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directly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The defect described in section 5.8 has been corrected at the source: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 </w:t>
      </w:r>
      <w:r>
        <w:t xml:space="preserve">now stores the held-out figure on all 47 deployed endpoints, and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reports a gap of exactly zero across the panel. The fix was made in the script that computes the</w:t>
      </w:r>
      <w:r>
        <w:t xml:space="preserve"> </w:t>
      </w:r>
      <w:r>
        <w:t xml:space="preserve">figure rather than by patching the stored value, because the same correction had been applied once</w:t>
      </w:r>
      <w:r>
        <w:t xml:space="preserve"> </w:t>
      </w:r>
      <w:r>
        <w:t xml:space="preserve">before by hand, reaching a mean of 0.7513, and was then silently undone the next time the calibration</w:t>
      </w:r>
      <w:r>
        <w:t xml:space="preserve"> </w:t>
      </w:r>
      <w:r>
        <w:t xml:space="preserve">stage ran. Section 5.8 is retained as the record of how the defect was found; the figures below are</w:t>
      </w:r>
      <w:r>
        <w:t xml:space="preserve"> </w:t>
      </w:r>
      <w:r>
        <w:t xml:space="preserve">the current, published ones.</w:t>
      </w:r>
    </w:p>
    <w:p>
      <w:pPr>
        <w:pStyle w:val="BodyText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2026-09-16T04:51:42Z</dcterms:created>
  <dcterms:modified xsi:type="dcterms:W3CDTF">2026-09-16T04:51:42Z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