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c90193d21428511f55604b222b6b74f40c8111b"/>
    <w:p>
      <w:pPr>
        <w:pStyle w:val="Heading1"/>
      </w:pPr>
      <w:r>
        <w:t xml:space="preserve">The mathematical and machine-learning foundations</w:t>
      </w:r>
    </w:p>
    <w:p>
      <w:pPr>
        <w:pStyle w:val="BlockText"/>
      </w:pPr>
      <w:r>
        <w:t xml:space="preserve">Written for a reader who needs to understand this system from the ground up: what a sample is, what</w:t>
      </w:r>
      <w:r>
        <w:t xml:space="preserve"> </w:t>
      </w:r>
      <w:r>
        <w:t xml:space="preserve">the features are, where the labels came from, what each algorithm actually computes, and what was</w:t>
      </w:r>
      <w:r>
        <w:t xml:space="preserve"> </w:t>
      </w:r>
      <w:r>
        <w:t xml:space="preserve">optimised. Every number was read from a file in this repository on 7 September 2026 at commit</w:t>
      </w:r>
      <w:r>
        <w:t xml:space="preserve"> </w:t>
      </w:r>
      <w:r>
        <w:rPr>
          <w:rStyle w:val="VerbatimChar"/>
        </w:rPr>
        <w:t xml:space="preserve">f339b5a</w:t>
      </w:r>
      <w:r>
        <w:t xml:space="preserve">. Nothing here is quoted from a figure or from memory.</w:t>
      </w:r>
    </w:p>
    <w:p>
      <w:pPr>
        <w:pStyle w:val="BlockText"/>
      </w:pPr>
      <w:r>
        <w:t xml:space="preserve">Read it alongside</w:t>
      </w:r>
      <w:r>
        <w:t xml:space="preserve"> </w:t>
      </w:r>
      <w:r>
        <w:rPr>
          <w:rStyle w:val="VerbatimChar"/>
        </w:rPr>
        <w:t xml:space="preserve">script_compendium.md</w:t>
      </w:r>
      <w:r>
        <w:t xml:space="preserve">, which says which file produces which artefact.</w:t>
      </w:r>
    </w:p>
    <w:p>
      <w:r>
        <w:pict>
          <v:rect style="width:0;height:1.5pt" o:hralign="center" o:hrstd="t" o:hr="t"/>
        </w:pict>
      </w:r>
    </w:p>
    <w:bookmarkStart w:id="13" w:name="the-sample-space"/>
    <w:p>
      <w:pPr>
        <w:pStyle w:val="Heading2"/>
      </w:pPr>
      <w:r>
        <w:t xml:space="preserve">1. The sample space</w:t>
      </w:r>
    </w:p>
    <w:bookmarkStart w:id="9" w:name="what-one-sample-is"/>
    <w:p>
      <w:pPr>
        <w:pStyle w:val="Heading3"/>
      </w:pPr>
      <w:r>
        <w:t xml:space="preserve">1.1 What one sample is</w:t>
      </w:r>
    </w:p>
    <w:p>
      <w:pPr>
        <w:pStyle w:val="FirstParagraph"/>
      </w:pPr>
      <w:r>
        <w:t xml:space="preserve">The underlying population is small drug-like organic molecules. A single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in this</w:t>
      </w:r>
      <w:r>
        <w:t xml:space="preserve"> </w:t>
      </w:r>
      <w:r>
        <w:t xml:space="preserve">project is not a molecule on its own: it is a</w:t>
      </w:r>
      <w:r>
        <w:t xml:space="preserve"> </w:t>
      </w:r>
      <w:r>
        <w:rPr>
          <w:b/>
          <w:bCs/>
        </w:rPr>
        <w:t xml:space="preserve">(molecule, endpoint) pair with a measured</w:t>
      </w:r>
      <w:r>
        <w:rPr>
          <w:b/>
          <w:bCs/>
        </w:rPr>
        <w:t xml:space="preserve"> </w:t>
      </w:r>
      <w:r>
        <w:rPr>
          <w:b/>
          <w:bCs/>
        </w:rPr>
        <w:t xml:space="preserve">experimental outcome</w:t>
      </w:r>
      <w:r>
        <w:t xml:space="preserve">.</w:t>
      </w:r>
    </w:p>
    <w:p>
      <w:pPr>
        <w:pStyle w:val="BodyText"/>
      </w:pPr>
      <w:r>
        <w:t xml:space="preserve">Formally, let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be the set of small molecules. For an endpoint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(a protein target, the</w:t>
      </w:r>
      <w:r>
        <w:t xml:space="preserve"> </w:t>
      </w:r>
      <w:r>
        <w:t xml:space="preserve">barrier, or a physicochemical property) there is an unknown function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</m:rPr>
            <m:t>Ω</m:t>
          </m:r>
          <m:r>
            <m:rPr>
              <m:sty m:val="p"/>
            </m:rPr>
            <m:t>→</m:t>
          </m:r>
          <m:sSub>
            <m:e>
              <m:r>
                <m:rPr>
                  <m:scr m:val="script"/>
                  <m:sty m:val="p"/>
                </m:rPr>
                <m:t>Y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that we are trying to approximate, 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for a classification endpoint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a regression endpoint. We never observe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. We observe a</w:t>
      </w:r>
      <w:r>
        <w:t xml:space="preserve"> </w:t>
      </w:r>
      <w:r>
        <w:t xml:space="preserve">finite sample of noisy measurements of it, drawn from the published assay literature.</w:t>
      </w:r>
    </w:p>
    <w:p>
      <w:pPr>
        <w:pStyle w:val="BodyText"/>
      </w:pPr>
      <w:r>
        <w:t xml:space="preserve">This matters because it defines what the models can and cannot claim.</w:t>
      </w:r>
      <w:r>
        <w:t xml:space="preserve"> </w:t>
      </w:r>
      <w:r>
        <w:rPr>
          <w:b/>
          <w:bCs/>
        </w:rPr>
        <w:t xml:space="preserve">The sample is not drawn</w:t>
      </w:r>
      <w:r>
        <w:rPr>
          <w:b/>
          <w:bCs/>
        </w:rPr>
        <w:t xml:space="preserve"> </w:t>
      </w:r>
      <w:r>
        <w:rPr>
          <w:b/>
          <w:bCs/>
        </w:rPr>
        <w:t xml:space="preserve">uniformly from</w:t>
      </w:r>
      <w:r>
        <w:rPr>
          <w:b/>
          <w:bCs/>
        </w:rPr>
        <w:t xml:space="preserve"> </w:t>
      </w:r>
      <m:oMath>
        <m:r>
          <m:rPr>
            <m:sty m:val="p"/>
          </m:rPr>
          <m:t>Ω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It is drawn from what medicinal chemists chose to synthesise and publish,</w:t>
      </w:r>
      <w:r>
        <w:t xml:space="preserve"> </w:t>
      </w:r>
      <w:r>
        <w:t xml:space="preserve">which is heavily clustered around a small number of chemical series per target. Every design decision</w:t>
      </w:r>
      <w:r>
        <w:t xml:space="preserve"> </w:t>
      </w:r>
      <w:r>
        <w:t xml:space="preserve">downstream, above all the scaffold split, exists to deal with that non-uniformity.</w:t>
      </w:r>
    </w:p>
    <w:bookmarkEnd w:id="9"/>
    <w:bookmarkStart w:id="10" w:name="the-size-of-the-sample-space"/>
    <w:p>
      <w:pPr>
        <w:pStyle w:val="Heading3"/>
      </w:pPr>
      <w:r>
        <w:t xml:space="preserve">1.2 The size of the sample space</w:t>
      </w:r>
    </w:p>
    <w:p>
      <w:pPr>
        <w:pStyle w:val="FirstParagraph"/>
      </w:pPr>
      <w:r>
        <w:rPr>
          <w:b/>
          <w:bCs/>
        </w:rPr>
        <w:t xml:space="preserve">170,619 distinct SMILES</w:t>
      </w:r>
      <w:r>
        <w:t xml:space="preserve"> </w:t>
      </w:r>
      <w:r>
        <w:t xml:space="preserve">appear across the endpoint tables, of which</w:t>
      </w:r>
      <w:r>
        <w:t xml:space="preserve"> </w:t>
      </w:r>
      <w:r>
        <w:rPr>
          <w:b/>
          <w:bCs/>
        </w:rPr>
        <w:t xml:space="preserve">170,617</w:t>
      </w:r>
      <w:r>
        <w:t xml:space="preserve"> </w:t>
      </w:r>
      <w:r>
        <w:t xml:space="preserve">parse as a</w:t>
      </w:r>
      <w:r>
        <w:t xml:space="preserve"> </w:t>
      </w:r>
      <w:r>
        <w:t xml:space="preserve">desalted parent (</w:t>
      </w:r>
      <w:r>
        <w:rPr>
          <w:rStyle w:val="VerbatimChar"/>
        </w:rPr>
        <w:t xml:space="preserve">library_sp3_coverage.csv</w:t>
      </w:r>
      <w:r>
        <w:t xml:space="preserve">). That is the chemistry the whole system has ever seen.</w:t>
      </w:r>
    </w:p>
    <w:p>
      <w:pPr>
        <w:pStyle w:val="BodyText"/>
      </w:pPr>
      <w:r>
        <w:t xml:space="preserve">Its composition constrains what can be claimed: median fraction sp3 is</w:t>
      </w:r>
      <w:r>
        <w:t xml:space="preserve"> </w:t>
      </w:r>
      <w:r>
        <w:rPr>
          <w:b/>
          <w:bCs/>
        </w:rPr>
        <w:t xml:space="preserve">0.3448</w:t>
      </w:r>
      <w:r>
        <w:t xml:space="preserve">, and only</w:t>
      </w:r>
      <w:r>
        <w:t xml:space="preserve"> </w:t>
      </w:r>
      <w:r>
        <w:rPr>
          <w:b/>
          <w:bCs/>
        </w:rPr>
        <w:t xml:space="preserve">9.23 per cent</w:t>
      </w:r>
      <w:r>
        <w:t xml:space="preserve"> </w:t>
      </w:r>
      <w:r>
        <w:t xml:space="preserve">of it is both sp3-rich (fraction sp3 at least 0.55) and has at most one aromatic</w:t>
      </w:r>
      <w:r>
        <w:t xml:space="preserve"> </w:t>
      </w:r>
      <w:r>
        <w:t xml:space="preserve">ring. That is the region where terpenoid and steroidal natural-product chemistry sits, so the library</w:t>
      </w:r>
      <w:r>
        <w:t xml:space="preserve"> </w:t>
      </w:r>
      <w:r>
        <w:t xml:space="preserve">is dominated by flat, aromatic, synthetic-medicinal-chemistry space.</w:t>
      </w:r>
    </w:p>
    <w:bookmarkEnd w:id="10"/>
    <w:bookmarkStart w:id="11" w:name="Xe3323fba951e9840a2699336a569b4ec627799d"/>
    <w:p>
      <w:pPr>
        <w:pStyle w:val="Heading3"/>
      </w:pPr>
      <w:r>
        <w:t xml:space="preserve">1.3 Per-endpoint sample sizes, after deduplication</w:t>
      </w:r>
    </w:p>
    <w:p>
      <w:pPr>
        <w:pStyle w:val="FirstParagraph"/>
      </w:pPr>
      <w:r>
        <w:t xml:space="preserve">These are the numbers the models are actually fitted and scored on, after byte-identical feature</w:t>
      </w:r>
      <w:r>
        <w:t xml:space="preserve"> </w:t>
      </w:r>
      <w:r>
        <w:t xml:space="preserve">vectors have been collapsed (section 3.4).</w:t>
      </w:r>
    </w:p>
    <w:p>
      <w:pPr>
        <w:pStyle w:val="BodyText"/>
      </w:pPr>
      <w:r>
        <w:rPr>
          <w:b/>
          <w:bCs/>
        </w:rPr>
        <w:t xml:space="preserve">Core classification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 (random)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 (scaffold)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regression endpoints</w:t>
      </w:r>
      <w:r>
        <w:t xml:space="preserve"> </w:t>
      </w:r>
      <w:r>
        <w:t xml:space="preserve">(metric is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(random)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(scaffold)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5-HT2A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antioxidant (DPPH)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0.4153</w:t>
            </w:r>
          </w:p>
        </w:tc>
      </w:tr>
    </w:tbl>
    <w:p>
      <w:pPr>
        <w:pStyle w:val="BodyText"/>
      </w:pPr>
      <w:r>
        <w:t xml:space="preserve">Two things to notice, because a viva will ask about both.</w:t>
      </w:r>
      <w:r>
        <w:t xml:space="preserve"> </w:t>
      </w:r>
      <w:r>
        <w:rPr>
          <w:b/>
          <w:bCs/>
        </w:rPr>
        <w:t xml:space="preserve">Class balance varies enormously</w:t>
      </w:r>
      <w:r>
        <w:t xml:space="preserve">, from</w:t>
      </w:r>
      <w:r>
        <w:t xml:space="preserve"> </w:t>
      </w:r>
      <w:r>
        <w:t xml:space="preserve">23.9 per cent positive (MAO-A, hERG) to 86.5 per cent (BACE1); this is why class weighting is not</w:t>
      </w:r>
      <w:r>
        <w:t xml:space="preserve"> </w:t>
      </w:r>
      <w:r>
        <w:t xml:space="preserve">optional. And</w:t>
      </w:r>
      <w:r>
        <w:t xml:space="preserve"> </w:t>
      </w:r>
      <w:r>
        <w:rPr>
          <w:b/>
          <w:bCs/>
        </w:rPr>
        <w:t xml:space="preserve">every endpoint drops under the scaffold split</w:t>
      </w:r>
      <w:r>
        <w:t xml:space="preserve">, by between 0.0116 (BACE1) and 0.0560</w:t>
      </w:r>
      <w:r>
        <w:t xml:space="preserve"> </w:t>
      </w:r>
      <w:r>
        <w:t xml:space="preserve">(MAO-A) for classification, and much more for regression, up to 0.2285 for SERT. That gap is the</w:t>
      </w:r>
      <w:r>
        <w:t xml:space="preserve"> </w:t>
      </w:r>
      <w:r>
        <w:t xml:space="preserve">honest measure of how much of the random-split performance was analogue recall.</w:t>
      </w:r>
    </w:p>
    <w:bookmarkEnd w:id="11"/>
    <w:bookmarkStart w:id="12" w:name="the-binder-panel-and-the-adme-layer"/>
    <w:p>
      <w:pPr>
        <w:pStyle w:val="Heading3"/>
      </w:pPr>
      <w:r>
        <w:t xml:space="preserve">1.4 The binder panel and the ADME layer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binder panel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52 registered endpoints, 47 of them deployed</w:t>
      </w:r>
      <w:r>
        <w:t xml:space="preserve">. Deployed sensitivity</w:t>
      </w:r>
      <w:r>
        <w:t xml:space="preserve"> </w:t>
      </w:r>
      <w:r>
        <w:t xml:space="preserve">against held-out actives has mean</w:t>
      </w:r>
      <w:r>
        <w:t xml:space="preserve"> </w:t>
      </w:r>
      <w:r>
        <w:rPr>
          <w:b/>
          <w:bCs/>
        </w:rPr>
        <w:t xml:space="preserve">0.7638</w:t>
      </w:r>
      <w:r>
        <w:t xml:space="preserve">, median</w:t>
      </w:r>
      <w:r>
        <w:t xml:space="preserve"> </w:t>
      </w:r>
      <w:r>
        <w:rPr>
          <w:b/>
          <w:bCs/>
        </w:rPr>
        <w:t xml:space="preserve">0.835</w:t>
      </w:r>
      <w:r>
        <w:t xml:space="preserve">, and ranges from</w:t>
      </w:r>
      <w:r>
        <w:t xml:space="preserve"> </w:t>
      </w:r>
      <w:r>
        <w:rPr>
          <w:b/>
          <w:bCs/>
        </w:rPr>
        <w:t xml:space="preserve">0.303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0.993</w:t>
      </w:r>
      <w:r>
        <w:t xml:space="preserve">. AUROC against measured inactives has median</w:t>
      </w:r>
      <w:r>
        <w:t xml:space="preserve"> </w:t>
      </w:r>
      <w:r>
        <w:rPr>
          <w:b/>
          <w:bCs/>
        </w:rPr>
        <w:t xml:space="preserve">0.9470</w:t>
      </w:r>
      <w:r>
        <w:t xml:space="preserve">, range 0.719 to 0.985.</w:t>
      </w:r>
      <w:r>
        <w:t xml:space="preserve"> </w:t>
      </w:r>
      <w:r>
        <w:rPr>
          <w:b/>
          <w:bCs/>
        </w:rPr>
        <w:t xml:space="preserve">Six of the</w:t>
      </w:r>
      <w:r>
        <w:rPr>
          <w:b/>
          <w:bCs/>
        </w:rPr>
        <w:t xml:space="preserve"> </w:t>
      </w:r>
      <w:r>
        <w:rPr>
          <w:b/>
          <w:bCs/>
        </w:rPr>
        <w:t xml:space="preserve">47 fail the reliability gate</w:t>
      </w:r>
      <w:r>
        <w:t xml:space="preserve"> </w:t>
      </w:r>
      <w:r>
        <w:t xml:space="preserve">and are marked as such rather than removed, so a user is told the call</w:t>
      </w:r>
      <w:r>
        <w:t xml:space="preserve"> </w:t>
      </w:r>
      <w:r>
        <w:t xml:space="preserve">is unreliable instead of silently receiving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ADME layer</w:t>
      </w:r>
      <w:r>
        <w:t xml:space="preserve"> </w:t>
      </w:r>
      <w:r>
        <w:t xml:space="preserve">carries eight further models. Their sample sizes are much smaller and their</w:t>
      </w:r>
      <w:r>
        <w:t xml:space="preserve"> </w:t>
      </w:r>
      <w:r>
        <w:t xml:space="preserve">performance correspondingly weaker: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(random)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(scaffold)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lipophilicity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plasma protein binding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hepatocyte clearance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Caco-2 permeability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Kp,uu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0.4056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0.3523</w:t>
            </w:r>
          </w:p>
        </w:tc>
      </w:tr>
    </w:tbl>
    <w:p>
      <w:pPr>
        <w:pStyle w:val="BodyText"/>
      </w:pPr>
      <w:r>
        <w:t xml:space="preserve">Plus two classifiers: P-gp inhibition (n = 1,212, scaffold AUROC 0.9346) and P-gp substrate</w:t>
      </w:r>
      <w:r>
        <w:t xml:space="preserve"> </w:t>
      </w:r>
      <w:r>
        <w:t xml:space="preserve">(n = 1,371, scaffold AUROC 0.8070).</w:t>
      </w:r>
    </w:p>
    <w:p>
      <w:pPr>
        <w:pStyle w:val="BodyText"/>
      </w:pPr>
      <w:r>
        <w:rPr>
          <w:b/>
          <w:bCs/>
        </w:rPr>
        <w:t xml:space="preserve">Kp,uu is the weakest link and deserves to be flagged in any defence.</w:t>
      </w:r>
      <w:r>
        <w:t xml:space="preserve"> </w:t>
      </w:r>
      <w:r>
        <w:t xml:space="preserve">It is trained on 566</w:t>
      </w:r>
      <w:r>
        <w:t xml:space="preserve"> </w:t>
      </w:r>
      <w:r>
        <w:t xml:space="preserve">compounds and reaches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0.3523</m:t>
        </m:r>
      </m:oMath>
      <w:r>
        <w:t xml:space="preserve"> </w:t>
      </w:r>
      <w:r>
        <w:t xml:space="preserve">under a scaffold split, yet it produces the headline</w:t>
      </w:r>
      <w:r>
        <w:t xml:space="preserve"> </w:t>
      </w:r>
      <w:r>
        <w:t xml:space="preserve">“Predicted Kp,uu”</w:t>
      </w:r>
      <w:r>
        <w:t xml:space="preserve"> </w:t>
      </w:r>
      <w:r>
        <w:t xml:space="preserve">verdict the interface shows most prominently. That verdict should be read as a</w:t>
      </w:r>
      <w:r>
        <w:t xml:space="preserve"> </w:t>
      </w:r>
      <w:r>
        <w:t xml:space="preserve">coarse three-way banding, not a quantitative prediction.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what-a-feature-is-here"/>
    <w:p>
      <w:pPr>
        <w:pStyle w:val="Heading2"/>
      </w:pPr>
      <w:r>
        <w:t xml:space="preserve">2. What a</w:t>
      </w:r>
      <w:r>
        <w:t xml:space="preserve"> </w:t>
      </w:r>
      <w:r>
        <w:t xml:space="preserve">“feature”</w:t>
      </w:r>
      <w:r>
        <w:t xml:space="preserve"> </w:t>
      </w:r>
      <w:r>
        <w:t xml:space="preserve">is here</w:t>
      </w:r>
    </w:p>
    <w:p>
      <w:pPr>
        <w:pStyle w:val="FirstParagraph"/>
      </w:pPr>
      <w:r>
        <w:t xml:space="preserve">A machine-learning model cannot read a molecule. It reads a vector of numbers.</w:t>
      </w:r>
      <w:r>
        <w:t xml:space="preserve"> </w:t>
      </w:r>
      <w:r>
        <w:rPr>
          <w:b/>
          <w:bCs/>
        </w:rPr>
        <w:t xml:space="preserve">Featurisation</w:t>
      </w:r>
      <w:r>
        <w:t xml:space="preserve"> </w:t>
      </w:r>
      <w:r>
        <w:t xml:space="preserve">is</w:t>
      </w:r>
      <w:r>
        <w:t xml:space="preserve"> </w:t>
      </w:r>
      <w:r>
        <w:t xml:space="preserve">the map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:</m:t>
          </m:r>
          <m:r>
            <m:rPr>
              <m:sty m:val="p"/>
            </m:rPr>
            <m:t>Ω</m:t>
          </m:r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1036</m:t>
              </m:r>
            </m:sup>
          </m:sSup>
        </m:oMath>
      </m:oMathPara>
    </w:p>
    <w:p>
      <w:pPr>
        <w:pStyle w:val="FirstParagraph"/>
      </w:pPr>
      <w:r>
        <w:t xml:space="preserve">from a molecular structure to a fixed-length numeric vector. Every core and binder model in this</w:t>
      </w:r>
      <w:r>
        <w:t xml:space="preserve"> </w:t>
      </w:r>
      <w:r>
        <w:t xml:space="preserve">project uses the identical</w:t>
      </w:r>
      <w:r>
        <w:t xml:space="preserve"> </w:t>
      </w:r>
      <m:oMath>
        <m:r>
          <m:t>ϕ</m:t>
        </m:r>
      </m:oMath>
      <w:r>
        <w:t xml:space="preserve">, defined in</w:t>
      </w:r>
      <w:r>
        <w:t xml:space="preserve"> </w:t>
      </w:r>
      <w:r>
        <w:rPr>
          <w:rStyle w:val="VerbatimChar"/>
        </w:rPr>
        <w:t xml:space="preserve">src/brainsafe/features/featurize.py</w:t>
      </w:r>
      <w:r>
        <w:t xml:space="preserve">. That is a</w:t>
      </w:r>
      <w:r>
        <w:t xml:space="preserve"> </w:t>
      </w:r>
      <w:r>
        <w:t xml:space="preserve">deliberate design choice: it means a comparison between two endpoints, or between two algorithms, is</w:t>
      </w:r>
      <w:r>
        <w:t xml:space="preserve"> </w:t>
      </w:r>
      <w:r>
        <w:t xml:space="preserve">never confounded by a difference in representation.</w:t>
      </w:r>
    </w:p>
    <w:bookmarkStart w:id="14" w:name="the-two-blocks"/>
    <w:p>
      <w:pPr>
        <w:pStyle w:val="Heading3"/>
      </w:pPr>
      <w:r>
        <w:t xml:space="preserve">2.1 The two blocks</w:t>
      </w:r>
    </w:p>
    <w:p>
      <w:pPr>
        <w:pStyle w:val="FirstParagraph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limLow>
                <m:e>
                  <m:limLow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1023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ECFP-4, binary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limLow>
                <m:e>
                  <m:limLow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12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descriptors, real</m:t>
                  </m:r>
                </m:lim>
              </m:limLow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1036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Block 1: a 1,024-bit ECFP-4 fingerprint</w:t>
      </w:r>
      <w:r>
        <w:t xml:space="preserve"> </w:t>
      </w:r>
      <w:r>
        <w:t xml:space="preserve">(Morgan fingerprint, radius 2). 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Block 2: twelve physicochemical descriptors</w:t>
      </w:r>
      <w:r>
        <w:t xml:space="preserve">, in this fixed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mw</w:t>
            </w:r>
          </w:p>
        </w:tc>
        <w:tc>
          <w:tcPr/>
          <w:p>
            <w:pPr>
              <w:pStyle w:val="Compact"/>
            </w:pPr>
            <w:r>
              <w:t xml:space="preserve">molecular weight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clogp</w:t>
            </w:r>
          </w:p>
        </w:tc>
        <w:tc>
          <w:tcPr/>
          <w:p>
            <w:pPr>
              <w:pStyle w:val="Compact"/>
            </w:pPr>
            <w:r>
              <w:t xml:space="preserve">calculated lipophilicity (Crippen)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tpsa</w:t>
            </w:r>
          </w:p>
        </w:tc>
        <w:tc>
          <w:tcPr/>
          <w:p>
            <w:pPr>
              <w:pStyle w:val="Compact"/>
            </w:pPr>
            <w:r>
              <w:t xml:space="preserve">topological polar surface area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hbd</w:t>
            </w:r>
          </w:p>
        </w:tc>
        <w:tc>
          <w:tcPr/>
          <w:p>
            <w:pPr>
              <w:pStyle w:val="Compact"/>
            </w:pPr>
            <w:r>
              <w:t xml:space="preserve">hydrogen-bond donors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hba</w:t>
            </w:r>
          </w:p>
        </w:tc>
        <w:tc>
          <w:tcPr/>
          <w:p>
            <w:pPr>
              <w:pStyle w:val="Compact"/>
            </w:pPr>
            <w:r>
              <w:t xml:space="preserve">hydrogen-bond acceptors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rotatable_bonds</w:t>
            </w:r>
          </w:p>
        </w:tc>
        <w:tc>
          <w:tcPr/>
          <w:p>
            <w:pPr>
              <w:pStyle w:val="Compact"/>
            </w:pPr>
            <w:r>
              <w:t xml:space="preserve">conformational flexibility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aromatic_rings</w:t>
            </w:r>
          </w:p>
        </w:tc>
        <w:tc>
          <w:tcPr/>
          <w:p>
            <w:pPr>
              <w:pStyle w:val="Compact"/>
            </w:pPr>
            <w:r>
              <w:t xml:space="preserve">count of aromatic rings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fraction_csp3</w:t>
            </w:r>
          </w:p>
        </w:tc>
        <w:tc>
          <w:tcPr/>
          <w:p>
            <w:pPr>
              <w:pStyle w:val="Compact"/>
            </w:pPr>
            <w:r>
              <w:t xml:space="preserve">fraction of carbons that are sp3 (three-dimensionality)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ring_count</w:t>
            </w:r>
          </w:p>
        </w:tc>
        <w:tc>
          <w:tcPr/>
          <w:p>
            <w:pPr>
              <w:pStyle w:val="Compact"/>
            </w:pPr>
            <w:r>
              <w:t xml:space="preserve">total rings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heavy_atoms</w:t>
            </w:r>
          </w:p>
        </w:tc>
        <w:tc>
          <w:tcPr/>
          <w:p>
            <w:pPr>
              <w:pStyle w:val="Compact"/>
            </w:pPr>
            <w:r>
              <w:t xml:space="preserve">non-hydrogen atom count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formal_charge</w:t>
            </w:r>
          </w:p>
        </w:tc>
        <w:tc>
          <w:tcPr/>
          <w:p>
            <w:pPr>
              <w:pStyle w:val="Compact"/>
            </w:pPr>
            <w:r>
              <w:t xml:space="preserve">permanent charge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qed</w:t>
            </w:r>
          </w:p>
        </w:tc>
        <w:tc>
          <w:tcPr/>
          <w:p>
            <w:pPr>
              <w:pStyle w:val="Compact"/>
            </w:pPr>
            <w:r>
              <w:t xml:space="preserve">quantitative estimate of drug-likeness</w:t>
            </w:r>
          </w:p>
        </w:tc>
      </w:tr>
    </w:tbl>
    <w:p>
      <w:pPr>
        <w:pStyle w:val="BodyText"/>
      </w:pPr>
      <w:r>
        <w:t xml:space="preserve">These twelve are the classical determinants of passive membrane permeability, which is why they are</w:t>
      </w:r>
      <w:r>
        <w:t xml:space="preserve"> </w:t>
      </w:r>
      <w:r>
        <w:t xml:space="preserve">present at all: the barrier endpoint is the one place where physicochemistry, not substructure, is</w:t>
      </w:r>
      <w:r>
        <w:t xml:space="preserve"> </w:t>
      </w:r>
      <w:r>
        <w:t xml:space="preserve">the mechanism.</w:t>
      </w:r>
    </w:p>
    <w:bookmarkEnd w:id="14"/>
    <w:bookmarkStart w:id="15" w:name="X63ab59187c88aee8fbcbbf63518618009c86732"/>
    <w:p>
      <w:pPr>
        <w:pStyle w:val="Heading3"/>
      </w:pPr>
      <w:r>
        <w:t xml:space="preserve">2.2 How the fingerprint is computed, step by step</w:t>
      </w:r>
    </w:p>
    <w:p>
      <w:pPr>
        <w:pStyle w:val="FirstParagraph"/>
      </w:pPr>
      <w:r>
        <w:t xml:space="preserve">The Morgan / ECFP algorithm is iterative and purely combinatorial. There is no learning in it.</w:t>
      </w:r>
    </w:p>
    <w:p>
      <w:pPr>
        <w:pStyle w:val="BodyText"/>
      </w:pPr>
      <w:r>
        <w:rPr>
          <w:b/>
          <w:bCs/>
        </w:rPr>
        <w:t xml:space="preserve">Step 0.</w:t>
      </w:r>
      <w:r>
        <w:t xml:space="preserve"> </w:t>
      </w:r>
      <w:r>
        <w:t xml:space="preserve">Each atom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receives an initial integer identifier</w:t>
      </w:r>
      <w: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e>
          <m:sub>
            <m:r>
              <m:t>a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, hashed from</w:t>
      </w:r>
      <w:r>
        <w:t xml:space="preserve"> </w:t>
      </w:r>
      <w:r>
        <w:t xml:space="preserve">its own properties: element, degree, charge, attached hydrogens, ring membership.</w:t>
      </w:r>
    </w:p>
    <w:p>
      <w:pPr>
        <w:pStyle w:val="BodyText"/>
      </w:pPr>
      <w:r>
        <w:rPr>
          <w:b/>
          <w:bCs/>
        </w:rPr>
        <w:t xml:space="preserve">Step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atom’s identifier is updated from itself and its immediate neighbours: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Sup>
                    <m:e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d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hash function,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the bonded neighbours, and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the bond type.</w:t>
      </w:r>
      <w:r>
        <w:t xml:space="preserve"> </w:t>
      </w:r>
      <w:r>
        <w:t xml:space="preserve">The neighbour set is sorted before hashing so the result does not depend on atom ordering.</w:t>
      </w:r>
    </w:p>
    <w:p>
      <w:pPr>
        <w:pStyle w:val="BodyText"/>
      </w:pPr>
      <w:r>
        <w:rPr>
          <w:b/>
          <w:bCs/>
        </w:rPr>
        <w:t xml:space="preserve">Radius 2</w:t>
      </w:r>
      <w:r>
        <w:t xml:space="preserve"> </w:t>
      </w:r>
      <w:r>
        <w:t xml:space="preserve">means this is done twice, so each final identifier encodes the atom together with</w:t>
      </w:r>
      <w:r>
        <w:t xml:space="preserve"> </w:t>
      </w:r>
      <w:r>
        <w:t xml:space="preserve">everything within two bonds of it: a circular substructure.</w:t>
      </w:r>
      <w:r>
        <w:t xml:space="preserve"> </w:t>
      </w:r>
      <w:r>
        <w:t xml:space="preserve">“ECFP-</w:t>
      </w:r>
      <w:r>
        <w:rPr>
          <w:b/>
          <w:bCs/>
        </w:rPr>
        <w:t xml:space="preserve">4</w:t>
      </w:r>
      <w:r>
        <w:t xml:space="preserve">”</w:t>
      </w:r>
      <w:r>
        <w:t xml:space="preserve"> </w:t>
      </w:r>
      <w:r>
        <w:t xml:space="preserve">refers to the diameter</w:t>
      </w:r>
      <w:r>
        <w:t xml:space="preserve"> </w:t>
      </w:r>
      <w:r>
        <w:t xml:space="preserve">(2 × radius), which is why radius 2 and ECFP-4 are the same thing.</w:t>
      </w:r>
    </w:p>
    <w:p>
      <w:pPr>
        <w:pStyle w:val="BodyText"/>
      </w:pPr>
      <w:r>
        <w:rPr>
          <w:b/>
          <w:bCs/>
        </w:rPr>
        <w:t xml:space="preserve">Folding.</w:t>
      </w:r>
      <w:r>
        <w:t xml:space="preserve"> </w:t>
      </w:r>
      <w:r>
        <w:t xml:space="preserve">The set of identifiers produced across a whole library is unbounded. To get a</w:t>
      </w:r>
      <w:r>
        <w:t xml:space="preserve"> </w:t>
      </w:r>
      <w:r>
        <w:t xml:space="preserve">fixed-length vector, each identifier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reduced modulo the bit width: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r>
            <m:rPr>
              <m:sty m:val="p"/>
            </m:rPr>
            <m:t>∃</m:t>
          </m:r>
          <m:r>
            <m:t> 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such that </m:t>
          </m:r>
          <m:r>
            <m:t>h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1024</m:t>
          </m:r>
          <m:r>
            <m:rPr>
              <m:sty m:val="p"/>
            </m:rPr>
            <m:t>=</m:t>
          </m:r>
          <m:r>
            <m:t>i</m:t>
          </m:r>
        </m:oMath>
      </m:oMathPara>
    </w:p>
    <w:bookmarkEnd w:id="15"/>
    <w:bookmarkStart w:id="16" w:name="X461c0f8db80133cbbb61de6309a1d2a86bc52ff"/>
    <w:p>
      <w:pPr>
        <w:pStyle w:val="Heading3"/>
      </w:pPr>
      <w:r>
        <w:t xml:space="preserve">2.3 The consequence of folding: collisions are guaranteed</w:t>
      </w:r>
    </w:p>
    <w:p>
      <w:pPr>
        <w:pStyle w:val="FirstParagraph"/>
      </w:pPr>
      <w:r>
        <w:t xml:space="preserve">This is the single most important caveat about the representation, and it is measured rather than</w:t>
      </w:r>
      <w:r>
        <w:t xml:space="preserve"> </w:t>
      </w:r>
      <w:r>
        <w:t xml:space="preserve">asserted (</w:t>
      </w:r>
      <w:r>
        <w:rPr>
          <w:rStyle w:val="VerbatimChar"/>
        </w:rPr>
        <w:t xml:space="preserve">fingerprint_collisions.csv</w:t>
      </w:r>
      <w:r>
        <w:t xml:space="preserve">).</w:t>
      </w:r>
    </w:p>
    <w:p>
      <w:pPr>
        <w:pStyle w:val="BodyText"/>
      </w:pPr>
      <w:r>
        <w:t xml:space="preserve">On a sample of 20,000 structures from this project’s own tables,</w:t>
      </w:r>
      <w:r>
        <w:t xml:space="preserve"> </w:t>
      </w:r>
      <w:r>
        <w:rPr>
          <w:b/>
          <w:bCs/>
        </w:rPr>
        <w:t xml:space="preserve">52,882 distinct atomic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environments map onto 1,024 bits</w:t>
      </w:r>
      <w:r>
        <w:t xml:space="preserve">. By the pigeonhole principle collisions are unavoidable once the</w:t>
      </w:r>
      <w:r>
        <w:t xml:space="preserve"> </w:t>
      </w:r>
      <w:r>
        <w:t xml:space="preserve">number of environments exceeds the bit width, and in practice: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1,024 bits carry more than one environment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median bit carries</w:t>
      </w:r>
      <w:r>
        <w:t xml:space="preserve"> </w:t>
      </w:r>
      <w:r>
        <w:rPr>
          <w:b/>
          <w:bCs/>
        </w:rPr>
        <w:t xml:space="preserve">52</w:t>
      </w:r>
      <w:r>
        <w:t xml:space="preserve"> </w:t>
      </w:r>
      <w:r>
        <w:t xml:space="preserve">distinct environments, the maximum</w:t>
      </w:r>
      <w:r>
        <w:t xml:space="preserve"> </w:t>
      </w:r>
      <w:r>
        <w:rPr>
          <w:b/>
          <w:bCs/>
        </w:rPr>
        <w:t xml:space="preserve">73</w:t>
      </w:r>
      <w:r>
        <w:t xml:space="preserve">, the minimum</w:t>
      </w:r>
      <w:r>
        <w:t xml:space="preserve"> </w:t>
      </w:r>
      <w:r>
        <w:rPr>
          <w:b/>
          <w:bCs/>
        </w:rPr>
        <w:t xml:space="preserve">33</w:t>
      </w:r>
      <w:r>
        <w:t xml:space="preserve">.</w:t>
      </w:r>
    </w:p>
    <w:p>
      <w:pPr>
        <w:pStyle w:val="FirstParagraph"/>
      </w:pPr>
      <w:r>
        <w:t xml:space="preserve">Therefore</w:t>
      </w:r>
      <w:r>
        <w:t xml:space="preserve"> </w:t>
      </w:r>
      <w:r>
        <w:rPr>
          <w:b/>
          <w:bCs/>
        </w:rPr>
        <w:t xml:space="preserve">bit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does not mean</w:t>
      </w:r>
      <w:r>
        <w:rPr>
          <w:b/>
          <w:bCs/>
        </w:rPr>
        <w:t xml:space="preserve"> </w:t>
      </w:r>
      <w:r>
        <w:rPr>
          <w:b/>
          <w:bCs/>
        </w:rPr>
        <w:t xml:space="preserve">“substructure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present”</w:t>
      </w:r>
      <w:r>
        <w:t xml:space="preserve">. It means</w:t>
      </w:r>
      <w:r>
        <w:t xml:space="preserve"> </w:t>
      </w:r>
      <w:r>
        <w:t xml:space="preserve">“at least one of roughly</w:t>
      </w:r>
      <w:r>
        <w:t xml:space="preserve"> </w:t>
      </w:r>
      <w:r>
        <w:t xml:space="preserve">52 different substructures is present”</w:t>
      </w:r>
      <w:r>
        <w:t xml:space="preserve">. The practical consequence is confined to interpretation: a</w:t>
      </w:r>
      <w:r>
        <w:t xml:space="preserve"> </w:t>
      </w:r>
      <w:r>
        <w:t xml:space="preserve">bit that a fitted tree ranks as important names a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of environments, so a SHAP attribution to a</w:t>
      </w:r>
      <w:r>
        <w:t xml:space="preserve"> </w:t>
      </w:r>
      <w:r>
        <w:t xml:space="preserve">single bit cannot be read as a chemical substructure. It does not invalidate prediction, because the</w:t>
      </w:r>
      <w:r>
        <w:t xml:space="preserve"> </w:t>
      </w:r>
      <w:r>
        <w:t xml:space="preserve">model only needs the mapping to be consistent, and it is.</w:t>
      </w:r>
    </w:p>
    <w:p>
      <w:pPr>
        <w:pStyle w:val="BodyText"/>
      </w:pPr>
      <w:r>
        <w:t xml:space="preserve">A second consequence:</w:t>
      </w:r>
      <w:r>
        <w:t xml:space="preserve"> </w:t>
      </w:r>
      <w:r>
        <w:rPr>
          <w:b/>
          <w:bCs/>
        </w:rPr>
        <w:t xml:space="preserve">the fingerprint is stereo-blind</w:t>
      </w:r>
      <w:r>
        <w:t xml:space="preserve">.</w:t>
      </w:r>
      <w:r>
        <w:t xml:space="preserve"> </w:t>
      </w:r>
      <w:r>
        <w:rPr>
          <w:rStyle w:val="VerbatimChar"/>
        </w:rPr>
        <w:t xml:space="preserve">MurckoScaffoldSmiles</w:t>
      </w:r>
      <w:r>
        <w:t xml:space="preserve"> </w:t>
      </w:r>
      <w:r>
        <w:t xml:space="preserve">is called with</w:t>
      </w:r>
      <w:r>
        <w:t xml:space="preserve"> </w:t>
      </w:r>
      <w:r>
        <w:rPr>
          <w:rStyle w:val="VerbatimChar"/>
        </w:rPr>
        <w:t xml:space="preserve">includeChirality=False</w:t>
      </w:r>
      <w:r>
        <w:t xml:space="preserve"> </w:t>
      </w:r>
      <w:r>
        <w:t xml:space="preserve">and the fingerprint ignores stereochemistry, so enantiomers produce identical</w:t>
      </w:r>
      <w:r>
        <w:t xml:space="preserve"> </w:t>
      </w:r>
      <w:r>
        <w:t xml:space="preserve">vectors. Combined with desalting and neutralisation, this means salt forms, protonation states and</w:t>
      </w:r>
      <w:r>
        <w:t xml:space="preserve"> </w:t>
      </w:r>
      <w:r>
        <w:t xml:space="preserve">stereoisomers of one compound all collapse to one vector. Section 3.4 explains why that forces a</w:t>
      </w:r>
      <w:r>
        <w:t xml:space="preserve"> </w:t>
      </w:r>
      <w:r>
        <w:t xml:space="preserve">deduplication step.</w:t>
      </w:r>
    </w:p>
    <w:bookmarkEnd w:id="16"/>
    <w:bookmarkStart w:id="17" w:name="standardisation-before-featurisation"/>
    <w:p>
      <w:pPr>
        <w:pStyle w:val="Heading3"/>
      </w:pPr>
      <w:r>
        <w:t xml:space="preserve">2.4 Standardisation before featurisation</w:t>
      </w:r>
    </w:p>
    <w:p>
      <w:pPr>
        <w:pStyle w:val="FirstParagraph"/>
      </w:pPr>
      <w:r>
        <w:rPr>
          <w:rStyle w:val="VerbatimChar"/>
        </w:rPr>
        <w:t xml:space="preserve">parent_mol</w:t>
      </w:r>
      <w:r>
        <w:t xml:space="preserve"> </w:t>
      </w:r>
      <w:r>
        <w:t xml:space="preserve">desalts, neutralises and sanitises before any fingerprint is computed. This is not</w:t>
      </w:r>
      <w:r>
        <w:t xml:space="preserve"> </w:t>
      </w:r>
      <w:r>
        <w:t xml:space="preserve">cosmetic. Before neutralisation was adopted, haloperidol hydrochloride written the way PubChem serves</w:t>
      </w:r>
      <w:r>
        <w:t xml:space="preserve"> </w:t>
      </w:r>
      <w:r>
        <w:t xml:space="preserve">it scored BBB</w:t>
      </w:r>
      <w:r>
        <w:t xml:space="preserve"> </w:t>
      </w:r>
      <w:r>
        <w:rPr>
          <w:b/>
          <w:bCs/>
        </w:rPr>
        <w:t xml:space="preserve">0.613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0.993</w:t>
      </w:r>
      <w:r>
        <w:t xml:space="preserve"> </w:t>
      </w:r>
      <w:r>
        <w:t xml:space="preserve">for the free base, and hERG</w:t>
      </w:r>
      <w:r>
        <w:t xml:space="preserve"> </w:t>
      </w:r>
      <w:r>
        <w:rPr>
          <w:b/>
          <w:bCs/>
        </w:rPr>
        <w:t xml:space="preserve">0.295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0.914</w:t>
      </w:r>
      <w:r>
        <w:t xml:space="preserve">. A</w:t>
      </w:r>
      <w:r>
        <w:t xml:space="preserve"> </w:t>
      </w:r>
      <w:r>
        <w:t xml:space="preserve">user pasting the salt form lost a cardiac liability flag on a compound that has one.</w:t>
      </w:r>
    </w:p>
    <w:p>
      <w:pPr>
        <w:pStyle w:val="BodyText"/>
      </w:pPr>
      <w:r>
        <w:t xml:space="preserve">Permanent charges are deliberately preserved. Choline and neostigmine keep their quaternary nitrogen</w:t>
      </w:r>
      <w:r>
        <w:t xml:space="preserve"> </w:t>
      </w:r>
      <w:r>
        <w:t xml:space="preserve">and their +1, because that charge is real chemistry and is exactly the property that stops such</w:t>
      </w:r>
      <w:r>
        <w:t xml:space="preserve"> </w:t>
      </w:r>
      <w:r>
        <w:t xml:space="preserve">compounds crossing the barrier; erasing it would teach the model that they should. Measured over the</w:t>
      </w:r>
      <w:r>
        <w:t xml:space="preserve"> </w:t>
      </w:r>
      <w:r>
        <w:t xml:space="preserve">library: of 170,617 structures,</w:t>
      </w:r>
      <w:r>
        <w:t xml:space="preserve"> </w:t>
      </w:r>
      <w:r>
        <w:rPr>
          <w:b/>
          <w:bCs/>
        </w:rPr>
        <w:t xml:space="preserve">198 (0.12 per cent) change representation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1,155 charged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structures are correctly left untouched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he-labels-where-y-came-from"/>
    <w:p>
      <w:pPr>
        <w:pStyle w:val="Heading2"/>
      </w:pPr>
      <w:r>
        <w:t xml:space="preserve">3. The labels: 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came from</w:t>
      </w:r>
    </w:p>
    <w:bookmarkStart w:id="19" w:name="the-measurement-scale"/>
    <w:p>
      <w:pPr>
        <w:pStyle w:val="Heading3"/>
      </w:pPr>
      <w:r>
        <w:t xml:space="preserve">3.1 The measurement scale</w:t>
      </w:r>
    </w:p>
    <w:p>
      <w:pPr>
        <w:pStyle w:val="FirstParagraph"/>
      </w:pPr>
      <w:r>
        <w:t xml:space="preserve">Activities are pooled from ChEMBL and BindingDB and expressed on the</w:t>
      </w:r>
      <w:r>
        <w:t xml:space="preserve"> </w:t>
      </w:r>
      <w:r>
        <w:rPr>
          <w:b/>
          <w:bCs/>
        </w:rPr>
        <w:t xml:space="preserve">pChEMBL</w:t>
      </w:r>
      <w:r>
        <w:t xml:space="preserve"> </w:t>
      </w:r>
      <w:r>
        <w:t xml:space="preserve">scale: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pChEMBL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molar potency</m:t>
              </m:r>
            </m:e>
          </m:d>
        </m:oMath>
      </m:oMathPara>
    </w:p>
    <w:p>
      <w:pPr>
        <w:pStyle w:val="FirstParagraph"/>
      </w:pPr>
      <w:r>
        <w:t xml:space="preserve">so an IC50 of 1 µM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M) is pChEMBL 6, and 100 nM is pChEMBL 7. It is a logarithmic scale, so</w:t>
      </w:r>
      <w:r>
        <w:t xml:space="preserve"> </w:t>
      </w:r>
      <w:r>
        <w:t xml:space="preserve">each whole unit is a tenfold change in potency. Working in logarithms is what makes the errors roughly</w:t>
      </w:r>
      <w:r>
        <w:t xml:space="preserve"> </w:t>
      </w:r>
      <w:r>
        <w:t xml:space="preserve">additive and the regression targets roughly symmetric.</w:t>
      </w:r>
    </w:p>
    <w:bookmarkEnd w:id="19"/>
    <w:bookmarkStart w:id="20" w:name="the-classification-cuts"/>
    <w:p>
      <w:pPr>
        <w:pStyle w:val="Heading3"/>
      </w:pPr>
      <w:r>
        <w:t xml:space="preserve">3.2 The classification cuts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rebuild_endpoints.py:56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pChEMBL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6.0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t> </m:t>
                    </m:r>
                    <m:r>
                      <m:t>μ</m:t>
                    </m:r>
                    <m:r>
                      <m:rPr>
                        <m:nor/>
                        <m:sty m:val="p"/>
                      </m:rPr>
                      <m:t>M, active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pChEMBL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5.0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10</m:t>
                    </m:r>
                    <m:r>
                      <m:t> </m:t>
                    </m:r>
                    <m:r>
                      <m:t>μ</m:t>
                    </m:r>
                    <m:r>
                      <m:rPr>
                        <m:nor/>
                        <m:sty m:val="p"/>
                      </m:rPr>
                      <m:t>M, inactive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discarded</m:t>
                    </m:r>
                  </m:e>
                  <m:e>
                    <m:r>
                      <m:t>5.0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nor/>
                        <m:sty m:val="p"/>
                      </m:rPr>
                      <m:t>pChEMBL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6.0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The grey zone between 5 and 6 is thrown away, not assigned.</w:t>
      </w:r>
      <w:r>
        <w:t xml:space="preserve"> </w:t>
      </w:r>
      <w:r>
        <w:t xml:space="preserve">This is a deliberate and costly</w:t>
      </w:r>
      <w:r>
        <w:t xml:space="preserve"> </w:t>
      </w:r>
      <w:r>
        <w:t xml:space="preserve">choice. A compound at pChEMBL 5.5 is neither usefully active nor confidently inactive, and forcing it</w:t>
      </w:r>
      <w:r>
        <w:t xml:space="preserve"> </w:t>
      </w:r>
      <w:r>
        <w:t xml:space="preserve">to one side would teach the model a boundary that the assay data does not support. The cost is</w:t>
      </w:r>
      <w:r>
        <w:t xml:space="preserve"> </w:t>
      </w:r>
      <w:r>
        <w:t xml:space="preserve">discarded data; the benefit is that the two classes are separated by a full log unit of potency, which</w:t>
      </w:r>
      <w:r>
        <w:t xml:space="preserve"> </w:t>
      </w:r>
      <w:r>
        <w:t xml:space="preserve">is comfortably larger than typical inter-laboratory assay variability.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binder panel uses a stricter cut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ACTIVE_P = 7.0</w:t>
      </w:r>
      <w:r>
        <w:t xml:space="preserve"> </w:t>
      </w:r>
      <w:r>
        <w:t xml:space="preserve">(100 nM), because a binder call is a</w:t>
      </w:r>
      <w:r>
        <w:t xml:space="preserve"> </w:t>
      </w:r>
      <w:r>
        <w:t xml:space="preserve">stronger claim than an activity call.</w:t>
      </w:r>
    </w:p>
    <w:bookmarkEnd w:id="20"/>
    <w:bookmarkStart w:id="21" w:name="replicates-and-censored-values"/>
    <w:p>
      <w:pPr>
        <w:pStyle w:val="Heading3"/>
      </w:pPr>
      <w:r>
        <w:t xml:space="preserve">3.3 Replicates and censored values</w:t>
      </w:r>
    </w:p>
    <w:p>
      <w:pPr>
        <w:pStyle w:val="FirstParagraph"/>
      </w:pPr>
      <w:r>
        <w:t xml:space="preserve">Where a compound has been measured more than once against the same target, the replicates are</w:t>
      </w:r>
      <w:r>
        <w:t xml:space="preserve"> </w:t>
      </w:r>
      <w:r>
        <w:t xml:space="preserve">resolved by</w:t>
      </w:r>
      <w:r>
        <w:t xml:space="preserve"> </w:t>
      </w:r>
      <w:r>
        <w:rPr>
          <w:b/>
          <w:bCs/>
        </w:rPr>
        <w:t xml:space="preserve">median</w:t>
      </w:r>
      <w:r>
        <w:t xml:space="preserve">, not mean. The median is robust to the single badly transcribed outlier that</w:t>
      </w:r>
      <w:r>
        <w:t xml:space="preserve"> </w:t>
      </w:r>
      <w:r>
        <w:t xml:space="preserve">is common in aggregated assay literature.</w:t>
      </w:r>
    </w:p>
    <w:p>
      <w:pPr>
        <w:pStyle w:val="BodyText"/>
      </w:pPr>
      <w:r>
        <w:rPr>
          <w:b/>
          <w:bCs/>
        </w:rPr>
        <w:t xml:space="preserve">Censored measurements</w:t>
      </w:r>
      <w:r>
        <w:t xml:space="preserve"> </w:t>
      </w:r>
      <w:r>
        <w:t xml:space="preserve">(</w:t>
      </w:r>
      <w:r>
        <w:t xml:space="preserve">“&gt; 10 µM”</w:t>
      </w:r>
      <w:r>
        <w:t xml:space="preserve">, meaning the assay saw no effect up to its highest tested</w:t>
      </w:r>
      <w:r>
        <w:t xml:space="preserve"> </w:t>
      </w:r>
      <w:r>
        <w:t xml:space="preserve">concentration) are handled separately. They are a genuine and informative observation of inactivity,</w:t>
      </w:r>
      <w:r>
        <w:t xml:space="preserve"> </w:t>
      </w:r>
      <w:r>
        <w:t xml:space="preserve">so discarding them would throw away most of the negative class. They are labelled directly as</w:t>
      </w:r>
      <w:r>
        <w:t xml:space="preserve"> </w:t>
      </w:r>
      <w:r>
        <w:t xml:space="preserve">inactive rather than passed through</w:t>
      </w:r>
      <w:r>
        <w:t xml:space="preserve"> </w:t>
      </w:r>
      <w:r>
        <w:rPr>
          <w:rStyle w:val="VerbatimChar"/>
        </w:rPr>
        <w:t xml:space="preserve">label_from</w:t>
      </w:r>
      <w:r>
        <w:t xml:space="preserve">, because a bound is not a point estimate and treating</w:t>
      </w:r>
      <w:r>
        <w:t xml:space="preserve"> </w:t>
      </w:r>
      <w:r>
        <w:t xml:space="preserve">it as one would be wrong. Where bounds must be aggregated they combine by</w:t>
      </w:r>
      <w:r>
        <w:t xml:space="preserve"> </w:t>
      </w:r>
      <w:r>
        <w:rPr>
          <w:rStyle w:val="VerbatimChar"/>
        </w:rPr>
        <w:t xml:space="preserve">min</w:t>
      </w:r>
      <w:r>
        <w:t xml:space="preserve">; exact values combine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.</w:t>
      </w:r>
    </w:p>
    <w:bookmarkEnd w:id="21"/>
    <w:bookmarkStart w:id="22" w:name="Xdd2bfc3ee2174d475f503d1d44b5cea932c4f7e"/>
    <w:p>
      <w:pPr>
        <w:pStyle w:val="Heading3"/>
      </w:pPr>
      <w:r>
        <w:t xml:space="preserve">3.4 Deduplication, and why it must happen on the feature vector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stereo-blind and operates on the desalted, neutralised parent, several distinct</w:t>
      </w:r>
      <w:r>
        <w:t xml:space="preserve"> </w:t>
      </w:r>
      <w:r>
        <w:t xml:space="preserve">database rows can produce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feature vectors. To the model they are the same input.</w:t>
      </w:r>
    </w:p>
    <w:p>
      <w:pPr>
        <w:pStyle w:val="BodyText"/>
      </w:pPr>
      <w:r>
        <w:t xml:space="preserve">Left in place, any splitter puts copies of one compound on both sides of a fold, and the model is then</w:t>
      </w:r>
      <w:r>
        <w:t xml:space="preserve"> </w:t>
      </w:r>
      <w:r>
        <w:t xml:space="preserve">scored on rows it has memorised. Deduplication must happen at the level of the</w:t>
      </w:r>
      <w:r>
        <w:t xml:space="preserve"> </w:t>
      </w:r>
      <w:r>
        <w:rPr>
          <w:b/>
          <w:bCs/>
        </w:rPr>
        <w:t xml:space="preserve">feature vector</w:t>
      </w:r>
      <w:r>
        <w:t xml:space="preserve">,</w:t>
      </w:r>
      <w:r>
        <w:t xml:space="preserve"> </w:t>
      </w:r>
      <w:r>
        <w:t xml:space="preserve">because that is the level at which the rows are indistinguishable: neither the SMILES string nor the</w:t>
      </w:r>
      <w:r>
        <w:t xml:space="preserve"> </w:t>
      </w:r>
      <w:r>
        <w:t xml:space="preserve">InChIKey collapses them, and both are unique for every BBB row.</w:t>
      </w:r>
    </w:p>
    <w:p>
      <w:pPr>
        <w:pStyle w:val="BodyText"/>
      </w:pPr>
      <w:r>
        <w:t xml:space="preserve">The scale of this is not marginal.</w:t>
      </w:r>
      <w:r>
        <w:t xml:space="preserve"> </w:t>
      </w:r>
      <w:r>
        <w:rPr>
          <w:b/>
          <w:bCs/>
        </w:rPr>
        <w:t xml:space="preserve">BBB goes from 7,807 raw rows to 3,901</w:t>
      </w:r>
      <w:r>
        <w:t xml:space="preserve">: essentially half the</w:t>
      </w:r>
      <w:r>
        <w:t xml:space="preserve"> </w:t>
      </w:r>
      <w:r>
        <w:t xml:space="preserve">table is duplicate input.</w:t>
      </w:r>
    </w:p>
    <w:p>
      <w:pPr>
        <w:pStyle w:val="BodyText"/>
      </w:pPr>
      <w:r>
        <w:t xml:space="preserve">Where duplicated rows</w:t>
      </w:r>
      <w:r>
        <w:t xml:space="preserve"> </w:t>
      </w:r>
      <w:r>
        <w:rPr>
          <w:b/>
          <w:bCs/>
        </w:rPr>
        <w:t xml:space="preserve">disagree on the label</w:t>
      </w:r>
      <w:r>
        <w:t xml:space="preserve">, the whole group is</w:t>
      </w:r>
      <w:r>
        <w:t xml:space="preserve"> </w:t>
      </w:r>
      <w:r>
        <w:rPr>
          <w:b/>
          <w:bCs/>
        </w:rPr>
        <w:t xml:space="preserve">dropped</w:t>
      </w:r>
      <w:r>
        <w:t xml:space="preserve">, not voted on. The</w:t>
      </w:r>
      <w:r>
        <w:t xml:space="preserve"> </w:t>
      </w:r>
      <w:r>
        <w:t xml:space="preserve">same input carrying both labels cannot be learned from, and picking one would be an arbitrary decision</w:t>
      </w:r>
      <w:r>
        <w:t xml:space="preserve"> </w:t>
      </w:r>
      <w:r>
        <w:t xml:space="preserve">dressed as data. For regression, the group takes the median.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682664a25144a7f0db22ef0f5305e6f4b0057f4"/>
    <w:p>
      <w:pPr>
        <w:pStyle w:val="Heading2"/>
      </w:pPr>
      <w:r>
        <w:t xml:space="preserve">4. Feature selection: there is none, and that is the answer</w:t>
      </w:r>
    </w:p>
    <w:p>
      <w:pPr>
        <w:pStyle w:val="FirstParagraph"/>
      </w:pPr>
      <w:r>
        <w:t xml:space="preserve">The question</w:t>
      </w:r>
      <w:r>
        <w:t xml:space="preserve"> </w:t>
      </w:r>
      <w:r>
        <w:t xml:space="preserve">“from many features, how did you get to these?”</w:t>
      </w:r>
      <w:r>
        <w:t xml:space="preserve"> </w:t>
      </w:r>
      <w:r>
        <w:t xml:space="preserve">has a specific and slightly unusual</w:t>
      </w:r>
      <w:r>
        <w:t xml:space="preserve"> </w:t>
      </w:r>
      <w:r>
        <w:t xml:space="preserve">answer here, and it should be given directly.</w:t>
      </w:r>
    </w:p>
    <w:p>
      <w:pPr>
        <w:pStyle w:val="BodyText"/>
      </w:pPr>
      <w:r>
        <w:rPr>
          <w:b/>
          <w:bCs/>
        </w:rPr>
        <w:t xml:space="preserve">No feature selection was performed anywhere in this project.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SelectKBest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SelectFromModel</w:t>
      </w:r>
      <w:r>
        <w:t xml:space="preserve">, no recursive feature elimination, no variance threshold, no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mutual</w:t>
      </w:r>
      <w:r>
        <w:t xml:space="preserve"> </w:t>
      </w:r>
      <w:r>
        <w:t xml:space="preserve">information filter, and no PCA. I verified this by searching the entire live tree.</w:t>
      </w:r>
      <w:r>
        <w:t xml:space="preserve"> </w:t>
      </w:r>
      <w:r>
        <w:rPr>
          <w:b/>
          <w:bCs/>
        </w:rPr>
        <w:t xml:space="preserve">All 1,036 columns</w:t>
      </w:r>
      <w:r>
        <w:rPr>
          <w:b/>
          <w:bCs/>
        </w:rPr>
        <w:t xml:space="preserve"> </w:t>
      </w:r>
      <w:r>
        <w:rPr>
          <w:b/>
          <w:bCs/>
        </w:rPr>
        <w:t xml:space="preserve">go into every model, always.</w:t>
      </w:r>
    </w:p>
    <w:bookmarkStart w:id="24" w:name="why-not"/>
    <w:p>
      <w:pPr>
        <w:pStyle w:val="Heading3"/>
      </w:pPr>
      <w:r>
        <w:t xml:space="preserve">4.1 Why not</w:t>
      </w:r>
    </w:p>
    <w:p>
      <w:pPr>
        <w:pStyle w:val="FirstParagraph"/>
      </w:pPr>
      <w:r>
        <w:t xml:space="preserve">Feature selection performed on the full dataset, before cross-validation, is one of the classic ways</w:t>
      </w:r>
      <w:r>
        <w:t xml:space="preserve"> </w:t>
      </w:r>
      <w:r>
        <w:t xml:space="preserve">a reported score is inflated: the selector has seen the test fold’s labels, so the</w:t>
      </w:r>
      <w:r>
        <w:t xml:space="preserve"> </w:t>
      </w:r>
      <w:r>
        <w:t xml:space="preserve">“held-out”</w:t>
      </w:r>
      <w:r>
        <w:t xml:space="preserve"> </w:t>
      </w:r>
      <w:r>
        <w:t xml:space="preserve">score is</w:t>
      </w:r>
      <w:r>
        <w:t xml:space="preserve"> </w:t>
      </w:r>
      <w:r>
        <w:t xml:space="preserve">not held out. Doing it correctly requires nesting the selection inside every fold, which multiplies</w:t>
      </w:r>
      <w:r>
        <w:t xml:space="preserve"> </w:t>
      </w:r>
      <w:r>
        <w:t xml:space="preserve">the compute and complicates every downstream artefact. Given that tree ensembles perform their own</w:t>
      </w:r>
      <w:r>
        <w:t xml:space="preserve"> </w:t>
      </w:r>
      <w:r>
        <w:t xml:space="preserve">implicit feature selection at each split, the gain would have been small and the leakage risk real.</w:t>
      </w:r>
    </w:p>
    <w:p>
      <w:pPr>
        <w:pStyle w:val="BodyText"/>
      </w:pPr>
      <w:r>
        <w:rPr>
          <w:b/>
          <w:bCs/>
        </w:rPr>
        <w:t xml:space="preserve">Not selecting is therefore a decision, and its justification is that it is the conservative one.</w:t>
      </w:r>
    </w:p>
    <w:bookmarkEnd w:id="24"/>
    <w:bookmarkStart w:id="25" w:name="X8e44ae877ba6ad7fdc01c22ff0f819da0b0b34f"/>
    <w:p>
      <w:pPr>
        <w:pStyle w:val="Heading3"/>
      </w:pPr>
      <w:r>
        <w:t xml:space="preserve">4.2 What was done instead: an ablation, reported honestly</w:t>
      </w:r>
    </w:p>
    <w:p>
      <w:pPr>
        <w:pStyle w:val="FirstParagraph"/>
      </w:pPr>
      <w:r>
        <w:t xml:space="preserve">Rather than selecting features, the two blocks were</w:t>
      </w:r>
      <w:r>
        <w:t xml:space="preserve"> </w:t>
      </w:r>
      <w:r>
        <w:rPr>
          <w:b/>
          <w:bCs/>
        </w:rPr>
        <w:t xml:space="preserve">ablated</w:t>
      </w:r>
      <w:r>
        <w:t xml:space="preserve"> </w:t>
      </w:r>
      <w:r>
        <w:t xml:space="preserve">and the result reported whichever way</w:t>
      </w:r>
      <w:r>
        <w:t xml:space="preserve"> </w:t>
      </w:r>
      <w:r>
        <w:t xml:space="preserve">it came out (</w:t>
      </w:r>
      <w:r>
        <w:rPr>
          <w:rStyle w:val="VerbatimChar"/>
        </w:rPr>
        <w:t xml:space="preserve">feature_block_ablation.csv</w:t>
      </w:r>
      <w:r>
        <w:t xml:space="preserve">, 13 endpoints):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minus</w:t>
            </w:r>
            <w:r>
              <w:t xml:space="preserve"> </w:t>
            </w:r>
            <w:r>
              <w:rPr>
                <w:b/>
                <w:bCs/>
              </w:rPr>
              <w:t xml:space="preserve">descriptors only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minus</w:t>
            </w:r>
            <w:r>
              <w:t xml:space="preserve"> </w:t>
            </w:r>
            <w:r>
              <w:rPr>
                <w:b/>
                <w:bCs/>
              </w:rPr>
              <w:t xml:space="preserve">fingerprint only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+0.0014</w:t>
            </w:r>
          </w:p>
        </w:tc>
      </w:tr>
    </w:tbl>
    <w:p>
      <w:pPr>
        <w:pStyle w:val="BodyText"/>
      </w:pPr>
      <w:r>
        <w:t xml:space="preserve">Read these carefully, because the second is against the project’s own interest.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fingerprint earns its place decisively</w:t>
      </w:r>
      <w:r>
        <w:t xml:space="preserve">: removing it and keeping only the twelve descriptors</w:t>
      </w:r>
      <w:r>
        <w:t xml:space="preserve"> </w:t>
      </w:r>
      <w:r>
        <w:t xml:space="preserve">costs 0.1049 on average. That is a large effect and it justifies the substructure representation.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twelve descriptors add almost nothing</w:t>
      </w:r>
      <w:r>
        <w:t xml:space="preserve">: 0.0014 on average, and they help on only 9 of 13</w:t>
      </w:r>
      <w:r>
        <w:t xml:space="preserve"> </w:t>
      </w:r>
      <w:r>
        <w:t xml:space="preserve">endpoints. They are retained for two honest reasons, neither of which is predictive performance. They</w:t>
      </w:r>
      <w:r>
        <w:t xml:space="preserve"> </w:t>
      </w:r>
      <w:r>
        <w:t xml:space="preserve">cost nothing to compute. And the exposure layer needs them independently, since</w:t>
      </w:r>
      <w:r>
        <w:t xml:space="preserve"> </w:t>
      </w:r>
      <w:r>
        <w:rPr>
          <w:rStyle w:val="VerbatimChar"/>
        </w:rPr>
        <w:t xml:space="preserve">mw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clogp</w:t>
      </w:r>
      <w:r>
        <w:t xml:space="preserve"> </w:t>
      </w:r>
      <w:r>
        <w:t xml:space="preserve">are</w:t>
      </w:r>
      <w:r>
        <w:t xml:space="preserve"> </w:t>
      </w:r>
      <w:r>
        <w:t xml:space="preserve">used directly for property-matched decoy selection and the CNS MPO score.</w:t>
      </w:r>
    </w:p>
    <w:p>
      <w:pPr>
        <w:pStyle w:val="BodyText"/>
      </w:pPr>
      <w:r>
        <w:rPr>
          <w:b/>
          <w:bCs/>
        </w:rPr>
        <w:t xml:space="preserve">The correct statement is</w:t>
      </w:r>
      <w:r>
        <w:rPr>
          <w:b/>
          <w:bCs/>
        </w:rPr>
        <w:t xml:space="preserve"> </w:t>
      </w:r>
      <w:r>
        <w:rPr>
          <w:b/>
          <w:bCs/>
        </w:rPr>
        <w:t xml:space="preserve">“the descriptors were retained, not validated.”</w:t>
      </w:r>
      <w:r>
        <w:t xml:space="preserve"> </w:t>
      </w:r>
      <w:r>
        <w:t xml:space="preserve">Saying that first is much</w:t>
      </w:r>
      <w:r>
        <w:t xml:space="preserve"> </w:t>
      </w:r>
      <w:r>
        <w:t xml:space="preserve">stronger than having it extracted under questioning.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he-linear-algebra"/>
    <w:p>
      <w:pPr>
        <w:pStyle w:val="Heading2"/>
      </w:pPr>
      <w:r>
        <w:t xml:space="preserve">5. The linear algebra</w:t>
      </w:r>
    </w:p>
    <w:bookmarkStart w:id="27" w:name="the-design-matrix"/>
    <w:p>
      <w:pPr>
        <w:pStyle w:val="Heading3"/>
      </w:pPr>
      <w:r>
        <w:t xml:space="preserve">5.1 The design matrix</w:t>
      </w:r>
    </w:p>
    <w:p>
      <w:pPr>
        <w:pStyle w:val="FirstParagraph"/>
      </w:pPr>
      <w:r>
        <w:t xml:space="preserve">Stack the featurised training compounds row-wise: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1024</m:t>
              </m:r>
            </m:sup>
          </m:sSup>
          <m:r>
            <m:rPr>
              <m:sty m:val="p"/>
            </m:rPr>
            <m:t>×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12</m:t>
              </m:r>
            </m:sup>
          </m:sSup>
          <m:r>
            <m:rPr>
              <m:sty m:val="p"/>
            </m:rPr>
            <m:t>⊂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1036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n</m:t>
              </m:r>
            </m:sup>
          </m:sSup>
          <m:r>
            <m:t> </m:t>
          </m:r>
          <m:r>
            <m:rPr>
              <m:nor/>
              <m:sty m:val="p"/>
            </m:rPr>
            <m:t>or</m:t>
          </m:r>
          <m:r>
            <m:t> 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For BBB,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3901</m:t>
        </m:r>
        <m:r>
          <m:rPr>
            <m:sty m:val="p"/>
          </m:rPr>
          <m:t>×</m:t>
        </m:r>
        <m:r>
          <m:t>1036</m:t>
        </m:r>
      </m:oMath>
      <w:r>
        <w:t xml:space="preserve">. Every algorithm in section 6 except the GNN consumes</w:t>
      </w:r>
      <w:r>
        <w:t xml:space="preserve"> </w:t>
      </w:r>
      <w:r>
        <w:t xml:space="preserve">exactly this object.</w:t>
      </w:r>
    </w:p>
    <w:bookmarkEnd w:id="27"/>
    <w:bookmarkStart w:id="28" w:name="X4a412c936911c1a1c43888e516e30bf9f3780f4"/>
    <w:p>
      <w:pPr>
        <w:pStyle w:val="Heading3"/>
      </w:pPr>
      <w:r>
        <w:t xml:space="preserve">5.2 The matrix is wide, sparse and badly scaled</w:t>
      </w:r>
    </w:p>
    <w:p>
      <w:pPr>
        <w:pStyle w:val="FirstParagraph"/>
      </w:pPr>
      <w:r>
        <w:t xml:space="preserve">Three properties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drive most of the modelling decisions.</w:t>
      </w:r>
    </w:p>
    <w:p>
      <w:pPr>
        <w:pStyle w:val="BodyText"/>
      </w:pPr>
      <w:r>
        <w:rPr>
          <w:b/>
          <w:bCs/>
        </w:rPr>
        <w:t xml:space="preserve">It is sparse.</w:t>
      </w:r>
      <w:r>
        <w:t xml:space="preserve"> </w:t>
      </w:r>
      <w:r>
        <w:t xml:space="preserve">A drug-like molecule sets only a small fraction of the 1,024 bits, so most entries</w:t>
      </w:r>
      <w:r>
        <w:t xml:space="preserve"> </w:t>
      </w:r>
      <w:r>
        <w:t xml:space="preserve">are zero. Tree ensembles handle this natively; distance-based methods need a similarity measure</w:t>
      </w:r>
      <w:r>
        <w:t xml:space="preserve"> </w:t>
      </w:r>
      <w:r>
        <w:t xml:space="preserve">appropriate to sparse binary data, which is why the read-across baseline uses Jaccard rather than</w:t>
      </w:r>
      <w:r>
        <w:t xml:space="preserve"> </w:t>
      </w:r>
      <w:r>
        <w:t xml:space="preserve">Euclidean distance.</w:t>
      </w:r>
    </w:p>
    <w:p>
      <w:pPr>
        <w:pStyle w:val="BodyText"/>
      </w:pPr>
      <w:r>
        <w:rPr>
          <w:b/>
          <w:bCs/>
        </w:rPr>
        <w:t xml:space="preserve">It is badly scaled across blocks.</w:t>
      </w:r>
      <w:r>
        <w:t xml:space="preserve"> </w:t>
      </w:r>
      <w:r>
        <w:t xml:space="preserve">Columns 1 to 1024 are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Column 1025 (</w:t>
      </w:r>
      <w:r>
        <w:rPr>
          <w:rStyle w:val="VerbatimChar"/>
        </w:rPr>
        <w:t xml:space="preserve">mw</w:t>
      </w:r>
      <w:r>
        <w:t xml:space="preserve">) runs to</w:t>
      </w:r>
      <w:r>
        <w:t xml:space="preserve"> </w:t>
      </w:r>
      <w:r>
        <w:t xml:space="preserve">several hundred. Column 1036 (</w:t>
      </w:r>
      <w:r>
        <w:rPr>
          <w:rStyle w:val="VerbatimChar"/>
        </w:rPr>
        <w:t xml:space="preserve">qed</w:t>
      </w:r>
      <w:r>
        <w:t xml:space="preserve">) 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 a tree this is irrelevant, because trees split</w:t>
      </w:r>
      <w:r>
        <w:t xml:space="preserve"> </w:t>
      </w:r>
      <w:r>
        <w:t xml:space="preserve">on thresholds and are invariant to any monotone rescaling of a column. For a distance- or</w:t>
      </w:r>
      <w:r>
        <w:t xml:space="preserve"> </w:t>
      </w:r>
      <w:r>
        <w:t xml:space="preserve">gradient-based method it is fatal, since</w:t>
      </w:r>
      <w:r>
        <w:t xml:space="preserve"> </w:t>
      </w:r>
      <w:r>
        <w:rPr>
          <w:rStyle w:val="VerbatimChar"/>
        </w:rPr>
        <w:t xml:space="preserve">mw</w:t>
      </w:r>
      <w:r>
        <w:t xml:space="preserve"> </w:t>
      </w:r>
      <w:r>
        <w:t xml:space="preserve">would dominate every distance.</w:t>
      </w:r>
      <w:r>
        <w:t xml:space="preserve"> </w:t>
      </w:r>
      <w:r>
        <w:rPr>
          <w:b/>
          <w:bCs/>
        </w:rPr>
        <w:t xml:space="preserve">This is why logistic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 is wrapped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StandardScaler</w:t>
      </w:r>
      <w:r>
        <w:rPr>
          <w:b/>
          <w:bCs/>
        </w:rP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and the forests are not: it is a correctness</w:t>
      </w:r>
      <w:r>
        <w:t xml:space="preserve"> </w:t>
      </w:r>
      <w:r>
        <w:t xml:space="preserve">requirement for one family and a no-op for the other.</w:t>
      </w:r>
    </w:p>
    <w:p>
      <w:pPr>
        <w:pStyle w:val="BodyText"/>
      </w:pPr>
      <w:r>
        <w:rPr>
          <w:b/>
          <w:bCs/>
        </w:rPr>
        <w:t xml:space="preserve">It is wide relative to its height.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1036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566 to 9,933, some endpoints have</w:t>
      </w:r>
      <w:r>
        <w:t xml:space="preserve"> </w:t>
      </w:r>
      <w:r>
        <w:t xml:space="preserve">fewer samples than features. In that regime an unregularised linear model can fit the training data</w:t>
      </w:r>
      <w:r>
        <w:t xml:space="preserve"> </w:t>
      </w:r>
      <w:r>
        <w:t xml:space="preserve">exactly and generalise not at all; this is why the logistic regression baseline carries an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and why the tree ensembles, which regularise by averaging and by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, are</w:t>
      </w:r>
      <w:r>
        <w:t xml:space="preserve"> </w:t>
      </w:r>
      <w:r>
        <w:t xml:space="preserve">better suited to the data as it stands.</w:t>
      </w:r>
    </w:p>
    <w:bookmarkEnd w:id="28"/>
    <w:bookmarkStart w:id="29" w:name="similarity-as-an-inner-product"/>
    <w:p>
      <w:pPr>
        <w:pStyle w:val="Heading3"/>
      </w:pPr>
      <w:r>
        <w:t xml:space="preserve">5.3 Similarity as an inner product</w:t>
      </w:r>
    </w:p>
    <w:p>
      <w:pPr>
        <w:pStyle w:val="FirstParagraph"/>
      </w:pPr>
      <w:r>
        <w:t xml:space="preserve">Chemical similarity throughout this project is</w:t>
      </w:r>
      <w:r>
        <w:t xml:space="preserve"> </w:t>
      </w:r>
      <w:r>
        <w:rPr>
          <w:b/>
          <w:bCs/>
        </w:rPr>
        <w:t xml:space="preserve">Tanimoto</w:t>
      </w:r>
      <w:r>
        <w:t xml:space="preserve">, which for binary vectors is the Jaccard</w:t>
      </w:r>
      <w:r>
        <w:t xml:space="preserve"> </w:t>
      </w:r>
      <w:r>
        <w:t xml:space="preserve">index and has a clean algebraic form. For fingerprints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p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,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den>
          </m:f>
        </m:oMath>
      </m:oMathPara>
    </w:p>
    <w:p>
      <w:pPr>
        <w:pStyle w:val="FirstParagraph"/>
      </w:pPr>
      <w:r>
        <w:t xml:space="preserve">since for binary vectors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just the number of bits set.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the Jaccard distance.</w:t>
      </w:r>
    </w:p>
    <w:p>
      <w:pPr>
        <w:pStyle w:val="BodyText"/>
      </w:pPr>
      <w:r>
        <w:t xml:space="preserve">Tanimoto is used in four distinct roles, and it is worth keeping them apart: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applicability domain</w:t>
      </w:r>
      <w:r>
        <w:t xml:space="preserve">, as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r>
          <m:t>T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 training compounds;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decoy similarity ceiling</w:t>
      </w:r>
      <w:r>
        <w:t xml:space="preserve"> </w:t>
      </w:r>
      <w:r>
        <w:t xml:space="preserve">during binder training,</w:t>
      </w:r>
      <w:r>
        <w:t xml:space="preserve"> </w:t>
      </w:r>
      <w:r>
        <w:rPr>
          <w:rStyle w:val="VerbatimChar"/>
        </w:rPr>
        <w:t xml:space="preserve">TAN_MAX = 0.35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kNN read-across baseline</w:t>
      </w:r>
      <w:r>
        <w:t xml:space="preserve">, as a distance metric;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leakage checks</w:t>
      </w:r>
      <w:r>
        <w:t xml:space="preserve">, 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identifies a compound the model cannot distinguish from a</w:t>
      </w:r>
      <w:r>
        <w:t xml:space="preserve"> </w:t>
      </w:r>
      <w:r>
        <w:t xml:space="preserve">training row.</w:t>
      </w:r>
    </w:p>
    <w:p>
      <w:pPr>
        <w:pStyle w:val="FirstParagraph"/>
      </w:pPr>
      <w:r>
        <w:t xml:space="preserve">Note that roles 1 and 4 use a</w:t>
      </w:r>
      <w:r>
        <w:t xml:space="preserve"> </w:t>
      </w:r>
      <w:r>
        <w:rPr>
          <w:b/>
          <w:bCs/>
        </w:rPr>
        <w:t xml:space="preserve">2,048-bit</w:t>
      </w:r>
      <w:r>
        <w:t xml:space="preserve"> </w:t>
      </w:r>
      <w:r>
        <w:t xml:space="preserve">fingerprint while the models use 1,024 bits. Doubling the</w:t>
      </w:r>
      <w:r>
        <w:t xml:space="preserve"> </w:t>
      </w:r>
      <w:r>
        <w:t xml:space="preserve">width reduces collisions and so gives a sharper similarity estimate; it does not need to match the</w:t>
      </w:r>
      <w:r>
        <w:t xml:space="preserve"> </w:t>
      </w:r>
      <w:r>
        <w:t xml:space="preserve">model’s own width because it is measuring chemistry, not feeding an estimator.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1a8531d1d4a84f38f2f0435b407d15daedb6a42"/>
    <w:p>
      <w:pPr>
        <w:pStyle w:val="Heading2"/>
      </w:pPr>
      <w:r>
        <w:t xml:space="preserve">6. The algorithms, and what each one optimises</w:t>
      </w:r>
    </w:p>
    <w:bookmarkStart w:id="31" w:name="random-forest-the-deployed-model"/>
    <w:p>
      <w:pPr>
        <w:pStyle w:val="Heading3"/>
      </w:pPr>
      <w:r>
        <w:t xml:space="preserve">6.1 Random forest: the deployed model</w:t>
      </w:r>
    </w:p>
    <w:p>
      <w:pPr>
        <w:pStyle w:val="FirstParagraph"/>
      </w:pPr>
      <w:r>
        <w:t xml:space="preserve">A random forest is an average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decision trees, each fitted to a bootstrap resample of the</w:t>
      </w:r>
      <w:r>
        <w:t xml:space="preserve"> </w:t>
      </w:r>
      <w:r>
        <w:t xml:space="preserve">training set, each choosing its splits from a random subset of features.</w:t>
      </w:r>
    </w:p>
    <w:p>
      <w:pPr>
        <w:pStyle w:val="BodyText"/>
      </w:pPr>
      <w:r>
        <w:rPr>
          <w:b/>
          <w:bCs/>
        </w:rPr>
        <w:t xml:space="preserve">What a single tree optimises.</w:t>
      </w:r>
      <w:r>
        <w:t xml:space="preserve"> </w:t>
      </w:r>
      <w:r>
        <w:t xml:space="preserve">At each node the tree searches for the feature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that most reduce impurity. For classification the criterion is</w:t>
      </w:r>
      <w:r>
        <w:t xml:space="preserve"> </w:t>
      </w:r>
      <w:r>
        <w:rPr>
          <w:b/>
          <w:bCs/>
        </w:rPr>
        <w:t xml:space="preserve">Gini impurity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weighted count of class </m:t>
              </m:r>
              <m:r>
                <m:t>c</m:t>
              </m:r>
              <m:r>
                <m:rPr>
                  <m:nor/>
                  <m:sty m:val="p"/>
                </m:rPr>
                <m:t> in </m:t>
              </m:r>
              <m:r>
                <m:t>S</m:t>
              </m:r>
            </m:num>
            <m:den>
              <m:r>
                <m:rPr>
                  <m:nor/>
                  <m:sty m:val="p"/>
                </m:rPr>
                <m:t>total weight in 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and the chosen split maximises the decrease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r>
            <m:t>G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r>
            <m:t>G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regression the criterion is variance reduction, equivalently mean squared error.</w:t>
      </w:r>
    </w:p>
    <w:p>
      <w:pPr>
        <w:pStyle w:val="BodyText"/>
      </w:pPr>
      <w:r>
        <w:rPr>
          <w:b/>
          <w:bCs/>
        </w:rPr>
        <w:t xml:space="preserve">Why an ensemble.</w:t>
      </w:r>
      <w:r>
        <w:t xml:space="preserve"> </w:t>
      </w:r>
      <w:r>
        <w:t xml:space="preserve">A single deep tree has low bias and very high variance. Averaging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trees</w:t>
      </w:r>
      <w:r>
        <w:t xml:space="preserve"> </w:t>
      </w:r>
      <w:r>
        <w:t xml:space="preserve">trained on bootstrap resamples leaves the bias roughly unchanged and reduces the variance. If the</w:t>
      </w:r>
      <w:r>
        <w:t xml:space="preserve"> </w:t>
      </w:r>
      <w:r>
        <w:t xml:space="preserve">trees were independent with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 average would 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B</m:t>
        </m:r>
      </m:oMath>
      <w:r>
        <w:t xml:space="preserve">; they</w:t>
      </w:r>
      <w:r>
        <w:t xml:space="preserve"> </w:t>
      </w:r>
      <w:r>
        <w:t xml:space="preserve">are correlated, so the true reduction is smaller, and this is exactly why each split considers only a</w:t>
      </w:r>
      <w:r>
        <w:t xml:space="preserve"> </w:t>
      </w:r>
      <w:r>
        <w:t xml:space="preserve">random subset of features, which decorrelates them.</w:t>
      </w:r>
    </w:p>
    <w:p>
      <w:pPr>
        <w:pStyle w:val="BodyText"/>
      </w:pPr>
      <w:r>
        <w:rPr>
          <w:b/>
          <w:bCs/>
        </w:rPr>
        <w:t xml:space="preserve">How a probability is produced.</w:t>
      </w:r>
      <w:r>
        <w:t xml:space="preserve"> </w:t>
      </w:r>
      <w:r>
        <w:t xml:space="preserve">The forest’s output is the mean over trees of each tree’s class</w:t>
      </w:r>
      <w:r>
        <w:t xml:space="preserve"> </w:t>
      </w:r>
      <w:r>
        <w:t xml:space="preserve">fraction at the leaf the compound lands in: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r>
        <w:rPr>
          <w:i/>
          <w:iCs/>
        </w:rPr>
        <w:t xml:space="preserve">vote share</w:t>
      </w:r>
      <w:r>
        <w:t xml:space="preserve">, not a calibrated probability, which is why section 7 exists.</w:t>
      </w:r>
    </w:p>
    <w:p>
      <w:pPr>
        <w:pStyle w:val="BodyText"/>
      </w:pPr>
      <w:r>
        <w:rPr>
          <w:b/>
          <w:bCs/>
        </w:rPr>
        <w:t xml:space="preserve">The deployed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RF_COMMON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train_rf.py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enough for the variance reduction to have plateaued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/>
          <w:p>
            <w:pPr>
              <w:pStyle w:val="Compact"/>
            </w:pPr>
            <w:r>
              <w:t xml:space="preserve">2 (core), 4 (binder)</w:t>
            </w:r>
          </w:p>
        </w:tc>
        <w:tc>
          <w:tcPr/>
          <w:p>
            <w:pPr>
              <w:pStyle w:val="Compact"/>
            </w:pPr>
            <w:r>
              <w:t xml:space="preserve">prevents single-compound leaves, the main overfitting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"balanced"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max_features</w:t>
            </w:r>
          </w:p>
        </w:tc>
        <w:tc>
          <w:tcPr/>
          <w:p>
            <w:pPr>
              <w:pStyle w:val="Compact"/>
            </w:pPr>
            <w:r>
              <w:t xml:space="preserve">sklearn default,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</m:e>
              </m:rad>
              <m:r>
                <m:rPr>
                  <m:sty m:val="p"/>
                </m:rPr>
                <m:t>≈</m:t>
              </m:r>
              <m:r>
                <m:t>32</m:t>
              </m:r>
            </m:oMath>
          </w:p>
        </w:tc>
        <w:tc>
          <w:tcPr/>
          <w:p>
            <w:pPr>
              <w:pStyle w:val="Compact"/>
            </w:pPr>
            <w:r>
              <w:t xml:space="preserve">decorrelates the trees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 weighting.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receives weight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total sample count,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number of classes,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the count in class</w:t>
      </w:r>
      <w:r>
        <w:t xml:space="preserve"> </w:t>
      </w:r>
      <m:oMath>
        <m:r>
          <m:t>c</m:t>
        </m:r>
      </m:oMath>
      <w:r>
        <w:t xml:space="preserve">. For</w:t>
      </w:r>
      <w:r>
        <w:t xml:space="preserve"> </w:t>
      </w:r>
      <w:r>
        <w:t xml:space="preserve">MAO-A (857 positives, 2,728 negatives,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3585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 this gives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3585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857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3585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2728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0.657</m:t>
        </m:r>
      </m:oMath>
      <w:r>
        <w:t xml:space="preserve">. Each positive therefore counts about 3.2 times as much</w:t>
      </w:r>
      <w:r>
        <w:t xml:space="preserve"> </w:t>
      </w:r>
      <w:r>
        <w:t xml:space="preserve">as each negative in the impurity calculation. Without this, a model on hERG (23.9 per cent positive)</w:t>
      </w:r>
      <w:r>
        <w:t xml:space="preserve"> </w:t>
      </w:r>
      <w:r>
        <w:t xml:space="preserve">could reach 76 per cent accuracy by predicting</w:t>
      </w:r>
      <w:r>
        <w:t xml:space="preserve"> </w:t>
      </w:r>
      <w:r>
        <w:t xml:space="preserve">“inactive”</w:t>
      </w:r>
      <w:r>
        <w:t xml:space="preserve"> </w:t>
      </w:r>
      <w:r>
        <w:t xml:space="preserve">for everything.</w:t>
      </w:r>
    </w:p>
    <w:bookmarkEnd w:id="31"/>
    <w:bookmarkStart w:id="32" w:name="Xa2cbb8612b787bc5327222f8a395625c6efbfd4"/>
    <w:p>
      <w:pPr>
        <w:pStyle w:val="Heading3"/>
      </w:pPr>
      <w:r>
        <w:t xml:space="preserve">6.2 Gradient boosting: XGBoost and HistGradientBoosting</w:t>
      </w:r>
    </w:p>
    <w:p>
      <w:pPr>
        <w:pStyle w:val="FirstParagraph"/>
      </w:pPr>
      <w:r>
        <w:t xml:space="preserve">Boosting builds an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model, fitting each new tree to the errors of the current ensemble: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η</m:t>
          </m:r>
          <m:r>
            <m:t> 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 learning rate and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the new tree. This is the opposite philosophy to a forest:</w:t>
      </w:r>
      <w:r>
        <w:t xml:space="preserve"> </w:t>
      </w:r>
      <w:r>
        <w:t xml:space="preserve">a forest averages many independent low-bias, high-variance trees in parallel, while boosting adds many</w:t>
      </w:r>
      <w:r>
        <w:t xml:space="preserve"> </w:t>
      </w:r>
      <w:r>
        <w:t xml:space="preserve">shallow high-bias trees in sequence, each correcting its predecessors.</w:t>
      </w:r>
    </w:p>
    <w:p>
      <w:pPr>
        <w:pStyle w:val="BodyText"/>
      </w:pPr>
      <w:r>
        <w:rPr>
          <w:b/>
          <w:bCs/>
        </w:rPr>
        <w:t xml:space="preserve">XGBoost’s objective.</w:t>
      </w:r>
      <w:r>
        <w:t xml:space="preserve"> </w:t>
      </w:r>
      <w:r>
        <w:t xml:space="preserve">It minimises a regularised loss using a second-order Taylor expansion. With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first and second derivatives of the loss at the current prediction, the objective</w:t>
      </w:r>
      <w:r>
        <w:t xml:space="preserve"> </w:t>
      </w:r>
      <w:r>
        <w:t xml:space="preserve">for a tree with leaves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+</m:t>
          </m:r>
          <m:r>
            <m:t>γ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is quadratic in the leaf weight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so is solved in closed form: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This closed-form leaf value, plus the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regularisation terms, is what</w:t>
      </w:r>
      <w:r>
        <w:t xml:space="preserve"> </w:t>
      </w:r>
      <w:r>
        <w:t xml:space="preserve">distinguishes XGBoost from classical gradient boosting.</w:t>
      </w:r>
    </w:p>
    <w:p>
      <w:pPr>
        <w:pStyle w:val="BodyText"/>
      </w:pPr>
      <w:r>
        <w:rPr>
          <w:b/>
          <w:bCs/>
        </w:rPr>
        <w:t xml:space="preserve">Deployed comparison settings: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learning_rate=0.05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subsample=0.8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colsample_bytree=0.8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tree_method="hist"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eval_metric="logloss"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scale_pos_weight</w:t>
            </w:r>
            <w:r>
              <w:t xml:space="preserve"> </w:t>
            </w:r>
            <w:r>
              <w:t xml:space="preserve">set per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max_iter=400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learning_rate=0.06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class_weight="balanced"</w:t>
            </w:r>
          </w:p>
        </w:tc>
      </w:tr>
    </w:tbl>
    <w:p>
      <w:pPr>
        <w:pStyle w:val="BodyText"/>
      </w:pPr>
      <w:r>
        <w:t xml:space="preserve">Both are class-balanced: XGBoost through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(the ratio of negatives to positives) and</w:t>
      </w:r>
      <w:r>
        <w:t xml:space="preserve"> </w:t>
      </w:r>
      <w:r>
        <w:t xml:space="preserve">HGB through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.</w:t>
      </w:r>
      <w:r>
        <w:t xml:space="preserve"> </w:t>
      </w:r>
      <w:r>
        <w:rPr>
          <w:b/>
          <w:bCs/>
        </w:rPr>
        <w:t xml:space="preserve">HGB’s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class_weight</w:t>
      </w:r>
      <w:r>
        <w:rPr>
          <w:b/>
          <w:bCs/>
        </w:rPr>
        <w:t xml:space="preserve"> </w:t>
      </w:r>
      <w:r>
        <w:rPr>
          <w:b/>
          <w:bCs/>
        </w:rPr>
        <w:t xml:space="preserve">was added during the audit</w:t>
      </w:r>
      <w:r>
        <w:t xml:space="preserve">; it had been the only</w:t>
      </w:r>
      <w:r>
        <w:t xml:space="preserve"> </w:t>
      </w:r>
      <w:r>
        <w:t xml:space="preserve">ensemble competing unweighted, which made the comparison unfair in its disfavour.</w:t>
      </w:r>
    </w:p>
    <w:bookmarkEnd w:id="32"/>
    <w:bookmarkStart w:id="33" w:name="logistic-regression"/>
    <w:p>
      <w:pPr>
        <w:pStyle w:val="Heading3"/>
      </w:pPr>
      <w:r>
        <w:t xml:space="preserve">6.3 Logistic regression</w:t>
      </w:r>
    </w:p>
    <w:p>
      <w:pPr>
        <w:pStyle w:val="FirstParagraph"/>
      </w:pPr>
      <w:r>
        <w:t xml:space="preserve">The linear baseline. It models the log-odds as a linear function of the features: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b</m:t>
          </m:r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and fits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by minimising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-penalised log-loss: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C</m:t>
              </m:r>
            </m:den>
          </m:f>
          <m:r>
            <m:rPr>
              <m:sty m:val="p"/>
            </m:rPr>
            <m:t>∥</m:t>
          </m:r>
          <m:r>
            <m:rPr>
              <m:sty m:val="bi"/>
            </m:rPr>
            <m:t>w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Settings:</w:t>
      </w:r>
      <w:r>
        <w:t xml:space="preserve"> </w:t>
      </w:r>
      <w:r>
        <w:rPr>
          <w:rStyle w:val="VerbatimChar"/>
        </w:rPr>
        <w:t xml:space="preserve">C=1.0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max_iter=2000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wrapped in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</w:t>
      </w:r>
    </w:p>
    <w:p>
      <w:pPr>
        <w:pStyle w:val="BodyText"/>
      </w:pPr>
      <w:r>
        <w:t xml:space="preserve">It is a genuine baseline rather than a straw man, and it is worth knowing that it loses badly: on the</w:t>
      </w:r>
      <w:r>
        <w:t xml:space="preserve"> </w:t>
      </w:r>
      <w:r>
        <w:t xml:space="preserve">scaffold split it trails the forest on all thirteen endpoints, and on the regression endpoints it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negative</w:t>
      </w:r>
      <w:r>
        <w:rPr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(SERT</w:t>
      </w:r>
      <w:r>
        <w:t xml:space="preserve"> </w:t>
      </w:r>
      <m:oMath>
        <m:r>
          <m:rPr>
            <m:sty m:val="p"/>
          </m:rPr>
          <m:t>−</m:t>
        </m:r>
        <m:r>
          <m:t>0.2638</m:t>
        </m:r>
      </m:oMath>
      <w:r>
        <w:t xml:space="preserve">, antioxidant</w:t>
      </w:r>
      <w:r>
        <w:t xml:space="preserve"> </w:t>
      </w:r>
      <m:oMath>
        <m:r>
          <m:rPr>
            <m:sty m:val="p"/>
          </m:rPr>
          <m:t>−</m:t>
        </m:r>
        <m:r>
          <m:t>0.7424</m:t>
        </m:r>
      </m:oMath>
      <w:r>
        <w:t xml:space="preserve">), meaning it does worse than</w:t>
      </w:r>
      <w:r>
        <w:t xml:space="preserve"> </w:t>
      </w:r>
      <w:r>
        <w:t xml:space="preserve">predicting the mean. Structure-activity relationships are not linear in fingerprint space.</w:t>
      </w:r>
    </w:p>
    <w:bookmarkEnd w:id="33"/>
    <w:bookmarkStart w:id="34" w:name="knn-read-across"/>
    <w:p>
      <w:pPr>
        <w:pStyle w:val="Heading3"/>
      </w:pPr>
      <w:r>
        <w:t xml:space="preserve">6.4 kNN read-across</w:t>
      </w:r>
    </w:p>
    <w:p>
      <w:pPr>
        <w:pStyle w:val="FirstParagraph"/>
      </w:pPr>
      <w:r>
        <w:t xml:space="preserve">The chemist’s own method, formalised. For a query</w:t>
      </w:r>
      <w:r>
        <w:t xml:space="preserve"> </w:t>
      </w:r>
      <m:oMath>
        <m:r>
          <m:t>x</m:t>
        </m:r>
      </m:oMath>
      <w:r>
        <w:t xml:space="preserve">, find its five nearest training compounds by</w:t>
      </w:r>
      <w:r>
        <w:t xml:space="preserve"> </w:t>
      </w:r>
      <w:r>
        <w:t xml:space="preserve">Jaccard distance on the fingerprint block and average their labels.</w:t>
      </w:r>
      <w:r>
        <w:t xml:space="preserve"> </w:t>
      </w:r>
      <w:r>
        <w:rPr>
          <w:rStyle w:val="VerbatimChar"/>
        </w:rPr>
        <w:t xml:space="preserve">n_neighbors=5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metric="jaccard"</w:t>
      </w:r>
      <w:r>
        <w:t xml:space="preserve">. Since Jaccard distance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, this is literally</w:t>
      </w:r>
      <w:r>
        <w:t xml:space="preserve"> </w:t>
      </w:r>
      <w:r>
        <w:t xml:space="preserve">“look at the five most</w:t>
      </w:r>
      <w:r>
        <w:t xml:space="preserve"> </w:t>
      </w:r>
      <w:r>
        <w:t xml:space="preserve">similar measured compounds”</w:t>
      </w:r>
      <w:r>
        <w:t xml:space="preserve">, which is what a medicinal chemist does by eye.</w:t>
      </w:r>
    </w:p>
    <w:p>
      <w:pPr>
        <w:pStyle w:val="BodyText"/>
      </w:pPr>
      <w:r>
        <w:t xml:space="preserve">It is included because it is the honest null for the whole enterprise:</w:t>
      </w:r>
      <w:r>
        <w:t xml:space="preserve"> </w:t>
      </w:r>
      <w:r>
        <w:rPr>
          <w:b/>
          <w:bCs/>
        </w:rPr>
        <w:t xml:space="preserve">if a fitted model cannot beat</w:t>
      </w:r>
      <w:r>
        <w:rPr>
          <w:b/>
          <w:bCs/>
        </w:rPr>
        <w:t xml:space="preserve"> </w:t>
      </w:r>
      <w:r>
        <w:rPr>
          <w:b/>
          <w:bCs/>
        </w:rPr>
        <w:t xml:space="preserve">read-across, it has not learned anything a similarity search would not have given.</w:t>
      </w:r>
      <w:r>
        <w:t xml:space="preserve"> </w:t>
      </w:r>
      <w:r>
        <w:t xml:space="preserve">The forest beats</w:t>
      </w:r>
      <w:r>
        <w:t xml:space="preserve"> </w:t>
      </w:r>
      <w:r>
        <w:t xml:space="preserve">it on all thirteen endpoints.</w:t>
      </w:r>
    </w:p>
    <w:bookmarkEnd w:id="34"/>
    <w:bookmarkStart w:id="35" w:name="the-graph-neural-network-gin"/>
    <w:p>
      <w:pPr>
        <w:pStyle w:val="Heading3"/>
      </w:pPr>
      <w:r>
        <w:t xml:space="preserve">6.5 The graph neural network (GIN)</w:t>
      </w:r>
    </w:p>
    <w:p>
      <w:pPr>
        <w:pStyle w:val="FirstParagraph"/>
      </w:pPr>
      <w:r>
        <w:t xml:space="preserve">The GNN is the one component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m:oMath>
        <m:r>
          <m:t>ϕ</m:t>
        </m:r>
      </m:oMath>
      <w:r>
        <w:t xml:space="preserve">. Instead of a fixed hashed fingerprint it</w:t>
      </w:r>
      <w:r>
        <w:t xml:space="preserve"> </w:t>
      </w:r>
      <w:r>
        <w:t xml:space="preserve">learns its own representation from the raw molecular graph.</w:t>
      </w:r>
    </w:p>
    <w:p>
      <w:pPr>
        <w:pStyle w:val="BodyText"/>
      </w:pPr>
      <w:r>
        <w:rPr>
          <w:b/>
          <w:bCs/>
        </w:rPr>
        <w:t xml:space="preserve">Input.</w:t>
      </w:r>
      <w:r>
        <w:t xml:space="preserve"> </w:t>
      </w:r>
      <w:r>
        <w:t xml:space="preserve">Each molecule becomes a graph: atoms are nodes, bonds are undirected edges. Each node</w:t>
      </w:r>
      <w:r>
        <w:t xml:space="preserve"> </w:t>
      </w:r>
      <w:r>
        <w:t xml:space="preserve">carries a</w:t>
      </w:r>
      <w:r>
        <w:t xml:space="preserve"> </w:t>
      </w:r>
      <w:r>
        <w:rPr>
          <w:b/>
          <w:bCs/>
        </w:rPr>
        <w:t xml:space="preserve">37-dimensional</w:t>
      </w:r>
      <w:r>
        <w:t xml:space="preserve"> </w:t>
      </w:r>
      <w:r>
        <w:t xml:space="preserve">feature vector, built from one-hot blocks: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(14 common elements +</w:t>
            </w:r>
            <w:r>
              <w:t xml:space="preserve"> </w:t>
            </w:r>
            <w:r>
              <w:t xml:space="preserve">“other”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 (0 to 5 + 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hybridisation (SP, SP2, SP3, SP3D, SP3D2 + 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attached hydrogens (0 to 4 + 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charge, aromaticity, ring membership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Nothing is hashed.</w:t>
      </w:r>
      <w:r>
        <w:t xml:space="preserve"> </w:t>
      </w:r>
      <w:r>
        <w:t xml:space="preserve">That is the point of the method: no information is lost to folding.</w:t>
      </w:r>
    </w:p>
    <w:p>
      <w:pPr>
        <w:pStyle w:val="BodyText"/>
      </w:pPr>
      <w:r>
        <w:rPr>
          <w:b/>
          <w:bCs/>
        </w:rPr>
        <w:t xml:space="preserve">The layer update.</w:t>
      </w:r>
      <w:r>
        <w:t xml:space="preserve"> </w:t>
      </w:r>
      <w:r>
        <w:t xml:space="preserve">A Graph Isomorphism Network layer updates each atom’s vector from 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its neighbours’: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P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h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e>
          </m:d>
        </m:oMath>
      </m:oMathPara>
    </w:p>
    <w:p>
      <w:pPr>
        <w:pStyle w:val="FirstParagraph"/>
      </w:pPr>
      <w:r>
        <w:t xml:space="preserve">Sum aggregation, rather than mean or max, is what gives GIN its expressive power: it is provably as</w:t>
      </w:r>
      <w:r>
        <w:t xml:space="preserve"> </w:t>
      </w:r>
      <w:r>
        <w:t xml:space="preserve">discriminative as the Weisfeiler-Lehman graph isomorphism test, which mean and max aggregation are</w:t>
      </w:r>
      <w:r>
        <w:t xml:space="preserve"> </w:t>
      </w:r>
      <w:r>
        <w:t xml:space="preserve">not. The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term is learned and lets the layer weight an atom’s own state against its</w:t>
      </w:r>
      <w:r>
        <w:t xml:space="preserve"> </w:t>
      </w:r>
      <w:r>
        <w:t xml:space="preserve">neighbourhood.</w:t>
      </w:r>
    </w:p>
    <w:p>
      <w:pPr>
        <w:pStyle w:val="BodyText"/>
      </w:pPr>
      <w:r>
        <w:t xml:space="preserve">After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layers, each atom’s vector encodes its 3-bond neighbourhood. The molecule vector is then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over atoms</w:t>
      </w:r>
      <w:r>
        <w:t xml:space="preserve">, and a two-layer readout MLP maps it to the endpoint: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bSup>
                <m:e>
                  <m:r>
                    <m:t>h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readout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Architecture and optimisation: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dimension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 (readout)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normalisation</w:t>
            </w:r>
          </w:p>
        </w:tc>
        <w:tc>
          <w:tcPr/>
          <w:p>
            <w:pPr>
              <w:pStyle w:val="Compact"/>
            </w:pPr>
            <w:r>
              <w:t xml:space="preserve">after every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t xml:space="preserve">Adam, learning rate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, weight decay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epochs</w:t>
            </w:r>
          </w:p>
        </w:tc>
        <w:tc>
          <w:tcPr/>
          <w:p>
            <w:pPr>
              <w:pStyle w:val="Compact"/>
            </w:pPr>
            <w:r>
              <w:t xml:space="preserve">120, early stopping with patience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(classification)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BCEWithLogitsLoss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pos_weight</w:t>
            </w:r>
            <w:r>
              <w:t xml:space="preserve"> </w:t>
            </w:r>
            <w:r>
              <w:t xml:space="preserve">= negatives/positives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(regression)</w:t>
            </w:r>
          </w:p>
        </w:tc>
        <w:tc>
          <w:tcPr/>
          <w:p>
            <w:pPr>
              <w:pStyle w:val="Compact"/>
            </w:pPr>
            <w:r>
              <w:t xml:space="preserve">MSE on standardised targets</w:t>
            </w:r>
          </w:p>
        </w:tc>
      </w:tr>
    </w:tbl>
    <w:p>
      <w:pPr>
        <w:pStyle w:val="BodyText"/>
      </w:pPr>
      <w:r>
        <w:t xml:space="preserve">Adam maintains per-parameter running estimates of the first and second moments of the gradient and</w:t>
      </w:r>
      <w:r>
        <w:t xml:space="preserve"> </w:t>
      </w:r>
      <w:r>
        <w:t xml:space="preserve">scales each step accordingly, which is what makes it robust to the very different gradient scales</w:t>
      </w:r>
      <w:r>
        <w:t xml:space="preserve"> </w:t>
      </w:r>
      <w:r>
        <w:t xml:space="preserve">across a deep network’s layers. Weight decay is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regularisation. Early stopping on a validation</w:t>
      </w:r>
      <w:r>
        <w:t xml:space="preserve"> </w:t>
      </w:r>
      <w:r>
        <w:t xml:space="preserve">split is itself a form of regularisation: training halts when validation AUROC has not improved for 18</w:t>
      </w:r>
      <w:r>
        <w:t xml:space="preserve"> </w:t>
      </w:r>
      <w:r>
        <w:t xml:space="preserve">epochs, and the best state is restored.</w:t>
      </w:r>
    </w:p>
    <w:p>
      <w:pPr>
        <w:pStyle w:val="BodyText"/>
      </w:pPr>
      <w:r>
        <w:rPr>
          <w:b/>
          <w:bCs/>
        </w:rPr>
        <w:t xml:space="preserve">The result. The GIN loses to the random forest on all four endpoints tested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results/gnn/gnn_vs_rf.csv</w:t>
      </w:r>
      <w:r>
        <w:t xml:space="preserve">), on the identical scaffold hold-out: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0.9235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0.9571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0.8100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0.4673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0.5485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</w:tr>
    </w:tbl>
    <w:p>
      <w:pPr>
        <w:pStyle w:val="BodyText"/>
      </w:pPr>
      <w:r>
        <w:t xml:space="preserve">This is the expected result at this data scale and should be presented as such rather than apologised</w:t>
      </w:r>
      <w:r>
        <w:t xml:space="preserve"> </w:t>
      </w:r>
      <w:r>
        <w:t xml:space="preserve">for. Graph networks have many more parameters than a forest has effective degrees of freedom, and</w:t>
      </w:r>
      <w:r>
        <w:t xml:space="preserve"> </w:t>
      </w:r>
      <w:r>
        <w:t xml:space="preserve">they typically need tens of thousands of examples per endpoint before their learned representation</w:t>
      </w:r>
      <w:r>
        <w:t xml:space="preserve"> </w:t>
      </w:r>
      <w:r>
        <w:t xml:space="preserve">beats a well-made fixed fingerprint. With 3,000 to 10,000 compounds, the fingerprint wins.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64ad472b63c73c8cb8319f1294c69b671290302"/>
    <w:p>
      <w:pPr>
        <w:pStyle w:val="Heading2"/>
      </w:pPr>
      <w:r>
        <w:t xml:space="preserve">7. Was the protocol the same for every algorithm? No, and the differences matter</w:t>
      </w:r>
    </w:p>
    <w:p>
      <w:pPr>
        <w:pStyle w:val="FirstParagraph"/>
      </w:pPr>
      <w:r>
        <w:t xml:space="preserve">This is the question most likely to be asked, and the honest answer has three tiers.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033"/>
        <w:gridCol w:w="1377"/>
        <w:gridCol w:w="1033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splits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folds</w:t>
            </w:r>
          </w:p>
        </w:tc>
        <w:tc>
          <w:tcPr/>
          <w:p>
            <w:pPr>
              <w:pStyle w:val="Compact"/>
            </w:pPr>
            <w:r>
              <w:t xml:space="preserve">dedup</w:t>
            </w:r>
          </w:p>
        </w:tc>
        <w:tc>
          <w:tcPr/>
          <w:p>
            <w:pPr>
              <w:pStyle w:val="Compact"/>
            </w:pPr>
            <w:r>
              <w:t xml:space="preserve">class-weighted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scaffold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random and scaffold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scale_pos_weight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random and scaffold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(added in audit)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random and scaffold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+ scaled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read-across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random and scaffold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 (graph network)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 only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hold-out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pos_weight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exploratory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four comparison families are exactly like-for-like with the forest</w:t>
      </w:r>
      <w:r>
        <w:t xml:space="preserve">: same 13 endpoints, same</w:t>
      </w:r>
      <w:r>
        <w:t xml:space="preserve"> </w:t>
      </w:r>
      <w:r>
        <w:t xml:space="preserve">features, same folds, same deduplicated rows. Any difference between them is attributable to the</w:t>
      </w:r>
      <w:r>
        <w:t xml:space="preserve"> </w:t>
      </w:r>
      <w:r>
        <w:t xml:space="preserve">estimator alone. That is what makes the comparison meaningful.</w:t>
      </w:r>
    </w:p>
    <w:p>
      <w:pPr>
        <w:pStyle w:val="BodyText"/>
      </w:pPr>
      <w:r>
        <w:rPr>
          <w:b/>
          <w:bCs/>
        </w:rPr>
        <w:t xml:space="preserve">The GIN is not.</w:t>
      </w:r>
      <w:r>
        <w:t xml:space="preserve"> </w:t>
      </w:r>
      <w:r>
        <w:t xml:space="preserve">It runs on 4 endpoints, with a single 70/10/20 scaffold hold-out rather than</w:t>
      </w:r>
      <w:r>
        <w:t xml:space="preserve"> </w:t>
      </w:r>
      <w:r>
        <w:t xml:space="preserve">10-fold cross-validation, and it does not go through</w:t>
      </w:r>
      <w:r>
        <w:t xml:space="preserve"> </w:t>
      </w:r>
      <w:r>
        <w:rPr>
          <w:rStyle w:val="VerbatimChar"/>
        </w:rPr>
        <w:t xml:space="preserve">_dedup_features</w:t>
      </w:r>
      <w:r>
        <w:t xml:space="preserve">. It is therefore an</w:t>
      </w:r>
      <w:r>
        <w:t xml:space="preserve"> </w:t>
      </w:r>
      <w:r>
        <w:rPr>
          <w:b/>
          <w:bCs/>
        </w:rPr>
        <w:t xml:space="preserve">exploratory demonstration, not a fair benchmark</w:t>
      </w:r>
      <w:r>
        <w:t xml:space="preserve">, and it should be described that way. Two</w:t>
      </w:r>
      <w:r>
        <w:t xml:space="preserve"> </w:t>
      </w:r>
      <w:r>
        <w:t xml:space="preserve">consequences follow: its numbers carry no fold-level error bars, and its test set may contain</w:t>
      </w:r>
      <w:r>
        <w:t xml:space="preserve"> </w:t>
      </w:r>
      <w:r>
        <w:t xml:space="preserve">compounds whose graph is a stereoisomer of a training compound. Since the GIN loses anyway, neither</w:t>
      </w:r>
      <w:r>
        <w:t xml:space="preserve"> </w:t>
      </w:r>
      <w:r>
        <w:t xml:space="preserve">qualification changes the conclusion, but the conclusion should be stated as</w:t>
      </w:r>
      <w:r>
        <w:t xml:space="preserve"> </w:t>
      </w:r>
      <w:r>
        <w:t xml:space="preserve">“a graph network did not</w:t>
      </w:r>
      <w:r>
        <w:t xml:space="preserve"> </w:t>
      </w:r>
      <w:r>
        <w:t xml:space="preserve">beat the fingerprint in the one exploratory comparison we ran”</w:t>
      </w:r>
      <w:r>
        <w:t xml:space="preserve">, not as a benchmarked result.</w:t>
      </w:r>
    </w:p>
    <w:bookmarkStart w:id="37" w:name="the-two-cross-validation-schemes"/>
    <w:p>
      <w:pPr>
        <w:pStyle w:val="Heading3"/>
      </w:pPr>
      <w:r>
        <w:t xml:space="preserve">7.1 The two cross-validation schemes</w:t>
      </w:r>
    </w:p>
    <w:p>
      <w:pPr>
        <w:pStyle w:val="FirstParagraph"/>
      </w:pPr>
      <w:r>
        <w:t xml:space="preserve">Every core model is validated twice.</w:t>
      </w:r>
    </w:p>
    <w:p>
      <w:pPr>
        <w:pStyle w:val="BodyText"/>
      </w:pPr>
      <w:r>
        <w:rPr>
          <w:b/>
          <w:bCs/>
        </w:rPr>
        <w:t xml:space="preserve">Random 10-fold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for classification,</w:t>
      </w:r>
      <w:r>
        <w:t xml:space="preserve"> </w:t>
      </w:r>
      <w:r>
        <w:rPr>
          <w:rStyle w:val="VerbatimChar"/>
        </w:rPr>
        <w:t xml:space="preserve">KFold</w:t>
      </w:r>
      <w:r>
        <w:t xml:space="preserve"> </w:t>
      </w:r>
      <w:r>
        <w:t xml:space="preserve">for regression, both shuffled with</w:t>
      </w:r>
      <w:r>
        <w:t xml:space="preserve"> </w:t>
      </w:r>
      <w:r>
        <w:t xml:space="preserve">seed 42). Compounds are assigned to folds at random, with stratification preserving the class ratio in</w:t>
      </w:r>
      <w:r>
        <w:t xml:space="preserve"> </w:t>
      </w:r>
      <w:r>
        <w:t xml:space="preserve">each fold. This is the conventional estimate and it is optimistic, because congeneric analogues land</w:t>
      </w:r>
      <w:r>
        <w:t xml:space="preserve"> </w:t>
      </w:r>
      <w:r>
        <w:t xml:space="preserve">on both sides.</w:t>
      </w:r>
    </w:p>
    <w:p>
      <w:pPr>
        <w:pStyle w:val="BodyText"/>
      </w:pPr>
      <w:r>
        <w:rPr>
          <w:b/>
          <w:bCs/>
        </w:rPr>
        <w:t xml:space="preserve">Scaffold-grouped 10-fold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GroupKFold</w:t>
      </w:r>
      <w:r>
        <w:t xml:space="preserve">). Compounds are grouped by</w:t>
      </w:r>
      <w:r>
        <w:t xml:space="preserve"> </w:t>
      </w:r>
      <w:r>
        <w:rPr>
          <w:b/>
          <w:bCs/>
        </w:rPr>
        <w:t xml:space="preserve">Bemis-Murcko scaffold</w:t>
      </w:r>
      <w:r>
        <w:t xml:space="preserve">, the</w:t>
      </w:r>
      <w:r>
        <w:t xml:space="preserve"> </w:t>
      </w:r>
      <w:r>
        <w:t xml:space="preserve">ring systems and the linkers between them with side chains stripped, and whole groups are assigned to</w:t>
      </w:r>
      <w:r>
        <w:t xml:space="preserve"> </w:t>
      </w:r>
      <w:r>
        <w:t xml:space="preserve">folds so that no scaffold appears in both training and test. This measures generalisation to</w:t>
      </w:r>
      <w:r>
        <w:t xml:space="preserve"> </w:t>
      </w:r>
      <w:r>
        <w:t xml:space="preserve">structurally new chemistry, which is the regime a user is actually in.</w:t>
      </w:r>
    </w:p>
    <w:p>
      <w:pPr>
        <w:pStyle w:val="BodyText"/>
      </w:pPr>
      <w:r>
        <w:t xml:space="preserve">Two subtleties in the implementation are worth knowing:</w:t>
      </w:r>
    </w:p>
    <w:p>
      <w:pPr>
        <w:pStyle w:val="Compact"/>
        <w:numPr>
          <w:ilvl w:val="0"/>
          <w:numId w:val="1003"/>
        </w:numPr>
      </w:pPr>
      <w:r>
        <w:t xml:space="preserve">The scaffold is computed on the</w:t>
      </w:r>
      <w:r>
        <w:t xml:space="preserve"> </w:t>
      </w:r>
      <w:r>
        <w:rPr>
          <w:b/>
          <w:bCs/>
        </w:rPr>
        <w:t xml:space="preserve">same desalted parent</w:t>
      </w:r>
      <w:r>
        <w:t xml:space="preserve"> </w:t>
      </w:r>
      <w:r>
        <w:t xml:space="preserve">the featuriser uses, so a salt and its free</w:t>
      </w:r>
      <w:r>
        <w:t xml:space="preserve"> </w:t>
      </w:r>
      <w:r>
        <w:t xml:space="preserve">base cannot land in different folds while being identical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Acyclic compounds share one group</w:t>
      </w:r>
      <w:r>
        <w:t xml:space="preserve"> </w:t>
      </w:r>
      <w:r>
        <w:t xml:space="preserve">rather than each receiving its own. Giving each its own group,</w:t>
      </w:r>
      <w:r>
        <w:t xml:space="preserve"> </w:t>
      </w:r>
      <w:r>
        <w:t xml:space="preserve">as an earlier version did, quietly turned the scaffold split back into a random split for that part</w:t>
      </w:r>
      <w:r>
        <w:t xml:space="preserve"> </w:t>
      </w:r>
      <w:r>
        <w:t xml:space="preserve">of the set.</w:t>
      </w:r>
    </w:p>
    <w:p>
      <w:pPr>
        <w:pStyle w:val="FirstParagraph"/>
      </w:pPr>
      <w:r>
        <w:t xml:space="preserve">The gap between the two schemes is the honest measure of analogue recall, and it is reported</w:t>
      </w:r>
      <w:r>
        <w:t xml:space="preserve"> </w:t>
      </w:r>
      <w:r>
        <w:t xml:space="preserve">everywhere rather than averaged away.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what-was-optimised-and-what-was-not"/>
    <w:p>
      <w:pPr>
        <w:pStyle w:val="Heading2"/>
      </w:pPr>
      <w:r>
        <w:t xml:space="preserve">8. What was optimised, and what was not</w:t>
      </w:r>
    </w:p>
    <w:bookmarkStart w:id="39" w:name="there-was-no-hyperparameter-search"/>
    <w:p>
      <w:pPr>
        <w:pStyle w:val="Heading3"/>
      </w:pPr>
      <w:r>
        <w:t xml:space="preserve">8.1 There was no hyperparameter search</w:t>
      </w:r>
    </w:p>
    <w:p>
      <w:pPr>
        <w:pStyle w:val="FirstParagraph"/>
      </w:pPr>
      <w:r>
        <w:rPr>
          <w:b/>
          <w:bCs/>
        </w:rPr>
        <w:t xml:space="preserve">No grid search, no randomised search, no Bayesian optimisation, and no manual sweep exists anywhere</w:t>
      </w:r>
      <w:r>
        <w:rPr>
          <w:b/>
          <w:bCs/>
        </w:rPr>
        <w:t xml:space="preserve"> </w:t>
      </w:r>
      <w:r>
        <w:rPr>
          <w:b/>
          <w:bCs/>
        </w:rPr>
        <w:t xml:space="preserve">in this repository.</w:t>
      </w:r>
      <w:r>
        <w:t xml:space="preserve"> </w:t>
      </w:r>
      <w:r>
        <w:t xml:space="preserve">I verified this by searching the entire live tree for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,</w:t>
      </w:r>
      <w:r>
        <w:t xml:space="preserve"> </w:t>
      </w:r>
      <w:r>
        <w:rPr>
          <w:rStyle w:val="VerbatimChar"/>
        </w:rPr>
        <w:t xml:space="preserve">optuna</w:t>
      </w:r>
      <w:r>
        <w:t xml:space="preserve">,</w:t>
      </w:r>
      <w:r>
        <w:t xml:space="preserve"> </w:t>
      </w:r>
      <w:r>
        <w:rPr>
          <w:rStyle w:val="VerbatimChar"/>
        </w:rPr>
        <w:t xml:space="preserve">hyperopt</w:t>
      </w:r>
      <w:r>
        <w:t xml:space="preserve">,</w:t>
      </w:r>
      <w:r>
        <w:t xml:space="preserve"> </w:t>
      </w:r>
      <w:r>
        <w:rPr>
          <w:rStyle w:val="VerbatimChar"/>
        </w:rPr>
        <w:t xml:space="preserve">BayesSearchCV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param_grid</w:t>
      </w:r>
      <w:r>
        <w:t xml:space="preserve">. There are no matches.</w:t>
      </w:r>
    </w:p>
    <w:p>
      <w:pPr>
        <w:pStyle w:val="BodyText"/>
      </w:pPr>
      <w:r>
        <w:t xml:space="preserve">Every hyperparameter in section 6 was chosen by convention and fixed: 300 trees and</w:t>
      </w:r>
      <w:r>
        <w:t xml:space="preserve"> </w:t>
      </w:r>
      <w:r>
        <w:rPr>
          <w:rStyle w:val="VerbatimChar"/>
        </w:rPr>
        <w:t xml:space="preserve">min_samples_leaf=2</w:t>
      </w:r>
      <w:r>
        <w:t xml:space="preserve"> </w:t>
      </w:r>
      <w:r>
        <w:t xml:space="preserve">are standard defaults-plus-convention, and the one deliberate departure,</w:t>
      </w:r>
      <w:r>
        <w:t xml:space="preserve"> </w:t>
      </w:r>
      <w:r>
        <w:rPr>
          <w:rStyle w:val="VerbatimChar"/>
        </w:rPr>
        <w:t xml:space="preserve">min_samples_leaf=4</w:t>
      </w:r>
      <w:r>
        <w:t xml:space="preserve"> </w:t>
      </w:r>
      <w:r>
        <w:t xml:space="preserve">on the binder panel, is documented with its reason.</w:t>
      </w:r>
    </w:p>
    <w:p>
      <w:pPr>
        <w:pStyle w:val="BodyText"/>
      </w:pPr>
      <w:r>
        <w:rPr>
          <w:b/>
          <w:bCs/>
        </w:rPr>
        <w:t xml:space="preserve">Both halves of this must be said together.</w:t>
      </w:r>
    </w:p>
    <w:p>
      <w:pPr>
        <w:pStyle w:val="BodyText"/>
      </w:pPr>
      <w:r>
        <w:rPr>
          <w:i/>
          <w:iCs/>
        </w:rPr>
        <w:t xml:space="preserve">What it costs.</w:t>
      </w:r>
      <w:r>
        <w:t xml:space="preserve"> </w:t>
      </w:r>
      <w:r>
        <w:t xml:space="preserve">No claim of optimality is available. There is direct evidence that performance was</w:t>
      </w:r>
      <w:r>
        <w:t xml:space="preserve"> </w:t>
      </w:r>
      <w:r>
        <w:t xml:space="preserve">left on the table: an untuned XGBoost scores higher than the deployed forest on</w:t>
      </w:r>
      <w:r>
        <w:t xml:space="preserve"> </w:t>
      </w:r>
      <w:r>
        <w:rPr>
          <w:b/>
          <w:bCs/>
        </w:rPr>
        <w:t xml:space="preserve">all five</w:t>
      </w:r>
      <w:r>
        <w:t xml:space="preserve"> </w:t>
      </w:r>
      <w:r>
        <w:t xml:space="preserve">regression</w:t>
      </w:r>
      <w:r>
        <w:t xml:space="preserve"> </w:t>
      </w:r>
      <w:r>
        <w:t xml:space="preserve">endpoints, and HistGradientBoosting beats it on several classification endpoints too.</w:t>
      </w:r>
    </w:p>
    <w:p>
      <w:pPr>
        <w:pStyle w:val="BodyText"/>
      </w:pPr>
      <w:r>
        <w:rPr>
          <w:i/>
          <w:iCs/>
        </w:rPr>
        <w:t xml:space="preserve">What it buys.</w:t>
      </w:r>
      <w:r>
        <w:t xml:space="preserve"> </w:t>
      </w:r>
      <w:r>
        <w:t xml:space="preserve">There was no tuning set, therefore there can be no tuning-set leakage. Selecting</w:t>
      </w:r>
      <w:r>
        <w:t xml:space="preserve"> </w:t>
      </w:r>
      <w:r>
        <w:t xml:space="preserve">hyperparameters on the same folds from which the final number is reported is the single commonest way</w:t>
      </w:r>
      <w:r>
        <w:t xml:space="preserve"> </w:t>
      </w:r>
      <w:r>
        <w:t xml:space="preserve">a figure in this field is quietly inflated, and this project is structurally immune to it. Combined</w:t>
      </w:r>
      <w:r>
        <w:t xml:space="preserve"> </w:t>
      </w:r>
      <w:r>
        <w:t xml:space="preserve">with the scaffold split, the deduplication and the permutation null, the cross-validated numbers here</w:t>
      </w:r>
      <w:r>
        <w:t xml:space="preserve"> </w:t>
      </w:r>
      <w:r>
        <w:t xml:space="preserve">carry about as little optimistic bias as this design admits.</w:t>
      </w:r>
    </w:p>
    <w:p>
      <w:pPr>
        <w:pStyle w:val="BodyText"/>
      </w:pPr>
      <w:r>
        <w:t xml:space="preserve">The forest is deployed rather than XGBoost</w:t>
      </w:r>
      <w:r>
        <w:t xml:space="preserve"> </w:t>
      </w:r>
      <w:r>
        <w:rPr>
          <w:b/>
          <w:bCs/>
        </w:rPr>
        <w:t xml:space="preserve">for its calibration behaviour and its out-of-bag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structure, not for its accuracy</w:t>
      </w:r>
      <w:r>
        <w:t xml:space="preserve">, and the significance testing supports that framing: over all 13</w:t>
      </w:r>
      <w:r>
        <w:t xml:space="preserve"> </w:t>
      </w:r>
      <w:r>
        <w:t xml:space="preserve">endpoints the forest is not distinguishable from either booster (Wilcoxon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0.89258</m:t>
        </m:r>
      </m:oMath>
      <w:r>
        <w:t xml:space="preserve"> </w:t>
      </w:r>
      <w:r>
        <w:t xml:space="preserve">against HGB,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0.73535</m:t>
        </m:r>
      </m:oMath>
      <w:r>
        <w:t xml:space="preserve"> </w:t>
      </w:r>
      <w:r>
        <w:t xml:space="preserve">against XGBoost).</w:t>
      </w:r>
    </w:p>
    <w:bookmarkEnd w:id="39"/>
    <w:bookmarkStart w:id="40" w:name="optimisation-at-three-levels"/>
    <w:p>
      <w:pPr>
        <w:pStyle w:val="Heading3"/>
      </w:pPr>
      <w:r>
        <w:t xml:space="preserve">8.2 Optimisation at three levels</w:t>
      </w:r>
    </w:p>
    <w:p>
      <w:pPr>
        <w:pStyle w:val="FirstParagraph"/>
      </w:pPr>
      <w:r>
        <w:t xml:space="preserve">It helps to separate the three distinct things the word</w:t>
      </w:r>
      <w:r>
        <w:t xml:space="preserve"> </w:t>
      </w:r>
      <w:r>
        <w:t xml:space="preserve">“optimisation”</w:t>
      </w:r>
      <w:r>
        <w:t xml:space="preserve"> </w:t>
      </w:r>
      <w:r>
        <w:t xml:space="preserve">refers to here.</w:t>
      </w:r>
    </w:p>
    <w:p>
      <w:pPr>
        <w:pStyle w:val="BodyText"/>
      </w:pPr>
      <w:r>
        <w:rPr>
          <w:b/>
          <w:bCs/>
        </w:rPr>
        <w:t xml:space="preserve">Level 1, inside a single tree.</w:t>
      </w:r>
      <w:r>
        <w:t xml:space="preserve"> </w:t>
      </w:r>
      <w:r>
        <w:t xml:space="preserve">A greedy search over (feature, threshold) pairs maximising impurity</w:t>
      </w:r>
      <w:r>
        <w:t xml:space="preserve"> </w:t>
      </w:r>
      <w:r>
        <w:t xml:space="preserve">decrease. Exact, deterministic given the data and the random feature subset, no iteration.</w:t>
      </w:r>
    </w:p>
    <w:p>
      <w:pPr>
        <w:pStyle w:val="BodyText"/>
      </w:pPr>
      <w:r>
        <w:rPr>
          <w:b/>
          <w:bCs/>
        </w:rPr>
        <w:t xml:space="preserve">Level 2, fitting the ensemble.</w:t>
      </w:r>
      <w:r>
        <w:t xml:space="preserve"> </w:t>
      </w:r>
      <w:r>
        <w:t xml:space="preserve">The forest has no global objective; it is an average of</w:t>
      </w:r>
      <w:r>
        <w:t xml:space="preserve"> </w:t>
      </w:r>
      <w:r>
        <w:t xml:space="preserve">independently fitted trees. Boosting does have one, minimised by additive stagewise descent. The GIN</w:t>
      </w:r>
      <w:r>
        <w:t xml:space="preserve"> </w:t>
      </w:r>
      <w:r>
        <w:t xml:space="preserve">has one, minimised by Adam over 120 epochs with early stopping.</w:t>
      </w:r>
    </w:p>
    <w:p>
      <w:pPr>
        <w:pStyle w:val="BodyText"/>
      </w:pPr>
      <w:r>
        <w:rPr>
          <w:b/>
          <w:bCs/>
        </w:rPr>
        <w:t xml:space="preserve">Level 3, choosing the hyperparameters.</w:t>
      </w:r>
      <w:r>
        <w:t xml:space="preserve"> </w:t>
      </w:r>
      <w:r>
        <w:t xml:space="preserve">This is the level at which nothing was optimised.</w:t>
      </w:r>
    </w:p>
    <w:p>
      <w:pPr>
        <w:pStyle w:val="BodyText"/>
      </w:pPr>
      <w:r>
        <w:t xml:space="preserve">Most published</w:t>
      </w:r>
      <w:r>
        <w:t xml:space="preserve"> </w:t>
      </w:r>
      <w:r>
        <w:t xml:space="preserve">“we optimised our model”</w:t>
      </w:r>
      <w:r>
        <w:t xml:space="preserve"> </w:t>
      </w:r>
      <w:r>
        <w:t xml:space="preserve">claims refer to level 3. Here, only levels 1 and 2 occurred.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the-probability-layer"/>
    <w:p>
      <w:pPr>
        <w:pStyle w:val="Heading2"/>
      </w:pPr>
      <w:r>
        <w:t xml:space="preserve">9. The probability layer</w:t>
      </w:r>
    </w:p>
    <w:bookmarkStart w:id="42" w:name="what-the-raw-number-is-and-is-not"/>
    <w:p>
      <w:pPr>
        <w:pStyle w:val="Heading3"/>
      </w:pPr>
      <w:r>
        <w:t xml:space="preserve">9.1 What the raw number is, and is not</w:t>
      </w:r>
    </w:p>
    <w:p>
      <w:pPr>
        <w:pStyle w:val="FirstParagraph"/>
      </w:pPr>
      <w:r>
        <w:t xml:space="preserve">A forest’s output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vote share across 300 trees. It is a score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systematically miscalibrated</w:t>
      </w:r>
      <w:r>
        <w:t xml:space="preserve">: forest probabilities cluster toward the middle, because</w:t>
      </w:r>
      <w:r>
        <w:t xml:space="preserve"> </w:t>
      </w:r>
      <w:r>
        <w:t xml:space="preserve">averaging bounded quantities pulls extremes inward. A raw 0.72 is not a 72 per cent chance.</w:t>
      </w:r>
    </w:p>
    <w:p>
      <w:pPr>
        <w:pStyle w:val="BodyText"/>
      </w:pPr>
      <w:r>
        <w:t xml:space="preserve">Measured over the eight core classifiers, the mean</w:t>
      </w:r>
      <w:r>
        <w:t xml:space="preserve"> </w:t>
      </w:r>
      <w:r>
        <w:rPr>
          <w:b/>
          <w:bCs/>
        </w:rPr>
        <w:t xml:space="preserve">expected calibration error</w:t>
      </w:r>
      <w:r>
        <w:t xml:space="preserve"> </w:t>
      </w:r>
      <w:r>
        <w:t xml:space="preserve">before calibration is</w:t>
      </w:r>
      <w:r>
        <w:t xml:space="preserve"> </w:t>
      </w:r>
      <w:r>
        <w:rPr>
          <w:b/>
          <w:bCs/>
        </w:rPr>
        <w:t xml:space="preserve">0.0801</w:t>
      </w:r>
      <w:r>
        <w:t xml:space="preserve">.</w:t>
      </w:r>
    </w:p>
    <w:bookmarkEnd w:id="42"/>
    <w:bookmarkStart w:id="43" w:name="expected-calibration-error"/>
    <w:p>
      <w:pPr>
        <w:pStyle w:val="Heading3"/>
      </w:pPr>
      <w:r>
        <w:t xml:space="preserve">9.2 Expected calibration error</w:t>
      </w:r>
    </w:p>
    <w:p>
      <w:pPr>
        <w:pStyle w:val="FirstParagraph"/>
      </w:pPr>
      <w:r>
        <w:t xml:space="preserve">Partition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equal-width bins. In each bin compare the mean predicted probability</w:t>
      </w:r>
      <w:r>
        <w:t xml:space="preserve"> </w:t>
      </w:r>
      <w:r>
        <w:t xml:space="preserve">with the observed frequency of positives, and average by bin occupancy: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|</m:t>
          </m:r>
          <m:limLow>
            <m:e>
              <m:limLow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confidence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accuracy</m:t>
              </m:r>
            </m:lim>
          </m:limLow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A perfectly calibrated model has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: among compounds it scores 0.7, exactly 70 per</w:t>
      </w:r>
      <w:r>
        <w:t xml:space="preserve"> </w:t>
      </w:r>
      <w:r>
        <w:t xml:space="preserve">cent are active.</w:t>
      </w:r>
    </w:p>
    <w:bookmarkEnd w:id="43"/>
    <w:bookmarkStart w:id="44" w:name="isotonic-calibration"/>
    <w:p>
      <w:pPr>
        <w:pStyle w:val="Heading3"/>
      </w:pPr>
      <w:r>
        <w:t xml:space="preserve">9.3 Isotonic calibration</w:t>
      </w:r>
    </w:p>
    <w:p>
      <w:pPr>
        <w:pStyle w:val="FirstParagraph"/>
      </w:pPr>
      <w:r>
        <w:t xml:space="preserve">The fix is</w:t>
      </w:r>
      <w:r>
        <w:t xml:space="preserve"> </w:t>
      </w:r>
      <w:r>
        <w:rPr>
          <w:b/>
          <w:bCs/>
        </w:rPr>
        <w:t xml:space="preserve">isotonic regression</w:t>
      </w:r>
      <w:r>
        <w:t xml:space="preserve">: fit a non-decreasing step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mapping raw scores to</w:t>
      </w:r>
      <w:r>
        <w:t xml:space="preserve"> </w:t>
      </w:r>
      <w:r>
        <w:t xml:space="preserve">calibrated probabilities, minimising squared error subject to monotonicity: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  <m:r>
                <m:rPr>
                  <m:nor/>
                  <m:sty m:val="p"/>
                </m:rPr>
                <m:t> non-decreasing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solved exactly by the</w:t>
      </w:r>
      <w:r>
        <w:t xml:space="preserve"> </w:t>
      </w:r>
      <w:r>
        <w:rPr>
          <w:b/>
          <w:bCs/>
        </w:rPr>
        <w:t xml:space="preserve">pool-adjacent-violators algorithm</w:t>
      </w:r>
      <w:r>
        <w:t xml:space="preserve"> </w:t>
      </w:r>
      <w:r>
        <w:t xml:space="preserve">(PAVA), which repeatedly merges adjacent</w:t>
      </w:r>
      <w:r>
        <w:t xml:space="preserve"> </w:t>
      </w:r>
      <w:r>
        <w:t xml:space="preserve">blocks that violate monotonicity and replaces them with their common mean,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time.</w:t>
      </w:r>
    </w:p>
    <w:p>
      <w:pPr>
        <w:pStyle w:val="BodyText"/>
      </w:pPr>
      <w:r>
        <w:t xml:space="preserve">Two properties matter. 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monotone,</w:t>
      </w:r>
      <w:r>
        <w:t xml:space="preserve"> </w:t>
      </w:r>
      <w:r>
        <w:rPr>
          <w:b/>
          <w:bCs/>
        </w:rPr>
        <w:t xml:space="preserve">calibration cannot change the ranking of compounds</w:t>
      </w:r>
      <w:r>
        <w:t xml:space="preserve">,</w:t>
      </w:r>
      <w:r>
        <w:t xml:space="preserve"> </w:t>
      </w:r>
      <w:r>
        <w:t xml:space="preserve">so AUROC is unchanged; it changes only what the number means. And because it is non-parametric it can</w:t>
      </w:r>
      <w:r>
        <w:t xml:space="preserve"> </w:t>
      </w:r>
      <w:r>
        <w:t xml:space="preserve">correct an arbitrary distortion, unlike Platt scaling which assumes a sigmoid.</w:t>
      </w:r>
    </w:p>
    <w:p>
      <w:pPr>
        <w:pStyle w:val="BodyText"/>
      </w:pPr>
      <w:r>
        <w:t xml:space="preserve">It is fitted on</w:t>
      </w:r>
      <w:r>
        <w:t xml:space="preserve"> </w:t>
      </w:r>
      <w:r>
        <w:rPr>
          <w:b/>
          <w:bCs/>
        </w:rPr>
        <w:t xml:space="preserve">out-of-fold</w:t>
      </w:r>
      <w:r>
        <w:t xml:space="preserve"> </w:t>
      </w:r>
      <w:r>
        <w:t xml:space="preserve">predictions under an inner 5-fold, so nothing is calibrated and</w:t>
      </w:r>
      <w:r>
        <w:t xml:space="preserve"> </w:t>
      </w:r>
      <w:r>
        <w:t xml:space="preserve">evaluated on the same rows. Mean ECE falls from</w:t>
      </w:r>
      <w:r>
        <w:t xml:space="preserve"> </w:t>
      </w:r>
      <w:r>
        <w:rPr>
          <w:b/>
          <w:bCs/>
        </w:rPr>
        <w:t xml:space="preserve">0.0801 to 0.0147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Caveat, measured during the audit:</w:t>
      </w:r>
      <w:r>
        <w:t xml:space="preserve"> </w:t>
      </w:r>
      <w:r>
        <w:t xml:space="preserve">this figure is computed under the random split. Under the</w:t>
      </w:r>
      <w:r>
        <w:t xml:space="preserve"> </w:t>
      </w:r>
      <w:r>
        <w:t xml:space="preserve">scaffold split it is</w:t>
      </w:r>
      <w:r>
        <w:t xml:space="preserve"> </w:t>
      </w:r>
      <w:r>
        <w:rPr>
          <w:b/>
          <w:bCs/>
        </w:rPr>
        <w:t xml:space="preserve">0.0169</w:t>
      </w:r>
      <w:r>
        <w:t xml:space="preserve">, so the choice of split costs about 0.0018 and the calibration claim</w:t>
      </w:r>
      <w:r>
        <w:t xml:space="preserve"> </w:t>
      </w:r>
      <w:r>
        <w:t xml:space="preserve">survives essentially unchanged.</w:t>
      </w:r>
    </w:p>
    <w:p>
      <w:pPr>
        <w:pStyle w:val="BodyText"/>
      </w:pPr>
      <w:r>
        <w:t xml:space="preserve">The binder panel uses</w:t>
      </w:r>
      <w:r>
        <w:t xml:space="preserve"> </w:t>
      </w:r>
      <w:r>
        <w:rPr>
          <w:b/>
          <w:bCs/>
        </w:rPr>
        <w:t xml:space="preserve">Platt scaling</w:t>
      </w:r>
      <w:r>
        <w:t xml:space="preserve"> </w:t>
      </w:r>
      <w:r>
        <w:t xml:space="preserve">(a fitted sigmoid) rather than isotonic, because its</w:t>
      </w:r>
      <w:r>
        <w:t xml:space="preserve"> </w:t>
      </w:r>
      <w:r>
        <w:t xml:space="preserve">calibration sets are smaller and isotonic overfits on small samples.</w:t>
      </w:r>
    </w:p>
    <w:bookmarkEnd w:id="44"/>
    <w:bookmarkStart w:id="45" w:name="base-rates-and-enrichment"/>
    <w:p>
      <w:pPr>
        <w:pStyle w:val="Heading3"/>
      </w:pPr>
      <w:r>
        <w:t xml:space="preserve">9.4 Base rates and enrichment</w:t>
      </w:r>
    </w:p>
    <w:p>
      <w:pPr>
        <w:pStyle w:val="FirstParagraph"/>
      </w:pPr>
      <w:r>
        <w:t xml:space="preserve">A calibrated probability still cannot be read in isolation, because endpoints have very different</w:t>
      </w:r>
      <w:r>
        <w:t xml:space="preserve"> </w:t>
      </w:r>
      <w:r>
        <w:t xml:space="preserve">prevalences: 23.9 per cent for hERG, 86.5 per cent for BACE1. A probability of 0.5 is strong evidence</w:t>
      </w:r>
      <w:r>
        <w:t xml:space="preserve"> </w:t>
      </w:r>
      <w:r>
        <w:t xml:space="preserve">of activity in a rare endpoint and evidence of</w:t>
      </w:r>
      <w:r>
        <w:t xml:space="preserve"> </w:t>
      </w:r>
      <w:r>
        <w:rPr>
          <w:i/>
          <w:iCs/>
        </w:rPr>
        <w:t xml:space="preserve">inactivity</w:t>
      </w:r>
      <w:r>
        <w:t xml:space="preserve"> </w:t>
      </w:r>
      <w:r>
        <w:t xml:space="preserve">in a common one.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enrichment map</w:t>
      </w:r>
      <w:r>
        <w:t xml:space="preserve"> </w:t>
      </w:r>
      <w:r>
        <w:t xml:space="preserve">rescales the probability against the endpoint’s base rate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den>
                    </m:f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b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 is piecewise linear with a kink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b</m:t>
        </m:r>
      </m:oMath>
      <w:r>
        <w:t xml:space="preserve">, continuous there (both branches give 0), and maps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It is</w:t>
      </w:r>
      <w:r>
        <w:t xml:space="preserve"> </w:t>
      </w:r>
      <w:r>
        <w:rPr>
          <w:b/>
          <w:bCs/>
        </w:rPr>
        <w:t xml:space="preserve">strictly increasing in</w:t>
      </w:r>
      <w:r>
        <w:rPr>
          <w:b/>
          <w:bCs/>
        </w:rPr>
        <w:t xml:space="preserve"> </w:t>
      </w:r>
      <m:oMath>
        <m:r>
          <m:t>p</m:t>
        </m:r>
      </m:oMath>
      <w:r>
        <w:t xml:space="preserve">, which is the key property: it</w:t>
      </w:r>
      <w:r>
        <w:t xml:space="preserve"> </w:t>
      </w:r>
      <w:r>
        <w:t xml:space="preserve">cannot reorder compounds within an endpoint, so it changes interpretation without changing ranking.</w:t>
      </w:r>
    </w:p>
    <w:bookmarkEnd w:id="45"/>
    <w:bookmarkStart w:id="46" w:name="conformal-prediction"/>
    <w:p>
      <w:pPr>
        <w:pStyle w:val="Heading3"/>
      </w:pPr>
      <w:r>
        <w:t xml:space="preserve">9.5 Conformal prediction</w:t>
      </w:r>
    </w:p>
    <w:p>
      <w:pPr>
        <w:pStyle w:val="FirstParagraph"/>
      </w:pPr>
      <w:r>
        <w:t xml:space="preserve">Calibration gives a probability. Conformal prediction gives 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with a coverage guarantee.</w:t>
      </w:r>
    </w:p>
    <w:p>
      <w:pPr>
        <w:pStyle w:val="BodyText"/>
      </w:pPr>
      <w:r>
        <w:rPr>
          <w:b/>
          <w:bCs/>
        </w:rPr>
        <w:t xml:space="preserve">Inductive Mondrian (class-conditional) conformal at</w:t>
      </w:r>
      <w:r>
        <w:rPr>
          <w:b/>
          <w:bCs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0.10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Split the data into</w:t>
      </w:r>
      <w:r>
        <w:t xml:space="preserve"> </w:t>
      </w:r>
      <w:r>
        <w:t xml:space="preserve">training, calibration and test. Define the</w:t>
      </w:r>
      <w:r>
        <w:t xml:space="preserve"> </w:t>
      </w:r>
      <w:r>
        <w:rPr>
          <w:b/>
          <w:bCs/>
        </w:rPr>
        <w:t xml:space="preserve">nonconformity</w:t>
      </w:r>
      <w:r>
        <w:t xml:space="preserve"> </w:t>
      </w:r>
      <w:r>
        <w:t xml:space="preserve">of a calibration compound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that is, one minus the predicted probability of its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class. For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separately, take</w:t>
      </w:r>
      <w:r>
        <w:t xml:space="preserve"> </w:t>
      </w:r>
      <w:r>
        <w:t xml:space="preserve">the threshold at rank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⌈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⌉</m:t>
          </m:r>
        </m:oMath>
      </m:oMathPara>
    </w:p>
    <w:p>
      <w:pPr>
        <w:pStyle w:val="FirstParagraph"/>
      </w:pPr>
      <w:r>
        <w:t xml:space="preserve">of the sorted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 for that class. The prediction set for a test compound is every class</w:t>
      </w:r>
      <w:r>
        <w:t xml:space="preserve"> </w:t>
      </w:r>
      <w:r>
        <w:t xml:space="preserve">whose nonconformity falls below its class threshold: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c</m:t>
          </m:r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Sup>
            <m:e>
              <m:r>
                <m:t>α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The guarantee, which holds under</w:t>
      </w:r>
      <w:r>
        <w:t xml:space="preserve"> </w:t>
      </w:r>
      <w:r>
        <w:rPr>
          <w:b/>
          <w:bCs/>
        </w:rPr>
        <w:t xml:space="preserve">exchangeability</w:t>
      </w:r>
      <w:r>
        <w:t xml:space="preserve"> </w:t>
      </w:r>
      <w:r>
        <w:t xml:space="preserve">of calibration and test data,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ε</m:t>
        </m:r>
      </m:oMath>
      <w:r>
        <w:t xml:space="preserve">.</w:t>
      </w:r>
      <w:r>
        <w:t xml:space="preserve"> </w:t>
      </w:r>
      <w:r>
        <w:t xml:space="preserve">“Mondrian”</w:t>
      </w:r>
      <w:r>
        <w:t xml:space="preserve"> </w:t>
      </w:r>
      <w:r>
        <w:t xml:space="preserve">means the threshold is taken per class,</w:t>
      </w:r>
      <w:r>
        <w:t xml:space="preserve"> </w:t>
      </w:r>
      <w:r>
        <w:t xml:space="preserve">which prevents the guarantee being met on the majority class alone.</w:t>
      </w:r>
    </w:p>
    <w:p>
      <w:pPr>
        <w:pStyle w:val="BodyText"/>
      </w:pPr>
      <w:r>
        <w:rPr>
          <w:b/>
          <w:bCs/>
        </w:rPr>
        <w:t xml:space="preserve">Reading the set size.</w:t>
      </w:r>
      <w:r>
        <w:t xml:space="preserve"> </w:t>
      </w:r>
      <w:r>
        <w:t xml:space="preserve">With two classes, a set can have size 0, 1 or 2,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|</m:t>
          </m:r>
          <m:r>
            <m:rPr>
              <m:sty m:val="p"/>
            </m:rPr>
            <m:t>Γ</m:t>
          </m:r>
          <m:r>
            <m:rPr>
              <m:sty m:val="p"/>
            </m:rPr>
            <m:t>|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ambiguous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empty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 the excess over 1.0 is ambiguity</w:t>
      </w:r>
      <w:r>
        <w:t xml:space="preserve"> </w:t>
      </w:r>
      <w:r>
        <w:rPr>
          <w:b/>
          <w:bCs/>
        </w:rPr>
        <w:t xml:space="preserve">minus</w:t>
      </w:r>
      <w:r>
        <w:t xml:space="preserve"> </w:t>
      </w:r>
      <w:r>
        <w:t xml:space="preserve">emptiness. A size-2 set says</w:t>
      </w:r>
      <w:r>
        <w:t xml:space="preserve"> </w:t>
      </w:r>
      <w:r>
        <w:t xml:space="preserve">“either class is</w:t>
      </w:r>
      <w:r>
        <w:t xml:space="preserve"> </w:t>
      </w:r>
      <w:r>
        <w:t xml:space="preserve">plausible”</w:t>
      </w:r>
      <w:r>
        <w:t xml:space="preserve">; a size-0 set says</w:t>
      </w:r>
      <w:r>
        <w:t xml:space="preserve"> </w:t>
      </w:r>
      <w:r>
        <w:t xml:space="preserve">“neither is”</w:t>
      </w:r>
      <w:r>
        <w:t xml:space="preserve">, which is a legitimate signal that the compound is</w:t>
      </w:r>
      <w:r>
        <w:t xml:space="preserve"> </w:t>
      </w:r>
      <w:r>
        <w:t xml:space="preserve">anomalous. Measured coverage runs</w:t>
      </w:r>
      <w:r>
        <w:t xml:space="preserve"> </w:t>
      </w:r>
      <w:r>
        <w:rPr>
          <w:b/>
          <w:bCs/>
        </w:rPr>
        <w:t xml:space="preserve">0.876 to 0.933</w:t>
      </w:r>
      <w:r>
        <w:t xml:space="preserve"> </w:t>
      </w:r>
      <w:r>
        <w:t xml:space="preserve">against the 0.90 target and mean set size from</w:t>
      </w:r>
      <w:r>
        <w:t xml:space="preserve"> </w:t>
      </w:r>
      <w:r>
        <w:rPr>
          <w:b/>
          <w:bCs/>
        </w:rPr>
        <w:t xml:space="preserve">0.956 to 1.215</w:t>
      </w:r>
      <w:r>
        <w:t xml:space="preserve">. The smaller figure is the one that proves the formula matters: a mean below 1.0</w:t>
      </w:r>
      <w:r>
        <w:t xml:space="preserve"> </w:t>
      </w:r>
      <w:r>
        <w:t xml:space="preserve">is impossible unless sets are empty, and BACE1 returns nothing at all for</w:t>
      </w:r>
      <w:r>
        <w:t xml:space="preserve"> </w:t>
      </w:r>
      <w:r>
        <w:rPr>
          <w:b/>
          <w:bCs/>
        </w:rPr>
        <w:t xml:space="preserve">4.4 per cent</w:t>
      </w:r>
      <w:r>
        <w:t xml:space="preserve"> </w:t>
      </w:r>
      <w:r>
        <w:t xml:space="preserve">of</w:t>
      </w:r>
      <w:r>
        <w:t xml:space="preserve"> </w:t>
      </w:r>
      <w:r>
        <w:t xml:space="preserve">compounds. BBB is ambiguous on</w:t>
      </w:r>
      <w:r>
        <w:t xml:space="preserve"> </w:t>
      </w:r>
      <w:r>
        <w:rPr>
          <w:b/>
          <w:bCs/>
        </w:rPr>
        <w:t xml:space="preserve">21.5 per cent</w:t>
      </w:r>
      <w:r>
        <w:t xml:space="preserve"> </w:t>
      </w:r>
      <w:r>
        <w:t xml:space="preserve">under the random split, rising to</w:t>
      </w:r>
      <w:r>
        <w:t xml:space="preserve"> </w:t>
      </w:r>
      <w:r>
        <w:rPr>
          <w:b/>
          <w:bCs/>
        </w:rPr>
        <w:t xml:space="preserve">27.0 per cent</w:t>
      </w:r>
      <w:r>
        <w:t xml:space="preserve"> </w:t>
      </w:r>
      <w:r>
        <w:t xml:space="preserve">under a scaffold split.</w:t>
      </w:r>
    </w:p>
    <w:bookmarkEnd w:id="46"/>
    <w:bookmarkStart w:id="47" w:name="interval-estimates"/>
    <w:p>
      <w:pPr>
        <w:pStyle w:val="Heading3"/>
      </w:pPr>
      <w:r>
        <w:t xml:space="preserve">9.6 Interval estimates</w:t>
      </w:r>
    </w:p>
    <w:p>
      <w:pPr>
        <w:pStyle w:val="FirstParagraph"/>
      </w:pPr>
      <w:r>
        <w:t xml:space="preserve">Proportions are reported with the</w:t>
      </w:r>
      <w:r>
        <w:t xml:space="preserve"> </w:t>
      </w:r>
      <w:r>
        <w:rPr>
          <w:b/>
          <w:bCs/>
        </w:rPr>
        <w:t xml:space="preserve">Wilson score interval</w:t>
      </w:r>
      <w:r>
        <w:t xml:space="preserve"> </w:t>
      </w:r>
      <w:r>
        <w:t xml:space="preserve">rather than the normal approximation,</w:t>
      </w:r>
      <w:r>
        <w:t xml:space="preserve"> </w:t>
      </w:r>
      <w:r>
        <w:t xml:space="preserve">because the latter misbehaves near 0 and 1 and can produce bounds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±</m:t>
              </m:r>
              <m:r>
                <m:t>z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den>
          </m:f>
        </m:oMath>
      </m:oMathPara>
    </w:p>
    <w:p>
      <w:pPr>
        <w:pStyle w:val="FirstParagraph"/>
      </w:pPr>
      <w:r>
        <w:t xml:space="preserve">Differences between models on the same compounds use a</w:t>
      </w:r>
      <w:r>
        <w:t xml:space="preserve"> </w:t>
      </w:r>
      <w:r>
        <w:rPr>
          <w:b/>
          <w:bCs/>
        </w:rPr>
        <w:t xml:space="preserve">paired bootstrap</w:t>
      </w:r>
      <w:r>
        <w:t xml:space="preserve">; differences across</w:t>
      </w:r>
      <w:r>
        <w:t xml:space="preserve"> </w:t>
      </w:r>
      <w:r>
        <w:t xml:space="preserve">endpoints use the</w:t>
      </w:r>
      <w:r>
        <w:t xml:space="preserve"> </w:t>
      </w:r>
      <w:r>
        <w:rPr>
          <w:b/>
          <w:bCs/>
        </w:rPr>
        <w:t xml:space="preserve">Wilcoxon signed-rank test</w:t>
      </w:r>
      <w:r>
        <w:t xml:space="preserve">, with the minimum attainable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reported alongside so</w:t>
      </w:r>
      <w:r>
        <w:t xml:space="preserve"> </w:t>
      </w:r>
      <w:r>
        <w:t xml:space="preserve">that an underpowered comparison is not mistaken for a null.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that floor is</w:t>
      </w:r>
      <w:r>
        <w:t xml:space="preserve"> </w:t>
      </w:r>
      <w:r>
        <w:rPr>
          <w:b/>
          <w:bCs/>
        </w:rPr>
        <w:t xml:space="preserve">0.0625</w:t>
      </w:r>
      <w:r>
        <w:t xml:space="preserve">, above</w:t>
      </w:r>
      <w:r>
        <w:t xml:space="preserve"> </w:t>
      </w:r>
      <w:r>
        <w:t xml:space="preserve">0.05, so the five regression endpoints cannot reach significance however unanimous the result.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what-type-of-classification-this-is"/>
    <w:p>
      <w:pPr>
        <w:pStyle w:val="Heading2"/>
      </w:pPr>
      <w:r>
        <w:t xml:space="preserve">10. What type of classification this is</w:t>
      </w:r>
    </w:p>
    <w:p>
      <w:pPr>
        <w:pStyle w:val="FirstParagraph"/>
      </w:pPr>
      <w:r>
        <w:t xml:space="preserve">Three points that are commonly misunderstood about the architecture.</w:t>
      </w:r>
    </w:p>
    <w:p>
      <w:pPr>
        <w:pStyle w:val="BodyText"/>
      </w:pPr>
      <w:r>
        <w:rPr>
          <w:b/>
          <w:bCs/>
        </w:rPr>
        <w:t xml:space="preserve">These are independent binary classifiers, not a multi-class or multi-label model.</w:t>
      </w:r>
      <w:r>
        <w:t xml:space="preserve"> </w:t>
      </w:r>
      <w:r>
        <w:t xml:space="preserve">Each endpoint has</w:t>
      </w:r>
      <w:r>
        <w:t xml:space="preserve"> </w:t>
      </w:r>
      <w:r>
        <w:t xml:space="preserve">its own model, its own training table, its own threshold and its own calibrator. There is no shared</w:t>
      </w:r>
      <w:r>
        <w:t xml:space="preserve"> </w:t>
      </w:r>
      <w:r>
        <w:t xml:space="preserve">representation, no softmax over targets, and no joint loss. A compound predicted active at AChE and</w:t>
      </w:r>
      <w:r>
        <w:t xml:space="preserve"> </w:t>
      </w:r>
      <w:r>
        <w:t xml:space="preserve">BChE is the output of two entirely separate forests.</w:t>
      </w:r>
    </w:p>
    <w:p>
      <w:pPr>
        <w:pStyle w:val="BodyText"/>
      </w:pPr>
      <w:r>
        <w:rPr>
          <w:b/>
          <w:bCs/>
        </w:rPr>
        <w:t xml:space="preserve">The consequence is that the panel does not enforce consistency.</w:t>
      </w:r>
      <w:r>
        <w:t xml:space="preserve"> </w:t>
      </w:r>
      <w:r>
        <w:t xml:space="preserve">Nothing prevents the panel</w:t>
      </w:r>
      <w:r>
        <w:t xml:space="preserve"> </w:t>
      </w:r>
      <w:r>
        <w:t xml:space="preserve">returning a chemically implausible combination, because no component sees more than one endpoint. This</w:t>
      </w:r>
      <w:r>
        <w:t xml:space="preserve"> </w:t>
      </w:r>
      <w:r>
        <w:t xml:space="preserve">is a real limitation and it is the price of the modularity that lets an endpoint be withdrawn without</w:t>
      </w:r>
      <w:r>
        <w:t xml:space="preserve"> </w:t>
      </w:r>
      <w:r>
        <w:t xml:space="preserve">retraining anything else.</w:t>
      </w:r>
    </w:p>
    <w:p>
      <w:pPr>
        <w:pStyle w:val="BodyText"/>
      </w:pPr>
      <w:r>
        <w:rPr>
          <w:b/>
          <w:bCs/>
        </w:rPr>
        <w:t xml:space="preserve">The disease layer is not learned at all.</w:t>
      </w:r>
      <w:r>
        <w:t xml:space="preserve"> </w:t>
      </w:r>
      <w:r>
        <w:t xml:space="preserve">It is a fixed, curated knowledge graph mapping targets to</w:t>
      </w:r>
      <w:r>
        <w:t xml:space="preserve"> </w:t>
      </w:r>
      <w:r>
        <w:t xml:space="preserve">conditions with weights, verified against KEGG and Reactome. Disease score is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nor/>
            <m:sty m:val="p"/>
          </m:rPr>
          <m:t>BBB</m:t>
        </m:r>
      </m:oMath>
      <w:r>
        <w:t xml:space="preserve">, the strongest engaged mechanism scaled by predicted</w:t>
      </w:r>
      <w:r>
        <w:t xml:space="preserve"> </w:t>
      </w:r>
      <w:r>
        <w:t xml:space="preserve">exposure. This is deliberate: an earlier prototype that learned the disease layer from curated</w:t>
      </w:r>
      <w:r>
        <w:t xml:space="preserve"> </w:t>
      </w:r>
      <w:r>
        <w:t xml:space="preserve">annotation was shown by ablation to be reading the answer back out of its own features, with</w:t>
      </w:r>
      <w:r>
        <w:t xml:space="preserve"> </w:t>
      </w:r>
      <w:r>
        <w:t xml:space="preserve">structure-only performance collapsing to near zero. Making the layer non-learned is what stops the</w:t>
      </w:r>
      <w:r>
        <w:t xml:space="preserve"> </w:t>
      </w:r>
      <w:r>
        <w:t xml:space="preserve">disease results being circular.</w:t>
      </w:r>
    </w:p>
    <w:p>
      <w:r>
        <w:pict>
          <v:rect style="width:0;height:1.5pt" o:hralign="center" o:hrstd="t" o:hr="t"/>
        </w:pict>
      </w:r>
    </w:p>
    <w:bookmarkEnd w:id="49"/>
    <w:bookmarkStart w:id="50" w:name="the-one-page-summary"/>
    <w:p>
      <w:pPr>
        <w:pStyle w:val="Heading2"/>
      </w:pPr>
      <w:r>
        <w:t xml:space="preserve">11. The one-page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a sample?</w:t>
            </w:r>
          </w:p>
        </w:tc>
        <w:tc>
          <w:tcPr/>
          <w:p>
            <w:pPr>
              <w:pStyle w:val="Compact"/>
            </w:pPr>
            <w:r>
              <w:t xml:space="preserve">A (molecule, endpoint) pair with a measured assay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many?</w:t>
            </w:r>
          </w:p>
        </w:tc>
        <w:tc>
          <w:tcPr/>
          <w:p>
            <w:pPr>
              <w:pStyle w:val="Compact"/>
            </w:pPr>
            <w:r>
              <w:t xml:space="preserve">170,619 distinct structures; 566 to 9,933 per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are the features?</w:t>
            </w:r>
          </w:p>
        </w:tc>
        <w:tc>
          <w:tcPr/>
          <w:p>
            <w:pPr>
              <w:pStyle w:val="Compact"/>
            </w:pPr>
            <w:r>
              <w:t xml:space="preserve">1,024-bit ECFP-4 + 12 descriptors =</w:t>
            </w:r>
            <w:r>
              <w:t xml:space="preserve"> </w:t>
            </w:r>
            <w:r>
              <w:rPr>
                <w:b/>
                <w:bCs/>
              </w:rPr>
              <w:t xml:space="preserve">1,036</w:t>
            </w:r>
            <w:r>
              <w:t xml:space="preserve">, identical for every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 features interpretable?</w:t>
            </w:r>
          </w:p>
        </w:tc>
        <w:tc>
          <w:tcPr/>
          <w:p>
            <w:pPr>
              <w:pStyle w:val="Compact"/>
            </w:pPr>
            <w:r>
              <w:t xml:space="preserve">The 12 descriptors yes; the 1,024 bits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, median 52 environments share each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were labels made?</w:t>
            </w:r>
          </w:p>
        </w:tc>
        <w:tc>
          <w:tcPr/>
          <w:p>
            <w:pPr>
              <w:pStyle w:val="Compact"/>
            </w:pPr>
            <w:r>
              <w:t xml:space="preserve">pChEMBL ≥ 6.0 active, &lt; 5.0 inactive, 5.0–6.0</w:t>
            </w:r>
            <w:r>
              <w:t xml:space="preserve"> </w:t>
            </w:r>
            <w:r>
              <w:rPr>
                <w:b/>
                <w:bCs/>
              </w:rPr>
              <w:t xml:space="preserve">discarded</w:t>
            </w:r>
            <w:r>
              <w:t xml:space="preserve">; binder panel uses 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were features selected?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They were not.</w:t>
            </w:r>
            <w:r>
              <w:t xml:space="preserve"> </w:t>
            </w:r>
            <w:r>
              <w:t xml:space="preserve">All 1,036 always used; justified by ablation, not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the descriptors help?</w:t>
            </w:r>
          </w:p>
        </w:tc>
        <w:tc>
          <w:tcPr/>
          <w:p>
            <w:pPr>
              <w:pStyle w:val="Compact"/>
            </w:pPr>
            <w:r>
              <w:t xml:space="preserve">+0.0014 on average. Retained, not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fingerprint help?</w:t>
            </w:r>
          </w:p>
        </w:tc>
        <w:tc>
          <w:tcPr/>
          <w:p>
            <w:pPr>
              <w:pStyle w:val="Compact"/>
            </w:pPr>
            <w:r>
              <w:t xml:space="preserve">+0.1049. Decisively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algorithm is deployed?</w:t>
            </w:r>
          </w:p>
        </w:tc>
        <w:tc>
          <w:tcPr/>
          <w:p>
            <w:pPr>
              <w:pStyle w:val="Compact"/>
            </w:pPr>
            <w:r>
              <w:t xml:space="preserve">Random forest, 300 trees,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rPr>
                <w:rStyle w:val="VerbatimChar"/>
              </w:rPr>
              <w:t xml:space="preserve">class_weight</w:t>
            </w:r>
            <w:r>
              <w:t xml:space="preserve"> </w:t>
            </w:r>
            <w:r>
              <w:t xml:space="preserve">balanced, seed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protocol for all?</w:t>
            </w:r>
          </w:p>
        </w:tc>
        <w:tc>
          <w:tcPr/>
          <w:p>
            <w:pPr>
              <w:pStyle w:val="Compact"/>
            </w:pPr>
            <w:r>
              <w:t xml:space="preserve">Yes for XGBoost, HGB, logistic regression, kNN.</w:t>
            </w:r>
            <w:r>
              <w:t xml:space="preserve"> </w:t>
            </w:r>
            <w:r>
              <w:rPr>
                <w:b/>
                <w:bCs/>
              </w:rPr>
              <w:t xml:space="preserve">No for the GIN</w:t>
            </w:r>
            <w:r>
              <w:t xml:space="preserve"> </w:t>
            </w:r>
            <w:r>
              <w:t xml:space="preserve">(4 endpoints, 1 hold-out)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the GNN win?</w:t>
            </w:r>
          </w:p>
        </w:tc>
        <w:tc>
          <w:tcPr/>
          <w:p>
            <w:pPr>
              <w:pStyle w:val="Compact"/>
            </w:pPr>
            <w:r>
              <w:t xml:space="preserve">No, it lost on all four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was tuned?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Nothing.</w:t>
            </w:r>
            <w:r>
              <w:t xml:space="preserve"> </w:t>
            </w:r>
            <w:r>
              <w:t xml:space="preserve">No search of any kind exists in this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kind of classification?</w:t>
            </w:r>
          </w:p>
        </w:tc>
        <w:tc>
          <w:tcPr/>
          <w:p>
            <w:pPr>
              <w:pStyle w:val="Compact"/>
            </w:pPr>
            <w:r>
              <w:t xml:space="preserve">Independent binary classifiers per endpoint, plus 5 regressors and 8 ADME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are probabilities made honest?</w:t>
            </w:r>
          </w:p>
        </w:tc>
        <w:tc>
          <w:tcPr/>
          <w:p>
            <w:pPr>
              <w:pStyle w:val="Compact"/>
            </w:pPr>
            <w:r>
              <w:t xml:space="preserve">Isotonic calibration, ECE 0.0801 → 0.0147, plus conformal sets at 90 %</w:t>
            </w:r>
          </w:p>
        </w:tc>
      </w:tr>
    </w:tbl>
    <w:bookmarkEnd w:id="50"/>
    <w:bookmarkEnd w:id="51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2026-09-16T04:51:47Z</dcterms:created>
  <dcterms:modified xsi:type="dcterms:W3CDTF">2026-09-16T04:51:47Z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