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chapter-1.-introduction"/>
    <w:p>
      <w:pPr>
        <w:pStyle w:val="Heading1"/>
      </w:pPr>
      <w:r>
        <w:t xml:space="preserve">Chapter 1. Introduction</w:t>
      </w:r>
    </w:p>
    <w:p>
      <w:r>
        <w:pict>
          <v:rect style="width:0;height:1.5pt" o:hralign="center" o:hrstd="t" o:hr="t"/>
        </w:pict>
      </w:r>
    </w:p>
    <w:bookmarkStart w:id="9" w:name="the-problem-this-thesis-addresses"/>
    <w:p>
      <w:pPr>
        <w:pStyle w:val="Heading2"/>
      </w:pPr>
      <w:r>
        <w:t xml:space="preserve">1.1 The problem this thesis addresses</w:t>
      </w:r>
    </w:p>
    <w:p>
      <w:pPr>
        <w:pStyle w:val="FirstParagraph"/>
      </w:pPr>
      <w:r>
        <w:t xml:space="preserve">Drug discovery for the central nervous system fails more often, and later, than discovery for any</w:t>
      </w:r>
      <w:r>
        <w:t xml:space="preserve"> </w:t>
      </w:r>
      <w:r>
        <w:t xml:space="preserve">other therapeutic area</w:t>
      </w:r>
      <w:r>
        <w:t xml:space="preserve"> </w:t>
      </w:r>
      <w:r>
        <w:rPr>
          <w:rStyle w:val="VerbatimChar"/>
        </w:rPr>
        <w:t xml:space="preserve">[REF NEEDED: a citable attrition series, for example Kola and Landis, or a CNS-specific success-rate analysis]</w:t>
      </w:r>
      <w:r>
        <w:t xml:space="preserve">. The failures are expensive precisely because they are late: a</w:t>
      </w:r>
      <w:r>
        <w:t xml:space="preserve"> </w:t>
      </w:r>
      <w:r>
        <w:t xml:space="preserve">compound that survives to a clinical readout has already consumed the medicinal chemistry, the</w:t>
      </w:r>
      <w:r>
        <w:t xml:space="preserve"> </w:t>
      </w:r>
      <w:r>
        <w:t xml:space="preserve">toxicology and the manufacturing that a first-in-human study requires.</w:t>
      </w:r>
    </w:p>
    <w:p>
      <w:pPr>
        <w:pStyle w:val="BodyText"/>
      </w:pPr>
      <w:r>
        <w:t xml:space="preserve">Two distinct mechanisms account for a large share of that loss, and it is worth separating them</w:t>
      </w:r>
      <w:r>
        <w:t xml:space="preserve"> </w:t>
      </w:r>
      <w:r>
        <w:t xml:space="preserve">carefully, because the rest of this thesis is organised around the fact that they are usually</w:t>
      </w:r>
      <w:r>
        <w:t xml:space="preserve"> </w:t>
      </w:r>
      <w:r>
        <w:t xml:space="preserve">addressed apart.</w:t>
      </w:r>
    </w:p>
    <w:p>
      <w:pPr>
        <w:pStyle w:val="BodyText"/>
      </w:pPr>
      <w:r>
        <w:t xml:space="preserve">The first is</w:t>
      </w:r>
      <w:r>
        <w:t xml:space="preserve"> </w:t>
      </w:r>
      <w:r>
        <w:rPr>
          <w:b/>
          <w:bCs/>
        </w:rPr>
        <w:t xml:space="preserve">exposure</w:t>
      </w:r>
      <w:r>
        <w:t xml:space="preserve">. A compound may be potent at a well-validated target and never reach it.</w:t>
      </w:r>
      <w:r>
        <w:t xml:space="preserve"> </w:t>
      </w:r>
      <w:r>
        <w:t xml:space="preserve">The blood-brain barrier is not a passive membrane with a permeability constant but an active</w:t>
      </w:r>
      <w:r>
        <w:t xml:space="preserve"> </w:t>
      </w:r>
      <w:r>
        <w:t xml:space="preserve">interface, with efflux transporters that return compounds to the circulation and tight junctions that</w:t>
      </w:r>
      <w:r>
        <w:t xml:space="preserve"> </w:t>
      </w:r>
      <w:r>
        <w:t xml:space="preserve">exclude them in the first place [8]. A programme that optimises affinity without tracking exposure</w:t>
      </w:r>
      <w:r>
        <w:t xml:space="preserve"> </w:t>
      </w:r>
      <w:r>
        <w:t xml:space="preserve">can produce a compound that is excellent against isolated protein and inert in an animal.</w:t>
      </w:r>
    </w:p>
    <w:p>
      <w:pPr>
        <w:pStyle w:val="BodyText"/>
      </w:pPr>
      <w:r>
        <w:t xml:space="preserve">The second is</w:t>
      </w:r>
      <w:r>
        <w:t xml:space="preserve"> </w:t>
      </w:r>
      <w:r>
        <w:rPr>
          <w:b/>
          <w:bCs/>
        </w:rPr>
        <w:t xml:space="preserve">engagement</w:t>
      </w:r>
      <w:r>
        <w:t xml:space="preserve">, understood broadly. A compound that does arrive may engage more than</w:t>
      </w:r>
      <w:r>
        <w:t xml:space="preserve"> </w:t>
      </w:r>
      <w:r>
        <w:t xml:space="preserve">the target it was designed for. Sometimes that is fatal on the safety axis: blockade of the hERG</w:t>
      </w:r>
      <w:r>
        <w:t xml:space="preserve"> </w:t>
      </w:r>
      <w:r>
        <w:t xml:space="preserve">potassium channel prolongs the QT interval and remains a leading cause of late cardiovascular</w:t>
      </w:r>
      <w:r>
        <w:t xml:space="preserve"> </w:t>
      </w:r>
      <w:r>
        <w:t xml:space="preserve">attrition [13]. Sometimes it is fatal on the efficacy axis, when the mechanism reached is not the</w:t>
      </w:r>
      <w:r>
        <w:t xml:space="preserve"> </w:t>
      </w:r>
      <w:r>
        <w:t xml:space="preserve">mechanism that drives the disease. Either way the question is the same: given that the compound is</w:t>
      </w:r>
      <w:r>
        <w:t xml:space="preserve"> </w:t>
      </w:r>
      <w:r>
        <w:t xml:space="preserve">present in brain tissue, what does it touch there?</w:t>
      </w:r>
    </w:p>
    <w:p>
      <w:pPr>
        <w:pStyle w:val="BodyText"/>
      </w:pPr>
      <w:r>
        <w:t xml:space="preserve">Neither question is new, and neither is unaddressed. What is unusual is how rarely they are answered</w:t>
      </w:r>
      <w:r>
        <w:t xml:space="preserve"> </w:t>
      </w:r>
      <w:r>
        <w:t xml:space="preserve">in the same breath, by the same instrument, on the same molecule, with a statement of confidence that</w:t>
      </w:r>
      <w:r>
        <w:t xml:space="preserve"> </w:t>
      </w:r>
      <w:r>
        <w:t xml:space="preserve">covers both.</w:t>
      </w:r>
    </w:p>
    <w:bookmarkEnd w:id="9"/>
    <w:bookmarkStart w:id="10" w:name="Xa5ddcb52b320d10ba7629ece476c2fb893860be"/>
    <w:p>
      <w:pPr>
        <w:pStyle w:val="Heading2"/>
      </w:pPr>
      <w:r>
        <w:t xml:space="preserve">1.2 Exposure and engagement are not separable questions</w:t>
      </w:r>
    </w:p>
    <w:p>
      <w:pPr>
        <w:pStyle w:val="FirstParagraph"/>
      </w:pPr>
      <w:r>
        <w:t xml:space="preserve">The argument for coupling them is not one of convenience. It is that the quantity a medicinal chemist</w:t>
      </w:r>
      <w:r>
        <w:t xml:space="preserve"> </w:t>
      </w:r>
      <w:r>
        <w:t xml:space="preserve">actually needs is a product, and neither factor is interpretable alone.</w:t>
      </w:r>
    </w:p>
    <w:p>
      <w:pPr>
        <w:pStyle w:val="BodyText"/>
      </w:pPr>
      <w:r>
        <w:t xml:space="preserve">Consider what a target-prediction result means without an exposure term. A statement that a compound</w:t>
      </w:r>
      <w:r>
        <w:t xml:space="preserve"> </w:t>
      </w:r>
      <w:r>
        <w:t xml:space="preserve">binds a named central target with high probability is, for a compound that does not cross the</w:t>
      </w:r>
      <w:r>
        <w:t xml:space="preserve"> </w:t>
      </w:r>
      <w:r>
        <w:t xml:space="preserve">barrier, not a weaker claim than it appears. It is a claim about a counterfactual world in which the</w:t>
      </w:r>
      <w:r>
        <w:t xml:space="preserve"> </w:t>
      </w:r>
      <w:r>
        <w:t xml:space="preserve">compound is delivered directly to the tissue. The published record contains many such compounds:</w:t>
      </w:r>
      <w:r>
        <w:t xml:space="preserve"> </w:t>
      </w:r>
      <w:r>
        <w:t xml:space="preserve">peripherally restricted agents designed precisely so that their central pharmacology never occurs. A</w:t>
      </w:r>
      <w:r>
        <w:t xml:space="preserve"> </w:t>
      </w:r>
      <w:r>
        <w:t xml:space="preserve">tool that reports the affinity without the restriction has not made a small error, it has answered a</w:t>
      </w:r>
      <w:r>
        <w:t xml:space="preserve"> </w:t>
      </w:r>
      <w:r>
        <w:t xml:space="preserve">question nobody asked.</w:t>
      </w:r>
    </w:p>
    <w:p>
      <w:pPr>
        <w:pStyle w:val="BodyText"/>
      </w:pPr>
      <w:r>
        <w:t xml:space="preserve">The converse is equally true. A barrier-penetration probability, on its own, says nothing about</w:t>
      </w:r>
      <w:r>
        <w:t xml:space="preserve"> </w:t>
      </w:r>
      <w:r>
        <w:t xml:space="preserve">whether the compound should be pursued. Caffeine and a solvent may both cross. The exposure axis</w:t>
      </w:r>
      <w:r>
        <w:t xml:space="preserve"> </w:t>
      </w:r>
      <w:r>
        <w:t xml:space="preserve">becomes a decision variable only when there is a mechanism on the other side of it to be gated.</w:t>
      </w:r>
    </w:p>
    <w:p>
      <w:pPr>
        <w:pStyle w:val="BodyText"/>
      </w:pPr>
      <w:r>
        <w:t xml:space="preserve">This thesis therefore treats the disease-level output as a gated quantity. The formal statement is in</w:t>
      </w:r>
      <w:r>
        <w:t xml:space="preserve"> </w:t>
      </w:r>
      <w:r>
        <w:t xml:space="preserve">Chapter 7, but the shape of it belongs here, because it determines what the rest of the work has to</w:t>
      </w:r>
      <w:r>
        <w:t xml:space="preserve"> </w:t>
      </w:r>
      <w:r>
        <w:t xml:space="preserve">establish. Writing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engagement signal at target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predicted</w:t>
      </w:r>
      <w:r>
        <w:t xml:space="preserve"> </w:t>
      </w:r>
      <w:r>
        <w:t xml:space="preserve">barrier penetration, the score for a condition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S</m:t>
                  </m:r>
                </m:e>
              </m:acc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γ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lim>
          </m:limLow>
          <m:r>
            <m:t>w</m:t>
          </m:r>
          <m:r>
            <m:t> 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the two conditions in the graph whose mechanism is peripheral, multiple</w:t>
      </w:r>
      <w:r>
        <w:t xml:space="preserve"> </w:t>
      </w:r>
      <w:r>
        <w:t xml:space="preserve">sclerosis and migraine, and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otherwise. Two properties of that</w:t>
      </w:r>
      <w:r>
        <w:t xml:space="preserve"> </w:t>
      </w:r>
      <w:r>
        <w:t xml:space="preserve">expression matter from the outset.</w:t>
      </w:r>
    </w:p>
    <w:p>
      <w:pPr>
        <w:pStyle w:val="BodyText"/>
      </w:pPr>
      <w:r>
        <w:t xml:space="preserve">First, the gate is</w:t>
      </w:r>
      <w:r>
        <w:t xml:space="preserve"> </w:t>
      </w:r>
      <w:r>
        <w:rPr>
          <w:b/>
          <w:bCs/>
        </w:rPr>
        <w:t xml:space="preserve">multiplicative and shared</w:t>
      </w:r>
      <w:r>
        <w:t xml:space="preserve">. Potency at an unreachable target contributes</w:t>
      </w:r>
      <w:r>
        <w:t xml:space="preserve"> </w:t>
      </w:r>
      <w:r>
        <w:t xml:space="preserve">essentially nothing, which is the pharmacological content of the design. This is what makes the</w:t>
      </w:r>
      <w:r>
        <w:t xml:space="preserve"> </w:t>
      </w:r>
      <w:r>
        <w:t xml:space="preserve">system a coupled instrument rather than two instruments printed on one page.</w:t>
      </w:r>
    </w:p>
    <w:p>
      <w:pPr>
        <w:pStyle w:val="BodyText"/>
      </w:pPr>
      <w:r>
        <w:t xml:space="preserve">Second, and this is a result of the falsification programme rather than an intention of the design,</w:t>
      </w:r>
      <w:r>
        <w:t xml:space="preserve"> </w:t>
      </w:r>
      <w:r>
        <w:t xml:space="preserve">the gate</w:t>
      </w:r>
      <w:r>
        <w:t xml:space="preserve"> </w:t>
      </w:r>
      <w:r>
        <w:rPr>
          <w:b/>
          <w:bCs/>
        </w:rPr>
        <w:t xml:space="preserve">cannot discriminate between conditions</w:t>
      </w:r>
      <w:r>
        <w:t xml:space="preserve">. Because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across</w:t>
      </w:r>
      <w:r>
        <w:t xml:space="preserve"> </w:t>
      </w:r>
      <w:r>
        <w:t xml:space="preserve">the non-peripheral conditions, multiplying every condition’s score by the same number leaves their</w:t>
      </w:r>
      <w:r>
        <w:t xml:space="preserve"> </w:t>
      </w:r>
      <w:r>
        <w:t xml:space="preserve">ranking untouched. Gating decides whether anything is reported at all; it never decides which</w:t>
      </w:r>
      <w:r>
        <w:t xml:space="preserve"> </w:t>
      </w:r>
      <w:r>
        <w:t xml:space="preserve">condition is reported. This was posed as a falsifiable hypothesis (H3) and recorded as refuted by</w:t>
      </w:r>
      <w:r>
        <w:t xml:space="preserve"> </w:t>
      </w:r>
      <w:r>
        <w:t xml:space="preserve">construction, and it is stated here, in the introduction, because the honest description of the</w:t>
      </w:r>
      <w:r>
        <w:t xml:space="preserve"> </w:t>
      </w:r>
      <w:r>
        <w:t xml:space="preserve">architecture is available from the algebra and there is no reason to defer it to a limitations</w:t>
      </w:r>
      <w:r>
        <w:t xml:space="preserve"> </w:t>
      </w:r>
      <w:r>
        <w:t xml:space="preserve">section. The system is an exposure filter over a mechanism ranking, and it should be described that</w:t>
      </w:r>
      <w:r>
        <w:t xml:space="preserve"> </w:t>
      </w:r>
      <w:r>
        <w:t xml:space="preserve">way throughout.</w:t>
      </w:r>
    </w:p>
    <w:p>
      <w:pPr>
        <w:pStyle w:val="BodyText"/>
      </w:pPr>
      <w:r>
        <w:t xml:space="preserve">A third consequence follows from taking exposure seriously as a physiological quantity rather than a</w:t>
      </w:r>
      <w:r>
        <w:t xml:space="preserve"> </w:t>
      </w:r>
      <w:r>
        <w:t xml:space="preserve">convenient binary. The variable that governs whether a free concentration is available at the target</w:t>
      </w:r>
      <w:r>
        <w:t xml:space="preserve"> </w:t>
      </w:r>
      <w:r>
        <w:t xml:space="preserve">is the unbound brain-to-plasma partition coefficient,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u</m:t>
            </m:r>
            <m:r>
              <m:t>u</m:t>
            </m:r>
          </m:sub>
        </m:sSub>
      </m:oMath>
      <w:r>
        <w:t xml:space="preserve">, not the total brain-to-plasma ratio</w:t>
      </w:r>
      <w:r>
        <w:t xml:space="preserve"> </w:t>
      </w:r>
      <w:r>
        <w:t xml:space="preserve">[29]. Total ratio counts drug bound to tissue lipid, which cannot engage a receptor. This thesis</w:t>
      </w:r>
      <w:r>
        <w:t xml:space="preserve"> </w:t>
      </w:r>
      <w:r>
        <w:t xml:space="preserve">therefore models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directly. The honest report of that model is that it is the weakest</w:t>
      </w:r>
      <w:r>
        <w:t xml:space="preserve"> </w:t>
      </w:r>
      <w:r>
        <w:t xml:space="preserve">member of the exposure layer: under a scaffold-grouped split it reaches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0.3523</m:t>
        </m:r>
      </m:oMath>
      <w:r>
        <w:t xml:space="preserve"> </w:t>
      </w:r>
      <w:r>
        <w:t xml:space="preserve">with a</w:t>
      </w:r>
      <w:r>
        <w:t xml:space="preserve"> </w:t>
      </w:r>
      <w:r>
        <w:t xml:space="preserve">fold-to-fold standard deviation of 0.1583 on 566 measured compounds, against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0.4131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logBB on 1,058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0.7263</m:t>
        </m:r>
      </m:oMath>
      <w:r>
        <w:t xml:space="preserve"> </w:t>
      </w:r>
      <w:r>
        <w:t xml:space="preserve">for aqueous solubility on 9,573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results/tables/adme_cv_summary.csv</w:t>
      </w:r>
      <w:r>
        <w:t xml:space="preserve">). Modelling the right quantity badly is preferable to modelling</w:t>
      </w:r>
      <w:r>
        <w:t xml:space="preserve"> </w:t>
      </w:r>
      <w:r>
        <w:t xml:space="preserve">the wrong quantity well, but only if the weakness is reported, and Chapter 7 reports it.</w:t>
      </w:r>
    </w:p>
    <w:bookmarkEnd w:id="10"/>
    <w:bookmarkStart w:id="11" w:name="Xc8e6ee6de63882a9b6490f0c44b9970f7b1ff9a"/>
    <w:p>
      <w:pPr>
        <w:pStyle w:val="Heading2"/>
      </w:pPr>
      <w:r>
        <w:t xml:space="preserve">1.3 What existing servers do, and what they do not do</w:t>
      </w:r>
    </w:p>
    <w:p>
      <w:pPr>
        <w:pStyle w:val="FirstParagraph"/>
      </w:pPr>
      <w:r>
        <w:t xml:space="preserve">Publicly available prediction servers for this problem fall into three groups, and the boundary</w:t>
      </w:r>
      <w:r>
        <w:t xml:space="preserve"> </w:t>
      </w:r>
      <w:r>
        <w:t xml:space="preserve">between them is the boundary this thesis is trying to cross.</w:t>
      </w:r>
    </w:p>
    <w:p>
      <w:pPr>
        <w:pStyle w:val="BodyText"/>
      </w:pPr>
      <w:r>
        <w:rPr>
          <w:b/>
          <w:bCs/>
        </w:rPr>
        <w:t xml:space="preserve">Physicochemical and ADMET predictors</w:t>
      </w:r>
      <w:r>
        <w:t xml:space="preserve"> </w:t>
      </w:r>
      <w:r>
        <w:t xml:space="preserve">estimate barrier penetration, permeability, efflux liability</w:t>
      </w:r>
      <w:r>
        <w:t xml:space="preserve"> </w:t>
      </w:r>
      <w:r>
        <w:t xml:space="preserve">and related properties from structure. They answer the exposure question, often well, and they say</w:t>
      </w:r>
      <w:r>
        <w:t xml:space="preserve"> </w:t>
      </w:r>
      <w:r>
        <w:t xml:space="preserve">nothing about pharmacology. The best-known heuristic in this family, the CNS multiparameter</w:t>
      </w:r>
      <w:r>
        <w:t xml:space="preserve"> </w:t>
      </w:r>
      <w:r>
        <w:t xml:space="preserve">optimisation score, is explicitly a desirability function over six physicochemical properties and was</w:t>
      </w:r>
      <w:r>
        <w:t xml:space="preserve"> </w:t>
      </w:r>
      <w:r>
        <w:t xml:space="preserve">presented as a design aid rather than a model of activity [11]. Used as intended it is valuable. Used</w:t>
      </w:r>
      <w:r>
        <w:t xml:space="preserve"> </w:t>
      </w:r>
      <w:r>
        <w:t xml:space="preserve">as a proxy for central activity it is a category error, since it contains no information about any</w:t>
      </w:r>
      <w:r>
        <w:t xml:space="preserve"> </w:t>
      </w:r>
      <w:r>
        <w:t xml:space="preserve">target.</w:t>
      </w:r>
    </w:p>
    <w:p>
      <w:pPr>
        <w:pStyle w:val="BodyText"/>
      </w:pPr>
      <w:r>
        <w:rPr>
          <w:b/>
          <w:bCs/>
        </w:rPr>
        <w:t xml:space="preserve">Target-prediction servers</w:t>
      </w:r>
      <w:r>
        <w:t xml:space="preserve"> </w:t>
      </w:r>
      <w:r>
        <w:t xml:space="preserve">rank probable protein targets for a submitted structure, typically by</w:t>
      </w:r>
      <w:r>
        <w:t xml:space="preserve"> </w:t>
      </w:r>
      <w:r>
        <w:t xml:space="preserve">similarity to annotated ligands. They answer the engagement question, and they are agnostic about</w:t>
      </w:r>
      <w:r>
        <w:t xml:space="preserve"> </w:t>
      </w:r>
      <w:r>
        <w:t xml:space="preserve">whether the compound reaches the tissue in which those targets sit. Similarity-based target</w:t>
      </w:r>
      <w:r>
        <w:t xml:space="preserve"> </w:t>
      </w:r>
      <w:r>
        <w:t xml:space="preserve">prediction is a strong baseline and this thesis treats it as such rather than as a straw man: a</w:t>
      </w:r>
      <w:r>
        <w:t xml:space="preserve"> </w:t>
      </w:r>
      <w:r>
        <w:t xml:space="preserve">five-nearest-neighbour Tanimoto read-across is one of the five model families benchmarked in Chapter</w:t>
      </w:r>
      <w:r>
        <w:t xml:space="preserve"> </w:t>
      </w:r>
      <w:r>
        <w:t xml:space="preserve">3, and the falsification suite shows it recovering the correct target for 0.9726 of held-out</w:t>
      </w:r>
      <w:r>
        <w:t xml:space="preserve"> </w:t>
      </w:r>
      <w:r>
        <w:t xml:space="preserve">compounds against 0.0587 for a frequency baseline when the target family is represented in the index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inversion/results/H5_readacross_value.csv</w:t>
      </w:r>
      <w:r>
        <w:t xml:space="preserve">). That is a genuine capability. What it does not</w:t>
      </w:r>
      <w:r>
        <w:t xml:space="preserve"> </w:t>
      </w:r>
      <w:r>
        <w:t xml:space="preserve">include is exposure.</w:t>
      </w:r>
    </w:p>
    <w:p>
      <w:pPr>
        <w:pStyle w:val="BodyText"/>
      </w:pPr>
      <w:r>
        <w:rPr>
          <w:b/>
          <w:bCs/>
        </w:rPr>
        <w:t xml:space="preserve">Single-endpoint barrier predictors</w:t>
      </w:r>
      <w:r>
        <w:t xml:space="preserve"> </w:t>
      </w:r>
      <w:r>
        <w:t xml:space="preserve">model blood-brain penetration alone, usually on one of the</w:t>
      </w:r>
      <w:r>
        <w:t xml:space="preserve"> </w:t>
      </w:r>
      <w:r>
        <w:t xml:space="preserve">curated permeability datasets [27]. They are the exposure axis in isolation.</w:t>
      </w:r>
    </w:p>
    <w:p>
      <w:pPr>
        <w:pStyle w:val="BodyText"/>
      </w:pPr>
      <w:r>
        <w:rPr>
          <w:rStyle w:val="VerbatimChar"/>
        </w:rPr>
        <w:t xml:space="preserve">[REF NEEDED: verified citations for the specific servers named in the comparison, namely SwissADME, ADMETlab, pkCSM, admetSAR and SwissTargetPrediction. None is currently in references.md, and the comparison table in docs/BS_BENCHMARK_ANALYSIS.md carries no citations. These must be resolved through the same CrossRef and Europe PMC pipeline that produced the existing thirty-two entries before this section can be submitted.]</w:t>
      </w:r>
    </w:p>
    <w:p>
      <w:pPr>
        <w:pStyle w:val="BodyText"/>
      </w:pPr>
      <w:r>
        <w:t xml:space="preserve">Three capabilities are absent across all three groups, and together they define the contribution</w:t>
      </w:r>
      <w:r>
        <w:t xml:space="preserve"> </w:t>
      </w:r>
      <w:r>
        <w:t xml:space="preserve">claimed here.</w:t>
      </w:r>
    </w:p>
    <w:p>
      <w:pPr>
        <w:pStyle w:val="BodyText"/>
      </w:pPr>
      <w:r>
        <w:t xml:space="preserve">The first is</w:t>
      </w:r>
      <w:r>
        <w:t xml:space="preserve"> </w:t>
      </w:r>
      <w:r>
        <w:rPr>
          <w:b/>
          <w:bCs/>
        </w:rPr>
        <w:t xml:space="preserve">coupling</w:t>
      </w:r>
      <w:r>
        <w:t xml:space="preserve">. No server in these families admits a target score in proportion to</w:t>
      </w:r>
      <w:r>
        <w:t xml:space="preserve"> </w:t>
      </w:r>
      <w:r>
        <w:t xml:space="preserve">predicted exposure. Where both quantities are produced they are produced side by side, and the</w:t>
      </w:r>
      <w:r>
        <w:t xml:space="preserve"> </w:t>
      </w:r>
      <w:r>
        <w:t xml:space="preserve">integration is left to the reader.</w:t>
      </w:r>
    </w:p>
    <w:p>
      <w:pPr>
        <w:pStyle w:val="BodyText"/>
      </w:pPr>
      <w:r>
        <w:t xml:space="preserve">The second is</w:t>
      </w:r>
      <w:r>
        <w:t xml:space="preserve"> </w:t>
      </w:r>
      <w:r>
        <w:rPr>
          <w:b/>
          <w:bCs/>
        </w:rPr>
        <w:t xml:space="preserve">calibrated, compound-specific uncertainty</w:t>
      </w:r>
      <w:r>
        <w:t xml:space="preserve">. A ranked list without a probability is</w:t>
      </w:r>
      <w:r>
        <w:t xml:space="preserve"> </w:t>
      </w:r>
      <w:r>
        <w:t xml:space="preserve">not actionable, and a probability that is not calibrated is not a probability. This thesis reports a</w:t>
      </w:r>
      <w:r>
        <w:t xml:space="preserve"> </w:t>
      </w:r>
      <w:r>
        <w:t xml:space="preserve">calibrated probability, an empirically verified conformal coverage statement [14], and an</w:t>
      </w:r>
      <w:r>
        <w:t xml:space="preserve"> </w:t>
      </w:r>
      <w:r>
        <w:t xml:space="preserve">applicability-domain distance [7] for every value it returns.</w:t>
      </w:r>
    </w:p>
    <w:p>
      <w:pPr>
        <w:pStyle w:val="BodyText"/>
      </w:pPr>
      <w:r>
        <w:t xml:space="preserve">The third, and the one that has proved most consequential in the work, is a</w:t>
      </w:r>
      <w:r>
        <w:t xml:space="preserve"> </w:t>
      </w:r>
      <w:r>
        <w:rPr>
          <w:b/>
          <w:bCs/>
        </w:rPr>
        <w:t xml:space="preserve">quantified statement of</w:t>
      </w:r>
      <w:r>
        <w:rPr>
          <w:b/>
          <w:bCs/>
        </w:rPr>
        <w:t xml:space="preserve"> </w:t>
      </w:r>
      <w:r>
        <w:rPr>
          <w:b/>
          <w:bCs/>
        </w:rPr>
        <w:t xml:space="preserve">what silence means</w:t>
      </w:r>
      <w:r>
        <w:t xml:space="preserve">. When a target-prediction tool returns nothing, the user does not know whether</w:t>
      </w:r>
      <w:r>
        <w:t xml:space="preserve"> </w:t>
      </w:r>
      <w:r>
        <w:t xml:space="preserve">the compound is inactive or whether the model cannot see it. This system reports, beside every</w:t>
      </w:r>
      <w:r>
        <w:t xml:space="preserve"> </w:t>
      </w:r>
      <w:r>
        <w:t xml:space="preserve">result, the recall the panel actually achieves at that compound’s own distance from the training</w:t>
      </w:r>
      <w:r>
        <w:t xml:space="preserve"> </w:t>
      </w:r>
      <w:r>
        <w:t xml:space="preserve">chemistry. That figure runs from 0.862 for a close analogue to 0.161 for a compound below Tanimoto</w:t>
      </w:r>
      <w:r>
        <w:t xml:space="preserve"> </w:t>
      </w:r>
      <w:r>
        <w:t xml:space="preserve">0.40 from anything measured (</w:t>
      </w:r>
      <w:r>
        <w:rPr>
          <w:rStyle w:val="VerbatimChar"/>
        </w:rPr>
        <w:t xml:space="preserve">results/tables/external_novelty_strata.csv</w:t>
      </w:r>
      <w:r>
        <w:t xml:space="preserve">). A silence accompanied by</w:t>
      </w:r>
      <w:r>
        <w:t xml:space="preserve"> </w:t>
      </w:r>
      <w:r>
        <w:t xml:space="preserve">a recall of 0.16 is not a negative result, and the interface says so.</w:t>
      </w:r>
    </w:p>
    <w:bookmarkEnd w:id="11"/>
    <w:bookmarkStart w:id="12" w:name="the-approach-taken-in-this-thesis"/>
    <w:p>
      <w:pPr>
        <w:pStyle w:val="Heading2"/>
      </w:pPr>
      <w:r>
        <w:t xml:space="preserve">1.4 The approach taken in this thesis</w:t>
      </w:r>
    </w:p>
    <w:p>
      <w:pPr>
        <w:pStyle w:val="FirstParagraph"/>
      </w:pPr>
      <w:r>
        <w:t xml:space="preserve">The system described in the following chapters is a panel of independently fitted estimators combined</w:t>
      </w:r>
      <w:r>
        <w:t xml:space="preserve"> </w:t>
      </w:r>
      <w:r>
        <w:t xml:space="preserve">by a stated rule rather than a learned one.</w:t>
      </w:r>
    </w:p>
    <w:p>
      <w:pPr>
        <w:pStyle w:val="BodyText"/>
      </w:pPr>
      <w:r>
        <w:t xml:space="preserve">At the time of writing,</w:t>
      </w:r>
      <w:r>
        <w:t xml:space="preserve"> </w:t>
      </w:r>
      <w:r>
        <w:rPr>
          <w:rStyle w:val="VerbatimChar"/>
        </w:rPr>
        <w:t xml:space="preserve">submission_package/07_MODELS/model_inventory.csv</w:t>
      </w:r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75 fitted</w:t>
      </w:r>
      <w:r>
        <w:rPr>
          <w:b/>
          <w:bCs/>
        </w:rPr>
        <w:t xml:space="preserve"> </w:t>
      </w:r>
      <w:r>
        <w:rPr>
          <w:b/>
          <w:bCs/>
        </w:rPr>
        <w:t xml:space="preserve">estimators, 70 of them deployed</w:t>
      </w:r>
      <w:r>
        <w:t xml:space="preserve">: 52 binder classifiers, 7 exposure regressions, 6 target</w:t>
      </w:r>
      <w:r>
        <w:t xml:space="preserve"> </w:t>
      </w:r>
      <w:r>
        <w:t xml:space="preserve">regressions, 6 target classifiers, 3 exposure classifiers and 1 safety classifier. Counting distinct</w:t>
      </w:r>
      <w:r>
        <w:t xml:space="preserve"> </w:t>
      </w:r>
      <w:r>
        <w:t xml:space="preserve">molecular targets rather than estimators, and excluding the four receptor regressions that duplicate</w:t>
      </w:r>
      <w:r>
        <w:t xml:space="preserve"> </w:t>
      </w:r>
      <w:r>
        <w:t xml:space="preserve">binder endpoints together with the antioxidant assay and the pKa property model, the deployed panel</w:t>
      </w:r>
      <w:r>
        <w:t xml:space="preserve"> </w:t>
      </w:r>
      <w:r>
        <w:t xml:space="preserve">covers</w:t>
      </w:r>
      <w:r>
        <w:t xml:space="preserve"> </w:t>
      </w:r>
      <w:r>
        <w:rPr>
          <w:b/>
          <w:bCs/>
        </w:rPr>
        <w:t xml:space="preserve">54 molecular targets</w:t>
      </w:r>
      <w:r>
        <w:t xml:space="preserve">: the 47 deployed binders plus acetylcholinesterase,</w:t>
      </w:r>
      <w:r>
        <w:t xml:space="preserve"> </w:t>
      </w:r>
      <w:r>
        <w:t xml:space="preserve">butyrylcholinesterase, BACE1, GSK-3β, MAO-A, MAO-B and hERG.</w:t>
      </w:r>
    </w:p>
    <w:p>
      <w:pPr>
        <w:pStyle w:val="BodyText"/>
      </w:pPr>
      <w:r>
        <w:t xml:space="preserve">Training data are measured experimental values only. Counting the endpoint tables directly gives</w:t>
      </w:r>
      <w:r>
        <w:t xml:space="preserve"> </w:t>
      </w:r>
      <w:r>
        <w:rPr>
          <w:b/>
          <w:bCs/>
        </w:rPr>
        <w:t xml:space="preserve">228,200 measured compound-endpoint records over 63 tables</w:t>
      </w:r>
      <w:r>
        <w:t xml:space="preserve">, drawn from ChEMBL [30], BindingDB</w:t>
      </w:r>
      <w:r>
        <w:t xml:space="preserve"> </w:t>
      </w:r>
      <w:r>
        <w:t xml:space="preserve">[19], B3DB [27], Therapeutics Data Commons [28] and MoleculeNet [23]. Each endpoint is fitted on its</w:t>
      </w:r>
      <w:r>
        <w:t xml:space="preserve"> </w:t>
      </w:r>
      <w:r>
        <w:t xml:space="preserve">own set alone; across the 55 deployed classification tables the median is 3,789 rows, from 387 for</w:t>
      </w:r>
      <w:r>
        <w:t xml:space="preserve"> </w:t>
      </w:r>
      <w:r>
        <w:t xml:space="preserve">KEAP1 to 10,276 for hERG. No label comes from curator annotation, a decision whose origin is recorded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docs/decisions_log.md</w:t>
      </w:r>
      <w:r>
        <w:t xml:space="preserve">: an earlier prototype trained on curated annotation scores was shown by</w:t>
      </w:r>
      <w:r>
        <w:t xml:space="preserve"> </w:t>
      </w:r>
      <w:r>
        <w:t xml:space="preserve">feature ablation to be reading the answer back out of its own features.</w:t>
      </w:r>
    </w:p>
    <w:p>
      <w:pPr>
        <w:pStyle w:val="BodyText"/>
      </w:pPr>
      <w:r>
        <w:t xml:space="preserve">Three methodological decisions distinguish the work, and each is the subject of a later chapter.</w:t>
      </w:r>
    </w:p>
    <w:p>
      <w:pPr>
        <w:pStyle w:val="BodyText"/>
      </w:pPr>
      <w:r>
        <w:rPr>
          <w:b/>
          <w:bCs/>
        </w:rPr>
        <w:t xml:space="preserve">The negative class is recovered from measurement rather than simulated.</w:t>
      </w:r>
      <w:r>
        <w:t xml:space="preserve"> </w:t>
      </w:r>
      <w:r>
        <w:t xml:space="preserve">A compound assayed and</w:t>
      </w:r>
      <w:r>
        <w:t xml:space="preserve"> </w:t>
      </w:r>
      <w:r>
        <w:t xml:space="preserve">found inactive is frequently deposited only as a censored bound, and the conventional pChEMBL query</w:t>
      </w:r>
      <w:r>
        <w:t xml:space="preserve"> </w:t>
      </w:r>
      <w:r>
        <w:t xml:space="preserve">discards exactly those rows, leaving a positive class drawn from measurement and a negative class</w:t>
      </w:r>
      <w:r>
        <w:t xml:space="preserve"> </w:t>
      </w:r>
      <w:r>
        <w:t xml:space="preserve">drawn from property-matched decoys [12]. A censored bound settles a label whenever the whole interval</w:t>
      </w:r>
      <w:r>
        <w:t xml:space="preserve"> </w:t>
      </w:r>
      <w:r>
        <w:t xml:space="preserve">it defines falls on one side of the activity cut, and is discarded as undecidable when it spans both.</w:t>
      </w:r>
      <w:r>
        <w:t xml:space="preserve"> </w:t>
      </w:r>
      <w:r>
        <w:t xml:space="preserve">Recovering these yields</w:t>
      </w:r>
      <w:r>
        <w:t xml:space="preserve"> </w:t>
      </w:r>
      <w:r>
        <w:rPr>
          <w:b/>
          <w:bCs/>
        </w:rPr>
        <w:t xml:space="preserve">29,751 measured non-binders across 57 endpoints</w:t>
      </w:r>
      <w:r>
        <w:t xml:space="preserve">, counted from</w:t>
      </w:r>
      <w:r>
        <w:t xml:space="preserve"> </w:t>
      </w:r>
      <w:r>
        <w:rPr>
          <w:rStyle w:val="VerbatimChar"/>
        </w:rPr>
        <w:t xml:space="preserve">submission_package/06_TRAINING_DATA/endpoints/</w:t>
      </w:r>
      <w:r>
        <w:t xml:space="preserve">. Chapter 2 develops this.</w:t>
      </w:r>
    </w:p>
    <w:p>
      <w:pPr>
        <w:pStyle w:val="BodyText"/>
      </w:pPr>
      <w:r>
        <w:rPr>
          <w:b/>
          <w:bCs/>
        </w:rPr>
        <w:t xml:space="preserve">Decision thresholds are measured on a sample disjoint from the one that set them.</w:t>
      </w:r>
      <w:r>
        <w:t xml:space="preserve"> </w:t>
      </w:r>
      <w:r>
        <w:t xml:space="preserve">Choosing a cut</w:t>
      </w:r>
      <w:r>
        <w:t xml:space="preserve"> </w:t>
      </w:r>
      <w:r>
        <w:t xml:space="preserve">as a quantile of a sample and then measuring the false-positive rate on that same sample cannot fail,</w:t>
      </w:r>
      <w:r>
        <w:t xml:space="preserve"> </w:t>
      </w:r>
      <w:r>
        <w:t xml:space="preserve">because the rate restates the quantile. The background library is therefore partitioned into three</w:t>
      </w:r>
      <w:r>
        <w:t xml:space="preserve"> </w:t>
      </w:r>
      <w:r>
        <w:t xml:space="preserve">disjoint pools by a stable hash of the canonical structure, one supplying decoys, one setting</w:t>
      </w:r>
      <w:r>
        <w:t xml:space="preserve"> </w:t>
      </w:r>
      <w:r>
        <w:t xml:space="preserve">thresholds and one measuring the rate achieved. That the measured rate can disagree with its target</w:t>
      </w:r>
      <w:r>
        <w:t xml:space="preserve"> </w:t>
      </w:r>
      <w:r>
        <w:t xml:space="preserve">is the evidence that it is a measurement. Chapter 5 develops this.</w:t>
      </w:r>
    </w:p>
    <w:p>
      <w:pPr>
        <w:pStyle w:val="BodyText"/>
      </w:pPr>
      <w:r>
        <w:rPr>
          <w:b/>
          <w:bCs/>
        </w:rPr>
        <w:t xml:space="preserve">Target scores are gated by predicted exposure</w:t>
      </w:r>
      <w:r>
        <w:t xml:space="preserve">, in the sense set out in section 1.2. Chapter 7</w:t>
      </w:r>
      <w:r>
        <w:t xml:space="preserve"> </w:t>
      </w:r>
      <w:r>
        <w:t xml:space="preserve">develops this, and Chapter 9 reports what the falsification programme found the gate can and cannot</w:t>
      </w:r>
      <w:r>
        <w:t xml:space="preserve"> </w:t>
      </w:r>
      <w:r>
        <w:t xml:space="preserve">do.</w:t>
      </w:r>
    </w:p>
    <w:bookmarkEnd w:id="12"/>
    <w:bookmarkStart w:id="13" w:name="what-is-claimed-and-what-is-not"/>
    <w:p>
      <w:pPr>
        <w:pStyle w:val="Heading2"/>
      </w:pPr>
      <w:r>
        <w:t xml:space="preserve">1.5 What is claimed, and what is not</w:t>
      </w:r>
    </w:p>
    <w:p>
      <w:pPr>
        <w:pStyle w:val="FirstParagraph"/>
      </w:pPr>
      <w:r>
        <w:t xml:space="preserve">A thesis introduction that lists only capabilities produces a document a reader cannot check. The</w:t>
      </w:r>
      <w:r>
        <w:t xml:space="preserve"> </w:t>
      </w:r>
      <w:r>
        <w:t xml:space="preserve">principal negative results are therefore stated here rather than deferred, since several of them</w:t>
      </w:r>
      <w:r>
        <w:t xml:space="preserve"> </w:t>
      </w:r>
      <w:r>
        <w:t xml:space="preserve">constrain how the positive results should be read.</w:t>
      </w:r>
    </w:p>
    <w:p>
      <w:pPr>
        <w:pStyle w:val="BodyText"/>
      </w:pPr>
      <w:r>
        <w:rPr>
          <w:b/>
          <w:bCs/>
        </w:rPr>
        <w:t xml:space="preserve">Discrimination is strong under cross-validation and the spread is wide.</w:t>
      </w:r>
      <w:r>
        <w:t xml:space="preserve"> </w:t>
      </w:r>
      <w:r>
        <w:t xml:space="preserve">Over the eight</w:t>
      </w:r>
      <w:r>
        <w:t xml:space="preserve"> </w:t>
      </w:r>
      <w:r>
        <w:t xml:space="preserve">measured-label classifiers, mean AUROC is 0.958 under a random split, ranging 0.899 for the barrier</w:t>
      </w:r>
      <w:r>
        <w:t xml:space="preserve"> </w:t>
      </w:r>
      <w:r>
        <w:t xml:space="preserve">model to 0.976 for BACE1, and 0.925 under a scaffold-grouped split that withholds entire structural</w:t>
      </w:r>
      <w:r>
        <w:t xml:space="preserve"> </w:t>
      </w:r>
      <w:r>
        <w:t xml:space="preserve">classes, ranging 0.878 to 0.965 (</w:t>
      </w:r>
      <w:r>
        <w:rPr>
          <w:rStyle w:val="VerbatimChar"/>
        </w:rPr>
        <w:t xml:space="preserve">results/tables/rf_cv_summary.csv</w:t>
      </w:r>
      <w:r>
        <w:t xml:space="preserve">). Over the 47 deployed binder</w:t>
      </w:r>
      <w:r>
        <w:t xml:space="preserve"> </w:t>
      </w:r>
      <w:r>
        <w:t xml:space="preserve">classifiers, validated against compounds tested at the same target and found inactive rather than</w:t>
      </w:r>
      <w:r>
        <w:t xml:space="preserve"> </w:t>
      </w:r>
      <w:r>
        <w:t xml:space="preserve">against decoys, mean AUROC is 0.9174 with a median of 0.947, ranging from 0.719 at GABA-A to 0.985 at</w:t>
      </w:r>
      <w:r>
        <w:t xml:space="preserve"> </w:t>
      </w:r>
      <w:r>
        <w:t xml:space="preserve">the CGRP receptor. Sensitivity at the deployed threshold, on actives withheld by scaffold, has a</w:t>
      </w:r>
      <w:r>
        <w:t xml:space="preserve"> </w:t>
      </w:r>
      <w:r>
        <w:t xml:space="preserve">mean of 0.7638 and a median of 0.8350, ranging from 0.303 at GABA-A to 0.993 at the CGRP receptor,</w:t>
      </w:r>
      <w:r>
        <w:t xml:space="preserve"> </w:t>
      </w:r>
      <w:r>
        <w:t xml:space="preserve">with six of the 47 firing for fewer than half their own held-out actives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models_rf/binder_modes.json</w:t>
      </w:r>
      <w:r>
        <w:t xml:space="preserve">). That sensitivity figure was corrected during the writing of this</w:t>
      </w:r>
      <w:r>
        <w:t xml:space="preserve"> </w:t>
      </w:r>
      <w:r>
        <w:t xml:space="preserve">thesis, having previously read 0.8983 through a set that was mostly training compounds; Chapter 5</w:t>
      </w:r>
      <w:r>
        <w:t xml:space="preserve"> </w:t>
      </w:r>
      <w:r>
        <w:t xml:space="preserve">sets out the defect and its repair. Quoting either mean without its range would flatter the panel,</w:t>
      </w:r>
      <w:r>
        <w:t xml:space="preserve"> </w:t>
      </w:r>
      <w:r>
        <w:t xml:space="preserve">and the endpoints at the bottom of those ranges are named wherever the means appear.</w:t>
      </w:r>
    </w:p>
    <w:p>
      <w:pPr>
        <w:pStyle w:val="BodyText"/>
      </w:pPr>
      <w:r>
        <w:rPr>
          <w:b/>
          <w:bCs/>
        </w:rPr>
        <w:t xml:space="preserve">Five endpoints were trained, tested and withdrawn</w:t>
      </w:r>
      <w:r>
        <w:t xml:space="preserve">, and the panel is reported as an inventory of</w:t>
      </w:r>
      <w:r>
        <w:t xml:space="preserve"> </w:t>
      </w:r>
      <w:r>
        <w:t xml:space="preserve">52 binder endpoints rather than as a selection of 47. GluA2 and Nav1.1 fired on glucose, urea and</w:t>
      </w:r>
      <w:r>
        <w:t xml:space="preserve"> </w:t>
      </w:r>
      <w:r>
        <w:t xml:space="preserve">atenolol at their calibrated thresholds. NRF2, NFKB1 and NR3C1 were added specifically to test</w:t>
      </w:r>
      <w:r>
        <w:t xml:space="preserve"> </w:t>
      </w:r>
      <w:r>
        <w:t xml:space="preserve">natural-product coverage and all three failed, NFKB1 reaching an AUROC of 0.459 against its own</w:t>
      </w:r>
      <w:r>
        <w:t xml:space="preserve"> </w:t>
      </w:r>
      <w:r>
        <w:t xml:space="preserve">held-out measured inactives.</w:t>
      </w:r>
    </w:p>
    <w:p>
      <w:pPr>
        <w:pStyle w:val="BodyText"/>
      </w:pPr>
      <w:r>
        <w:rPr>
          <w:b/>
          <w:bCs/>
        </w:rPr>
        <w:t xml:space="preserve">Four of nine falsification hypotheses were refuted</w:t>
      </w:r>
      <w:r>
        <w:t xml:space="preserve"> </w:t>
      </w:r>
      <w:r>
        <w:t xml:space="preserve">and are reported as refuted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inversion/results/VERDICTS.csv</w:t>
      </w:r>
      <w:r>
        <w:t xml:space="preserve">). The curated pathway-graph edge weights carry no measurable</w:t>
      </w:r>
      <w:r>
        <w:t xml:space="preserve"> </w:t>
      </w:r>
      <w:r>
        <w:t xml:space="preserve">information beyond the graph’s topology, scoring 0.7901 curated against 0.7897 uniform and 0.7874</w:t>
      </w:r>
      <w:r>
        <w:t xml:space="preserve"> </w:t>
      </w:r>
      <w:r>
        <w:t xml:space="preserve">randomly permuted. Exposure gating cannot discriminate between conditions. Silence at a target</w:t>
      </w:r>
      <w:r>
        <w:t xml:space="preserve"> </w:t>
      </w:r>
      <w:r>
        <w:t xml:space="preserve">reflects the operating point rather than a non-discriminative model. And engaged targets are not</w:t>
      </w:r>
      <w:r>
        <w:t xml:space="preserve"> </w:t>
      </w:r>
      <w:r>
        <w:t xml:space="preserve">independent observations: 37 targets fire across approved drugs but span only 16 independent</w:t>
      </w:r>
      <w:r>
        <w:t xml:space="preserve"> </w:t>
      </w:r>
      <w:r>
        <w:t xml:space="preserve">directions.</w:t>
      </w:r>
    </w:p>
    <w:p>
      <w:pPr>
        <w:pStyle w:val="BodyText"/>
      </w:pPr>
      <w:r>
        <w:rPr>
          <w:b/>
          <w:bCs/>
        </w:rPr>
        <w:t xml:space="preserve">Specificity is a lower bound.</w:t>
      </w:r>
      <w:r>
        <w:t xml:space="preserve"> </w:t>
      </w:r>
      <w:r>
        <w:t xml:space="preserve">On 1,000 compounds with no recorded activity at any modelled</w:t>
      </w:r>
      <w:r>
        <w:t xml:space="preserve"> </w:t>
      </w:r>
      <w:r>
        <w:t xml:space="preserve">target, 925 returned no actionable disease signal, a specificity of 0.925 with a 95 per cent interval</w:t>
      </w:r>
      <w:r>
        <w:t xml:space="preserve"> </w:t>
      </w:r>
      <w:r>
        <w:t xml:space="preserve">of 0.907 to 0.9397 (</w:t>
      </w:r>
      <w:r>
        <w:rPr>
          <w:rStyle w:val="VerbatimChar"/>
        </w:rPr>
        <w:t xml:space="preserve">results/tables/noncns_specificity_summary.csv</w:t>
      </w:r>
      <w:r>
        <w:t xml:space="preserve">). Those compounds are presumed</w:t>
      </w:r>
      <w:r>
        <w:t xml:space="preserve"> </w:t>
      </w:r>
      <w:r>
        <w:t xml:space="preserve">inactive because nothing is recorded about them, not proven inactive, and the artefact itself labels</w:t>
      </w:r>
      <w:r>
        <w:t xml:space="preserve"> </w:t>
      </w:r>
      <w:r>
        <w:t xml:space="preserve">the paired false-positive rate an upper bound.</w:t>
      </w:r>
    </w:p>
    <w:p>
      <w:pPr>
        <w:pStyle w:val="BodyText"/>
      </w:pPr>
      <w:r>
        <w:rPr>
          <w:b/>
          <w:bCs/>
        </w:rPr>
        <w:t xml:space="preserve">Recall on genuinely novel chemistry is poor, and the finding of this thesis is that it is</w:t>
      </w:r>
      <w:r>
        <w:rPr>
          <w:b/>
          <w:bCs/>
        </w:rPr>
        <w:t xml:space="preserve"> </w:t>
      </w:r>
      <w:r>
        <w:rPr>
          <w:b/>
          <w:bCs/>
        </w:rPr>
        <w:t xml:space="preserve">predictable rather than that it is better than it looked.</w:t>
      </w:r>
      <w:r>
        <w:t xml:space="preserve"> </w:t>
      </w:r>
      <w:r>
        <w:t xml:space="preserve">Below Tanimoto 0.40 from the training</w:t>
      </w:r>
      <w:r>
        <w:t xml:space="preserve"> </w:t>
      </w:r>
      <w:r>
        <w:t xml:space="preserve">actives, recall is 0.161. No analysis presented here improves that number.</w:t>
      </w:r>
    </w:p>
    <w:p>
      <w:pPr>
        <w:pStyle w:val="BodyText"/>
      </w:pPr>
      <w:r>
        <w:rPr>
          <w:b/>
          <w:bCs/>
        </w:rPr>
        <w:t xml:space="preserve">Three things the system does not do.</w:t>
      </w:r>
      <w:r>
        <w:t xml:space="preserve"> </w:t>
      </w:r>
      <w:r>
        <w:t xml:space="preserve">It does not resolve chirality, so two enantiomers receive</w:t>
      </w:r>
      <w:r>
        <w:t xml:space="preserve"> </w:t>
      </w:r>
      <w:r>
        <w:t xml:space="preserve">identical predictions, a limitation bounded in Chapter 10 at 0.19 per cent of the panel. It does not</w:t>
      </w:r>
      <w:r>
        <w:t xml:space="preserve"> </w:t>
      </w:r>
      <w:r>
        <w:t xml:space="preserve">distinguish an agonist from an antagonist, because the training label is an affinity that both can</w:t>
      </w:r>
      <w:r>
        <w:t xml:space="preserve"> </w:t>
      </w:r>
      <w:r>
        <w:t xml:space="preserve">share. And it does not predict clinical indication: 27 of the 51 targets in the pathway graph drive</w:t>
      </w:r>
      <w:r>
        <w:t xml:space="preserve"> </w:t>
      </w:r>
      <w:r>
        <w:t xml:space="preserve">more than one of its 16 conditions, and what selects among them is dose, regimen and patient</w:t>
      </w:r>
      <w:r>
        <w:t xml:space="preserve"> </w:t>
      </w:r>
      <w:r>
        <w:t xml:space="preserve">population, none of which is present in a structure.</w:t>
      </w:r>
    </w:p>
    <w:p>
      <w:pPr>
        <w:pStyle w:val="BodyText"/>
      </w:pPr>
      <w:r>
        <w:t xml:space="preserve">The honest summary of the contribution is that it is one of integration, validation and uncertainty</w:t>
      </w:r>
      <w:r>
        <w:t xml:space="preserve"> </w:t>
      </w:r>
      <w:r>
        <w:t xml:space="preserve">reporting rather than of algorithm. The estimator is a random forest [4] over an ECFP-4 fingerprint</w:t>
      </w:r>
      <w:r>
        <w:t xml:space="preserve"> </w:t>
      </w:r>
      <w:r>
        <w:t xml:space="preserve">[10] and twelve descriptors. None of those components is new. What has not been assembled elsewhere,</w:t>
      </w:r>
      <w:r>
        <w:t xml:space="preserve"> </w:t>
      </w:r>
      <w:r>
        <w:t xml:space="preserve">so far as this work has been able to establish, is the coupling of a measured-label CNS target panel</w:t>
      </w:r>
      <w:r>
        <w:t xml:space="preserve"> </w:t>
      </w:r>
      <w:r>
        <w:t xml:space="preserve">to a predicted exposure term, with a calibrated probability, a verified coverage statement and a</w:t>
      </w:r>
      <w:r>
        <w:t xml:space="preserve"> </w:t>
      </w:r>
      <w:r>
        <w:t xml:space="preserve">distance-conditioned recall attached to every value, and with the failures reported at the same size</w:t>
      </w:r>
      <w:r>
        <w:t xml:space="preserve"> </w:t>
      </w:r>
      <w:r>
        <w:t xml:space="preserve">as the successes.</w:t>
      </w:r>
    </w:p>
    <w:bookmarkEnd w:id="13"/>
    <w:bookmarkStart w:id="14" w:name="structure-of-the-thesis"/>
    <w:p>
      <w:pPr>
        <w:pStyle w:val="Heading2"/>
      </w:pPr>
      <w:r>
        <w:t xml:space="preserve">1.6 Structure of the thesis</w:t>
      </w:r>
    </w:p>
    <w:p>
      <w:pPr>
        <w:pStyle w:val="FirstParagraph"/>
      </w:pPr>
      <w:r>
        <w:t xml:space="preserve">Chapter 2 sets out the data: the sources, the recovery of the negative class from censored bounds,</w:t>
      </w:r>
      <w:r>
        <w:t xml:space="preserve"> </w:t>
      </w:r>
      <w:r>
        <w:t xml:space="preserve">the deduplication that must precede any split, and the per-endpoint sizes rather than the aggregate.</w:t>
      </w:r>
    </w:p>
    <w:p>
      <w:pPr>
        <w:pStyle w:val="BodyText"/>
      </w:pPr>
      <w:r>
        <w:t xml:space="preserve">Chapter 3 covers the representation and the estimator, including the like-for-like comparison against</w:t>
      </w:r>
      <w:r>
        <w:t xml:space="preserve"> </w:t>
      </w:r>
      <w:r>
        <w:t xml:space="preserve">four alternative model families over thirteen endpoints, which is also where the limits of the random</w:t>
      </w:r>
      <w:r>
        <w:t xml:space="preserve"> </w:t>
      </w:r>
      <w:r>
        <w:t xml:space="preserve">forest are stated: it leads classification under the scaffold split and it does not lead regression.</w:t>
      </w:r>
    </w:p>
    <w:p>
      <w:pPr>
        <w:pStyle w:val="BodyText"/>
      </w:pPr>
      <w:r>
        <w:t xml:space="preserve">Chapter 4 covers calibration, conformal prediction and the applicability domain, the three components</w:t>
      </w:r>
      <w:r>
        <w:t xml:space="preserve"> </w:t>
      </w:r>
      <w:r>
        <w:t xml:space="preserve">of the uncertainty statement.</w:t>
      </w:r>
    </w:p>
    <w:p>
      <w:pPr>
        <w:pStyle w:val="BodyText"/>
      </w:pPr>
      <w:r>
        <w:t xml:space="preserve">Chapter 5 covers thresholds and the three disjoint background pools.</w:t>
      </w:r>
    </w:p>
    <w:p>
      <w:pPr>
        <w:pStyle w:val="BodyText"/>
      </w:pPr>
      <w:r>
        <w:t xml:space="preserve">Chapter 6 covers the binder panel and its validation against measured inactives rather than decoys.</w:t>
      </w:r>
    </w:p>
    <w:p>
      <w:pPr>
        <w:pStyle w:val="BodyText"/>
      </w:pPr>
      <w:r>
        <w:t xml:space="preserve">Chapter 7 covers exposure gating and the pathway graph.</w:t>
      </w:r>
    </w:p>
    <w:p>
      <w:pPr>
        <w:pStyle w:val="BodyText"/>
      </w:pPr>
      <w:r>
        <w:t xml:space="preserve">Chapter 8 covers validation, including the external barrier test, the prospective simulation across</w:t>
      </w:r>
      <w:r>
        <w:t xml:space="preserve"> </w:t>
      </w:r>
      <w:r>
        <w:t xml:space="preserve">39 of the 47 deployed endpoints, and the composition finding that explains an apparent temporal decay</w:t>
      </w:r>
      <w:r>
        <w:t xml:space="preserve"> </w:t>
      </w:r>
      <w:r>
        <w:t xml:space="preserve">as a change in the population being tested rather than a decay in the models.</w:t>
      </w:r>
    </w:p>
    <w:p>
      <w:pPr>
        <w:pStyle w:val="BodyText"/>
      </w:pPr>
      <w:r>
        <w:t xml:space="preserve">Chapter 9 covers the falsification suite in full, including the four refutations and what each cost.</w:t>
      </w:r>
    </w:p>
    <w:p>
      <w:pPr>
        <w:pStyle w:val="BodyText"/>
      </w:pPr>
      <w:r>
        <w:t xml:space="preserve">Chapter 10 covers the limitations and the work that follows from them.</w:t>
      </w:r>
    </w:p>
    <w:bookmarkEnd w:id="14"/>
    <w:bookmarkEnd w:id="15"/>
    <w:bookmarkStart w:id="27" w:name="chapter-2.-data"/>
    <w:p>
      <w:pPr>
        <w:pStyle w:val="Heading1"/>
      </w:pPr>
      <w:r>
        <w:t xml:space="preserve">Chapter 2. Data</w:t>
      </w:r>
    </w:p>
    <w:p>
      <w:r>
        <w:pict>
          <v:rect style="width:0;height:1.5pt" o:hralign="center" o:hrstd="t" o:hr="t"/>
        </w:pict>
      </w:r>
    </w:p>
    <w:bookmarkStart w:id="16" w:name="what-counts-as-a-label"/>
    <w:p>
      <w:pPr>
        <w:pStyle w:val="Heading2"/>
      </w:pPr>
      <w:r>
        <w:t xml:space="preserve">2.1 What counts as a label</w:t>
      </w:r>
    </w:p>
    <w:p>
      <w:pPr>
        <w:pStyle w:val="FirstParagraph"/>
      </w:pPr>
      <w:r>
        <w:t xml:space="preserve">The single decision that shapes everything in this chapter is that a label must be a measurement.</w:t>
      </w:r>
    </w:p>
    <w:p>
      <w:pPr>
        <w:pStyle w:val="BodyText"/>
      </w:pPr>
      <w:r>
        <w:t xml:space="preserve">This is not the obvious choice, and it is expensive. ChEMBL [30] carries curator-assigned activity</w:t>
      </w:r>
      <w:r>
        <w:t xml:space="preserve"> </w:t>
      </w:r>
      <w:r>
        <w:t xml:space="preserve">comments alongside its numeric potency values, and using them would multiply the available training</w:t>
      </w:r>
      <w:r>
        <w:t xml:space="preserve"> </w:t>
      </w:r>
      <w:r>
        <w:t xml:space="preserve">data several times over. The reason for refusing them is recorded in</w:t>
      </w:r>
      <w:r>
        <w:t xml:space="preserve"> </w:t>
      </w:r>
      <w:r>
        <w:rPr>
          <w:rStyle w:val="VerbatimChar"/>
        </w:rPr>
        <w:t xml:space="preserve">docs/decisions_log.md</w:t>
      </w:r>
      <w:r>
        <w:t xml:space="preserve"> </w:t>
      </w:r>
      <w:r>
        <w:t xml:space="preserve">and it</w:t>
      </w:r>
      <w:r>
        <w:t xml:space="preserve"> </w:t>
      </w:r>
      <w:r>
        <w:t xml:space="preserve">is a lesson learned rather than a principle asserted. An earlier prototype of this system did train</w:t>
      </w:r>
      <w:r>
        <w:t xml:space="preserve"> </w:t>
      </w:r>
      <w:r>
        <w:t xml:space="preserve">on curated annotation, and a feature ablation showed it was reading the answer back out of</w:t>
      </w:r>
      <w:r>
        <w:t xml:space="preserve"> </w:t>
      </w:r>
      <w:r>
        <w:t xml:space="preserve">disease-association features derived from the same body of knowledge that produced the annotation.</w:t>
      </w:r>
      <w:r>
        <w:t xml:space="preserve"> </w:t>
      </w:r>
      <w:r>
        <w:t xml:space="preserve">With those features removed, structure-only performance collapsed to near chance. The model had</w:t>
      </w:r>
      <w:r>
        <w:t xml:space="preserve"> </w:t>
      </w:r>
      <w:r>
        <w:t xml:space="preserve">learned to restate a curator’s opinion, and it had learned nothing about chemistry.</w:t>
      </w:r>
    </w:p>
    <w:p>
      <w:pPr>
        <w:pStyle w:val="BodyText"/>
      </w:pPr>
      <w:r>
        <w:t xml:space="preserve">A measured label cannot fail in that particular way. It can fail in others, and section 2.9 sets out</w:t>
      </w:r>
      <w:r>
        <w:t xml:space="preserve"> </w:t>
      </w:r>
      <w:r>
        <w:t xml:space="preserve">which. But the circularity is closed, and closing it is what makes the rest of the validation in this</w:t>
      </w:r>
      <w:r>
        <w:t xml:space="preserve"> </w:t>
      </w:r>
      <w:r>
        <w:t xml:space="preserve">thesis meaningful rather than self-confirming.</w:t>
      </w:r>
    </w:p>
    <w:p>
      <w:pPr>
        <w:pStyle w:val="BodyText"/>
      </w:pPr>
      <w:r>
        <w:t xml:space="preserve">Concretely, an endpoint table holds five columns,</w:t>
      </w:r>
      <w:r>
        <w:t xml:space="preserve"> </w:t>
      </w:r>
      <w:r>
        <w:rPr>
          <w:rStyle w:val="VerbatimChar"/>
        </w:rPr>
        <w:t xml:space="preserve">smiles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pchembl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t xml:space="preserve">and every row is one compound measured at one endpoint. The classification cut is pChEMBL 7, which is</w:t>
      </w:r>
      <w:r>
        <w:t xml:space="preserve"> </w:t>
      </w:r>
      <w:r>
        <w:t xml:space="preserve">100 nM: a compound is active at or above it and inactive at or below pChEMBL 5, which is 10 µM. The</w:t>
      </w:r>
      <w:r>
        <w:t xml:space="preserve"> </w:t>
      </w:r>
      <w:r>
        <w:t xml:space="preserve">interval between the two is discarded rather than assigned, because a measurement that lands there</w:t>
      </w:r>
      <w:r>
        <w:t xml:space="preserve"> </w:t>
      </w:r>
      <w:r>
        <w:t xml:space="preserve">does not settle the question the label is asking.</w:t>
      </w:r>
    </w:p>
    <w:bookmarkEnd w:id="16"/>
    <w:bookmarkStart w:id="17" w:name="the-sources-and-what-each-contributes"/>
    <w:p>
      <w:pPr>
        <w:pStyle w:val="Heading2"/>
      </w:pPr>
      <w:r>
        <w:t xml:space="preserve">2.2 The sources, and what each contributes</w:t>
      </w:r>
    </w:p>
    <w:p>
      <w:pPr>
        <w:pStyle w:val="FirstParagraph"/>
      </w:pPr>
      <w:r>
        <w:t xml:space="preserve">Across the 63 endpoint tables the panel holds</w:t>
      </w:r>
      <w:r>
        <w:t xml:space="preserve"> </w:t>
      </w:r>
      <w:r>
        <w:rPr>
          <w:b/>
          <w:bCs/>
        </w:rPr>
        <w:t xml:space="preserve">228,200 measured compound-endpoint records</w:t>
      </w:r>
      <w:r>
        <w:t xml:space="preserve">. Counted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field, they divide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ChEMBL, exact potency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167,856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ChEMBL, censored bounds recovered as inactives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BindingDB and ChEMBL, the same compound in both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barrier set, B3DB with FDA-curated approved drugs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BindingDB 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NPASS 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PubChem high-throughput screening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0.02%</w:t>
            </w:r>
          </w:p>
        </w:tc>
      </w:tr>
    </w:tbl>
    <w:p>
      <w:pPr>
        <w:pStyle w:val="BodyText"/>
      </w:pPr>
      <w:r>
        <w:t xml:space="preserve">Three observations follow from that table, and none is visible in the aggregate figure of 228,200.</w:t>
      </w:r>
    </w:p>
    <w:p>
      <w:pPr>
        <w:pStyle w:val="BodyText"/>
      </w:pPr>
      <w:r>
        <w:rPr>
          <w:b/>
          <w:bCs/>
        </w:rPr>
        <w:t xml:space="preserve">The panel is a ChEMBL panel.</w:t>
      </w:r>
      <w:r>
        <w:t xml:space="preserve"> </w:t>
      </w:r>
      <w:r>
        <w:t xml:space="preserve">Taking the exact values, the recovered bounds and the shared rows</w:t>
      </w:r>
      <w:r>
        <w:t xml:space="preserve"> </w:t>
      </w:r>
      <w:r>
        <w:t xml:space="preserve">together, 94.7 per cent of the data passes through one curation pipeline. Section 2.6 describes what</w:t>
      </w:r>
      <w:r>
        <w:t xml:space="preserve"> </w:t>
      </w:r>
      <w:r>
        <w:t xml:space="preserve">was done to test whether that dependence matters, and Chapter 8 reports the result.</w:t>
      </w:r>
    </w:p>
    <w:p>
      <w:pPr>
        <w:pStyle w:val="BodyText"/>
      </w:pPr>
      <w:r>
        <w:rPr>
          <w:b/>
          <w:bCs/>
        </w:rPr>
        <w:t xml:space="preserve">The second-largest single contribution is the recovered negative class</w:t>
      </w:r>
      <w:r>
        <w:t xml:space="preserve">, at 29,751 rows. That is</w:t>
      </w:r>
      <w:r>
        <w:t xml:space="preserve"> </w:t>
      </w:r>
      <w:r>
        <w:t xml:space="preserve">larger than every non-ChEMBL source combined. Section 2.3 is therefore the methodological centre of</w:t>
      </w:r>
      <w:r>
        <w:t xml:space="preserve"> </w:t>
      </w:r>
      <w:r>
        <w:t xml:space="preserve">this chapter rather than a detail within it.</w:t>
      </w:r>
    </w:p>
    <w:p>
      <w:pPr>
        <w:pStyle w:val="BodyText"/>
      </w:pPr>
      <w:r>
        <w:rPr>
          <w:b/>
          <w:bCs/>
        </w:rPr>
        <w:t xml:space="preserve">Every row that NPASS 3.0 contributed went into an endpoint that was later withdrawn.</w:t>
      </w:r>
      <w:r>
        <w:t xml:space="preserve"> </w:t>
      </w:r>
      <w:r>
        <w:t xml:space="preserve">NPASS</w:t>
      </w:r>
      <w:r>
        <w:t xml:space="preserve"> </w:t>
      </w:r>
      <w:r>
        <w:t xml:space="preserve">supplied NFKB1 (263 rows), NR3C1 (140) and NRF2 (651), which sum exactly to the 1,054 in the table,</w:t>
      </w:r>
      <w:r>
        <w:t xml:space="preserve"> </w:t>
      </w:r>
      <w:r>
        <w:t xml:space="preserve">and all three failed the deployment gate described in Chapter 6. The natural-product source was added</w:t>
      </w:r>
      <w:r>
        <w:t xml:space="preserve"> </w:t>
      </w:r>
      <w:r>
        <w:t xml:space="preserve">to extend coverage into chemistry the panel handles badly, and the honest summary is that the attempt</w:t>
      </w:r>
      <w:r>
        <w:t xml:space="preserve"> </w:t>
      </w:r>
      <w:r>
        <w:t xml:space="preserve">was made, measured and abandoned. It is reported here rather than quietly dropped, because a source</w:t>
      </w:r>
      <w:r>
        <w:t xml:space="preserve"> </w:t>
      </w:r>
      <w:r>
        <w:t xml:space="preserve">table that lists only the sources that worked would misrepresent the effort.</w:t>
      </w:r>
    </w:p>
    <w:p>
      <w:pPr>
        <w:pStyle w:val="BodyText"/>
      </w:pPr>
      <w:r>
        <w:t xml:space="preserve">The PubChem contribution of 37 rows is similarly a residue rather than a policy, and section 2.5</w:t>
      </w:r>
      <w:r>
        <w:t xml:space="preserve"> </w:t>
      </w:r>
      <w:r>
        <w:t xml:space="preserve">explains why it is not larger.</w:t>
      </w:r>
    </w:p>
    <w:bookmarkEnd w:id="17"/>
    <w:bookmarkStart w:id="18" w:name="X0f47c4c11908a69484c8f817b4235c4ce9984b9"/>
    <w:p>
      <w:pPr>
        <w:pStyle w:val="Heading2"/>
      </w:pPr>
      <w:r>
        <w:t xml:space="preserve">2.3 Recovering the negative class from censored bounds</w:t>
      </w:r>
    </w:p>
    <w:p>
      <w:pPr>
        <w:pStyle w:val="FirstParagraph"/>
      </w:pPr>
      <w:r>
        <w:t xml:space="preserve">A bioactivity database is a record of what people found when they looked. It is not a balanced</w:t>
      </w:r>
      <w:r>
        <w:t xml:space="preserve"> </w:t>
      </w:r>
      <w:r>
        <w:t xml:space="preserve">sample, and the imbalance is not random.</w:t>
      </w:r>
    </w:p>
    <w:p>
      <w:pPr>
        <w:pStyle w:val="BodyText"/>
      </w:pPr>
      <w:r>
        <w:t xml:space="preserve">The conventional query for building a QSAR training set filters on the pChEMBL field, because that is</w:t>
      </w:r>
      <w:r>
        <w:t xml:space="preserve"> </w:t>
      </w:r>
      <w:r>
        <w:t xml:space="preserve">where the potency lives. A compound that was assayed and found</w:t>
      </w:r>
      <w:r>
        <w:t xml:space="preserve"> </w:t>
      </w:r>
      <w:r>
        <w:rPr>
          <w:b/>
          <w:bCs/>
        </w:rPr>
        <w:t xml:space="preserve">inactive</w:t>
      </w:r>
      <w:r>
        <w:t xml:space="preserve"> </w:t>
      </w:r>
      <w:r>
        <w:t xml:space="preserve">frequently has no</w:t>
      </w:r>
      <w:r>
        <w:t xml:space="preserve"> </w:t>
      </w:r>
      <w:r>
        <w:t xml:space="preserve">pChEMBL value at all. It is deposited as a censored bound:</w:t>
      </w:r>
      <w:r>
        <w:t xml:space="preserve"> </w:t>
      </w:r>
      <w:r>
        <w:rPr>
          <w:rStyle w:val="VerbatimChar"/>
        </w:rPr>
        <w:t xml:space="preserve">standard_relation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with a</w:t>
      </w:r>
      <w:r>
        <w:t xml:space="preserve"> </w:t>
      </w:r>
      <w:r>
        <w:t xml:space="preserve">concentration, meaning the assay ran to its highest tested concentration without reaching an effect.</w:t>
      </w:r>
      <w:r>
        <w:t xml:space="preserve"> </w:t>
      </w:r>
      <w:r>
        <w:t xml:space="preserve">Filtering on pChEMBL discards exactly those rows. The result is a training set whose positives came</w:t>
      </w:r>
      <w:r>
        <w:t xml:space="preserve"> </w:t>
      </w:r>
      <w:r>
        <w:t xml:space="preserve">from measurement and whose negatives have to be invented, usually as property-matched decoys [12].</w:t>
      </w:r>
    </w:p>
    <w:p>
      <w:pPr>
        <w:pStyle w:val="BodyText"/>
      </w:pPr>
      <w:r>
        <w:t xml:space="preserve">The recovery rule is a piece of interval arithmetic, and its whole content is knowing when to refuse</w:t>
      </w:r>
      <w:r>
        <w:t xml:space="preserve"> </w:t>
      </w:r>
      <w:r>
        <w:t xml:space="preserve">to answer. A censored bound defines an interval of possible true potencies. It settles a label if and</w:t>
      </w:r>
      <w:r>
        <w:t xml:space="preserve"> </w:t>
      </w:r>
      <w:r>
        <w:t xml:space="preserve">only if that entire interval falls on one side of the activity cut.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IC50 &gt; 10 µM</w:t>
      </w:r>
      <w:r>
        <w:t xml:space="preserve"> </w:t>
      </w:r>
      <w:r>
        <w:t xml:space="preserve">places the true potency strictly below pChEMBL 5.0. The whole interval is inactive,</w:t>
      </w:r>
      <w:r>
        <w:t xml:space="preserve"> </w:t>
      </w:r>
      <w:r>
        <w:t xml:space="preserve">so the compound is a</w:t>
      </w:r>
      <w:r>
        <w:t xml:space="preserve"> </w:t>
      </w:r>
      <w:r>
        <w:rPr>
          <w:b/>
          <w:bCs/>
        </w:rPr>
        <w:t xml:space="preserve">measured non-binder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IC50 &gt; 100 nM</w:t>
      </w:r>
      <w:r>
        <w:t xml:space="preserve"> </w:t>
      </w:r>
      <w:r>
        <w:t xml:space="preserve">places the true potency below pChEMBL 7.0, which spans both classes. The compound</w:t>
      </w:r>
      <w:r>
        <w:t xml:space="preserve"> </w:t>
      </w:r>
      <w:r>
        <w:t xml:space="preserve">might be a weak binder or might be inert, and the record does not say. It is</w:t>
      </w:r>
      <w:r>
        <w:t xml:space="preserve"> </w:t>
      </w:r>
      <w:r>
        <w:rPr>
          <w:b/>
          <w:bCs/>
        </w:rPr>
        <w:t xml:space="preserve">discarded as</w:t>
      </w:r>
      <w:r>
        <w:rPr>
          <w:b/>
          <w:bCs/>
        </w:rPr>
        <w:t xml:space="preserve"> </w:t>
      </w:r>
      <w:r>
        <w:rPr>
          <w:b/>
          <w:bCs/>
        </w:rPr>
        <w:t xml:space="preserve">undecidable</w:t>
      </w:r>
      <w:r>
        <w:t xml:space="preserve"> </w:t>
      </w:r>
      <w:r>
        <w:t xml:space="preserve">rather than guessed at.</w:t>
      </w:r>
    </w:p>
    <w:p>
      <w:pPr>
        <w:pStyle w:val="FirstParagraph"/>
      </w:pPr>
      <w:r>
        <w:t xml:space="preserve">Applying that rule recovers</w:t>
      </w:r>
      <w:r>
        <w:t xml:space="preserve"> </w:t>
      </w:r>
      <w:r>
        <w:rPr>
          <w:b/>
          <w:bCs/>
        </w:rPr>
        <w:t xml:space="preserve">29,751 measured non-binders across 57 of the 63 endpoints</w:t>
      </w:r>
      <w:r>
        <w:t xml:space="preserve">. These are</w:t>
      </w:r>
      <w:r>
        <w:t xml:space="preserve"> </w:t>
      </w:r>
      <w:r>
        <w:t xml:space="preserve">compounds somebody put in an assay and observed not to bind, which is a categorically different</w:t>
      </w:r>
      <w:r>
        <w:t xml:space="preserve"> </w:t>
      </w:r>
      <w:r>
        <w:t xml:space="preserve">object from a compound assumed inactive because it resembles nothing active.</w:t>
      </w:r>
    </w:p>
    <w:p>
      <w:pPr>
        <w:pStyle w:val="BodyText"/>
      </w:pPr>
      <w:r>
        <w:t xml:space="preserve">The distinction matters most where it is easiest to overlook. A model validated against decoys is</w:t>
      </w:r>
      <w:r>
        <w:t xml:space="preserve"> </w:t>
      </w:r>
      <w:r>
        <w:t xml:space="preserve">being asked to separate real ligands from chemistry that was selected to be dissimilar to them, and</w:t>
      </w:r>
      <w:r>
        <w:t xml:space="preserve"> </w:t>
      </w:r>
      <w:r>
        <w:t xml:space="preserve">it will do so easily. A model validated against measured non-binders is being asked to separate</w:t>
      </w:r>
      <w:r>
        <w:t xml:space="preserve"> </w:t>
      </w:r>
      <w:r>
        <w:t xml:space="preserve">compounds that a medicinal chemist thought worth testing at that target from those that turned out</w:t>
      </w:r>
      <w:r>
        <w:t xml:space="preserve"> </w:t>
      </w:r>
      <w:r>
        <w:t xml:space="preserve">not to work, which is the discrimination a user actually needs. Chapter 6 reports the binder panel</w:t>
      </w:r>
      <w:r>
        <w:t xml:space="preserve"> </w:t>
      </w:r>
      <w:r>
        <w:t xml:space="preserve">against measured inactives for exactly this reason, and the resulting mean AUROC of 0.9174 should be</w:t>
      </w:r>
      <w:r>
        <w:t xml:space="preserve"> </w:t>
      </w:r>
      <w:r>
        <w:t xml:space="preserve">read as a harder number than a decoy-validated figure of the same size.</w:t>
      </w:r>
    </w:p>
    <w:p>
      <w:pPr>
        <w:pStyle w:val="BodyText"/>
      </w:pPr>
      <w:r>
        <w:t xml:space="preserve">Six endpoints have no recovered inactives. They are the ones whose deposited record contains no</w:t>
      </w:r>
      <w:r>
        <w:t xml:space="preserve"> </w:t>
      </w:r>
      <w:r>
        <w:t xml:space="preserve">usable bounds, and their negative class remains what section 2.4 describes.</w:t>
      </w:r>
    </w:p>
    <w:bookmarkEnd w:id="18"/>
    <w:bookmarkStart w:id="19" w:name="X958a915a5e26effd61c37f98712ebb40884968a"/>
    <w:p>
      <w:pPr>
        <w:pStyle w:val="Heading2"/>
      </w:pPr>
      <w:r>
        <w:t xml:space="preserve">2.4 Where the negative class is still an assumption</w:t>
      </w:r>
    </w:p>
    <w:p>
      <w:pPr>
        <w:pStyle w:val="FirstParagraph"/>
      </w:pPr>
      <w:r>
        <w:t xml:space="preserve">Recovery is partial, and the chapter would be dishonest if it stopped at the previous section.</w:t>
      </w:r>
    </w:p>
    <w:p>
      <w:pPr>
        <w:pStyle w:val="BodyText"/>
      </w:pPr>
      <w:r>
        <w:t xml:space="preserve">Where an endpoint has enough recovered inactives, its negatives are measurements. Where it does not,</w:t>
      </w:r>
      <w:r>
        <w:t xml:space="preserve"> </w:t>
      </w:r>
      <w:r>
        <w:t xml:space="preserve">the shortfall is made up with property-matched decoys drawn from the background library: compounds</w:t>
      </w:r>
      <w:r>
        <w:t xml:space="preserve"> </w:t>
      </w:r>
      <w:r>
        <w:t xml:space="preserve">matched on the physicochemical properties of the actives but with a Tanimoto similarity below 0.35 to</w:t>
      </w:r>
      <w:r>
        <w:t xml:space="preserve"> </w:t>
      </w:r>
      <w:r>
        <w:t xml:space="preserve">any of them. A decoy is an assumption wearing the clothes of a data point. It asserts that a compound</w:t>
      </w:r>
      <w:r>
        <w:t xml:space="preserve"> </w:t>
      </w:r>
      <w:r>
        <w:t xml:space="preserve">nobody has tested at this target would be inactive if they did, and that assertion is usually but not</w:t>
      </w:r>
      <w:r>
        <w:t xml:space="preserve"> </w:t>
      </w:r>
      <w:r>
        <w:t xml:space="preserve">always right.</w:t>
      </w:r>
    </w:p>
    <w:p>
      <w:pPr>
        <w:pStyle w:val="BodyText"/>
      </w:pPr>
      <w:r>
        <w:t xml:space="preserve">This has two consequences that are carried forward rather than resolved.</w:t>
      </w:r>
    </w:p>
    <w:p>
      <w:pPr>
        <w:pStyle w:val="BodyText"/>
      </w:pPr>
      <w:r>
        <w:t xml:space="preserve">First, the negative class means different things at different endpoints, which is one of the four</w:t>
      </w:r>
      <w:r>
        <w:t xml:space="preserve"> </w:t>
      </w:r>
      <w:r>
        <w:t xml:space="preserve">reasons Chapter 3 gives for fitting each endpoint independently rather than as one multi-task model.</w:t>
      </w:r>
      <w:r>
        <w:t xml:space="preserve"> </w:t>
      </w:r>
      <w:r>
        <w:t xml:space="preserve">Pooling a measured non-binder and an assumed one into a single loss silently averages a measurement</w:t>
      </w:r>
      <w:r>
        <w:t xml:space="preserve"> </w:t>
      </w:r>
      <w:r>
        <w:t xml:space="preserve">with a guess.</w:t>
      </w:r>
    </w:p>
    <w:p>
      <w:pPr>
        <w:pStyle w:val="BodyText"/>
      </w:pPr>
      <w:r>
        <w:t xml:space="preserve">Second, any metric computed against decoys is easier than the same metric computed against measured</w:t>
      </w:r>
      <w:r>
        <w:t xml:space="preserve"> </w:t>
      </w:r>
      <w:r>
        <w:t xml:space="preserve">inactives. The panel registry records both quantities per endpoint, and this thesis quotes the</w:t>
      </w:r>
      <w:r>
        <w:t xml:space="preserve"> </w:t>
      </w:r>
      <w:r>
        <w:t xml:space="preserve">measured-inactive figure wherever one exists.</w:t>
      </w:r>
    </w:p>
    <w:bookmarkEnd w:id="19"/>
    <w:bookmarkStart w:id="20" w:name="an-experiment-that-was-run-and-reverted"/>
    <w:p>
      <w:pPr>
        <w:pStyle w:val="Heading2"/>
      </w:pPr>
      <w:r>
        <w:t xml:space="preserve">2.5 An experiment that was run and reverted</w:t>
      </w:r>
    </w:p>
    <w:p>
      <w:pPr>
        <w:pStyle w:val="FirstParagraph"/>
      </w:pPr>
      <w:r>
        <w:t xml:space="preserve">The obvious way to enlarge the negative class further is to add bulk high-throughput screening</w:t>
      </w:r>
      <w:r>
        <w:t xml:space="preserve"> </w:t>
      </w:r>
      <w:r>
        <w:t xml:space="preserve">inactives from PubChem. It was tried, on GSK-3β, the worst-skewed endpoint in the panel, and the</w:t>
      </w:r>
      <w:r>
        <w:t xml:space="preserve"> </w:t>
      </w:r>
      <w:r>
        <w:t xml:space="preserve">result is instructive enough to belong in the main text rather than an appendix.</w:t>
      </w:r>
    </w:p>
    <w:p>
      <w:pPr>
        <w:pStyle w:val="BodyText"/>
      </w:pPr>
      <w:r>
        <w:t xml:space="preserve">Adding 4,276 measured PubChem inactives did two things at once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results/tables/inactives_audit.csv</w:t>
      </w:r>
      <w:r>
        <w:t xml:space="preserve">).</w:t>
      </w:r>
    </w:p>
    <w:p>
      <w:pPr>
        <w:pStyle w:val="BodyText"/>
      </w:pPr>
      <w:r>
        <w:t xml:space="preserve">It</w:t>
      </w:r>
      <w:r>
        <w:t xml:space="preserve"> </w:t>
      </w:r>
      <w:r>
        <w:rPr>
          <w:b/>
          <w:bCs/>
        </w:rPr>
        <w:t xml:space="preserve">corrected a real problem</w:t>
      </w:r>
      <w:r>
        <w:t xml:space="preserve">. The GSK-3β model had been predicting 71.6 per cent of the 11,723</w:t>
      </w:r>
      <w:r>
        <w:t xml:space="preserve"> </w:t>
      </w:r>
      <w:r>
        <w:t xml:space="preserve">DrugBank drugs as active, which is not a possible state of the world. After the addition, that fell</w:t>
      </w:r>
      <w:r>
        <w:t xml:space="preserve"> </w:t>
      </w:r>
      <w:r>
        <w:t xml:space="preserve">to 16.4 per cent (</w:t>
      </w:r>
      <w:r>
        <w:rPr>
          <w:rStyle w:val="VerbatimChar"/>
        </w:rPr>
        <w:t xml:space="preserve">docs/INACTIVES_EXPERIMENT.md</w:t>
      </w:r>
      <w:r>
        <w:t xml:space="preserve">).</w:t>
      </w:r>
    </w:p>
    <w:p>
      <w:pPr>
        <w:pStyle w:val="BodyText"/>
      </w:pPr>
      <w:r>
        <w:t xml:space="preserve">It also</w:t>
      </w:r>
      <w:r>
        <w:t xml:space="preserve"> </w:t>
      </w:r>
      <w:r>
        <w:rPr>
          <w:b/>
          <w:bCs/>
        </w:rPr>
        <w:t xml:space="preserve">manufactured an apparent improvement that was not one</w:t>
      </w:r>
      <w:r>
        <w:t xml:space="preserve">. Scaffold-split AUROC rose from</w:t>
      </w:r>
      <w:r>
        <w:t xml:space="preserve"> </w:t>
      </w:r>
      <w:r>
        <w:t xml:space="preserve">0.9369 to 0.9891, and the Matthews correlation from 0.5593 to 0.9013. Those are enormous gains, and</w:t>
      </w:r>
      <w:r>
        <w:t xml:space="preserve"> </w:t>
      </w:r>
      <w:r>
        <w:t xml:space="preserve">they are an artefact. The added negatives have a median Tanimoto similarity to the actives of 0.288,</w:t>
      </w:r>
      <w:r>
        <w:t xml:space="preserve"> </w:t>
      </w:r>
      <w:r>
        <w:t xml:space="preserve">and only 1.7 per cent of them reach 0.5. They are chemically unlike inhibitors, so separating them</w:t>
      </w:r>
      <w:r>
        <w:t xml:space="preserve"> </w:t>
      </w:r>
      <w:r>
        <w:t xml:space="preserve">from inhibitors is an easy problem the model was not previously being asked to solve. The audit</w:t>
      </w:r>
      <w:r>
        <w:t xml:space="preserve"> </w:t>
      </w:r>
      <w:r>
        <w:t xml:space="preserve">labelled the result</w:t>
      </w:r>
      <w:r>
        <w:t xml:space="preserve"> </w:t>
      </w:r>
      <w:r>
        <w:rPr>
          <w:i/>
          <w:iCs/>
        </w:rPr>
        <w:t xml:space="preserve">interpret with care, some easy negatives</w:t>
      </w:r>
      <w:r>
        <w:t xml:space="preserve">, and it was correct to.</w:t>
      </w:r>
    </w:p>
    <w:p>
      <w:pPr>
        <w:pStyle w:val="BodyText"/>
      </w:pPr>
      <w:r>
        <w:t xml:space="preserve">The decision was to revert. The honest discrimination estimate for GSK-3β remains 0.9369, and the</w:t>
      </w:r>
      <w:r>
        <w:t xml:space="preserve"> </w:t>
      </w:r>
      <w:r>
        <w:t xml:space="preserve">base-rate skew is handled instead by calibration and by the applicability-domain flag, and disclosed</w:t>
      </w:r>
      <w:r>
        <w:t xml:space="preserve"> </w:t>
      </w:r>
      <w:r>
        <w:t xml:space="preserve">as a data limitation. The correct version of this work is similarity-matched hard negatives, which</w:t>
      </w:r>
      <w:r>
        <w:t xml:space="preserve"> </w:t>
      </w:r>
      <w:r>
        <w:t xml:space="preserve">would fix the base rate without inflating the metric, and it has not been done.</w:t>
      </w:r>
    </w:p>
    <w:p>
      <w:pPr>
        <w:pStyle w:val="BodyText"/>
      </w:pPr>
      <w:r>
        <w:t xml:space="preserve">That episode is the clearest illustration in this thesis of why a rising number is not evidence. Had</w:t>
      </w:r>
      <w:r>
        <w:t xml:space="preserve"> </w:t>
      </w:r>
      <w:r>
        <w:t xml:space="preserve">the experiment been kept, the panel would report a better AUROC at GSK-3β and would be worse at the</w:t>
      </w:r>
      <w:r>
        <w:t xml:space="preserve"> </w:t>
      </w:r>
      <w:r>
        <w:t xml:space="preserve">job it exists to do.</w:t>
      </w:r>
    </w:p>
    <w:bookmarkEnd w:id="20"/>
    <w:bookmarkStart w:id="21" w:name="pooling-a-second-curator"/>
    <w:p>
      <w:pPr>
        <w:pStyle w:val="Heading2"/>
      </w:pPr>
      <w:r>
        <w:t xml:space="preserve">2.6 Pooling a second curator</w:t>
      </w:r>
    </w:p>
    <w:p>
      <w:pPr>
        <w:pStyle w:val="FirstParagraph"/>
      </w:pPr>
      <w:r>
        <w:t xml:space="preserve">For eleven protein targets a second independent source, BindingDB [19], was pooled with ChEMBL at</w:t>
      </w:r>
      <w:r>
        <w:t xml:space="preserve"> </w:t>
      </w:r>
      <w:r>
        <w:t xml:space="preserve">compound level. The reason was that the review asked for more data and ChEMBL had been verified as</w:t>
      </w:r>
      <w:r>
        <w:t xml:space="preserve"> </w:t>
      </w:r>
      <w:r>
        <w:t xml:space="preserve">near-complete for these targets, so genuine growth required a different curator rather than a deeper</w:t>
      </w:r>
      <w:r>
        <w:t xml:space="preserve"> </w:t>
      </w:r>
      <w:r>
        <w:t xml:space="preserve">query of the same one.</w:t>
      </w:r>
    </w:p>
    <w:p>
      <w:pPr>
        <w:pStyle w:val="BodyText"/>
      </w:pPr>
      <w:r>
        <w:t xml:space="preserve">Because BindingDB’s affinity export returns actives, the addition could only move the class balance</w:t>
      </w:r>
      <w:r>
        <w:t xml:space="preserve"> </w:t>
      </w:r>
      <w:r>
        <w:t xml:space="preserve">in one direction, and it was therefore audited against the ChEMBL-only baseline before being adopted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results/tables/expansion_audit.csv</w:t>
      </w:r>
      <w:r>
        <w:t xml:space="preserve">). Over thirteen endpoints under the scaffold-grouped split the</w:t>
      </w:r>
      <w:r>
        <w:t xml:space="preserve"> </w:t>
      </w:r>
      <w:r>
        <w:t xml:space="preserve">headline metric moved by a</w:t>
      </w:r>
      <w:r>
        <w:t xml:space="preserve"> </w:t>
      </w:r>
      <w:r>
        <w:rPr>
          <w:b/>
          <w:bCs/>
        </w:rPr>
        <w:t xml:space="preserve">mean of -0.0002, ranging from -0.0151 at 5-HT2A to +0.0129 at A2A</w:t>
      </w:r>
      <w:r>
        <w:t xml:space="preserve">. The</w:t>
      </w:r>
      <w:r>
        <w:t xml:space="preserve"> </w:t>
      </w:r>
      <w:r>
        <w:t xml:space="preserve">addition neither inflates nor degrades performance. A2A gained the most, +0.0129 in R², on the</w:t>
      </w:r>
      <w:r>
        <w:t xml:space="preserve"> </w:t>
      </w:r>
      <w:r>
        <w:t xml:space="preserve">largest single addition of 1,238 compounds; BBB and the antioxidant endpoint gained nothing because</w:t>
      </w:r>
      <w:r>
        <w:t xml:space="preserve"> </w:t>
      </w:r>
      <w:r>
        <w:t xml:space="preserve">nothing was added to them.</w:t>
      </w:r>
    </w:p>
    <w:p>
      <w:pPr>
        <w:pStyle w:val="BodyText"/>
      </w:pPr>
      <w:r>
        <w:t xml:space="preserve">A change that moves the mean by two ten-thousandths is a change worth making only if the reason is</w:t>
      </w:r>
      <w:r>
        <w:t xml:space="preserve"> </w:t>
      </w:r>
      <w:r>
        <w:t xml:space="preserve">something other than performance, and it is: pooling a second curator is what makes the</w:t>
      </w:r>
      <w:r>
        <w:t xml:space="preserve"> </w:t>
      </w:r>
      <w:r>
        <w:t xml:space="preserve">cross-provenance validation of Chapter 8 possible at all. Compounds deposited in BindingDB and absent</w:t>
      </w:r>
      <w:r>
        <w:t xml:space="preserve"> </w:t>
      </w:r>
      <w:r>
        <w:t xml:space="preserve">from ChEMBL become a test set curated by different people from different papers.</w:t>
      </w:r>
    </w:p>
    <w:bookmarkEnd w:id="21"/>
    <w:bookmarkStart w:id="22" w:name="Xf291bec4ca2c79bc7e9ee67508d92827df4cac5"/>
    <w:p>
      <w:pPr>
        <w:pStyle w:val="Heading2"/>
      </w:pPr>
      <w:r>
        <w:t xml:space="preserve">2.7 Deduplication, and the leak it exists to prevent</w:t>
      </w:r>
    </w:p>
    <w:p>
      <w:pPr>
        <w:pStyle w:val="FirstParagraph"/>
      </w:pPr>
      <w:r>
        <w:t xml:space="preserve">The featuriser described in Chapter 3 excludes stereochemistry, so two enantiomers produce</w:t>
      </w:r>
      <w:r>
        <w:t xml:space="preserve"> </w:t>
      </w:r>
      <w:r>
        <w:t xml:space="preserve">byte-identical feature vectors. This is a limitation, bounded in Chapter 10. It is also a hazard, and</w:t>
      </w:r>
      <w:r>
        <w:t xml:space="preserve"> </w:t>
      </w:r>
      <w:r>
        <w:t xml:space="preserve">the hazard is more immediate than the limitation.</w:t>
      </w:r>
    </w:p>
    <w:p>
      <w:pPr>
        <w:pStyle w:val="BodyText"/>
      </w:pPr>
      <w:r>
        <w:t xml:space="preserve">If two rows are identical in feature space and land on opposite sides of a cross-validation fold, the</w:t>
      </w:r>
      <w:r>
        <w:t xml:space="preserve"> </w:t>
      </w:r>
      <w:r>
        <w:t xml:space="preserve">model is tested on a compound it was trained on. The measured AUROC then includes a component of</w:t>
      </w:r>
      <w:r>
        <w:t xml:space="preserve"> </w:t>
      </w:r>
      <w:r>
        <w:t xml:space="preserve">memorisation, and no amount of scaffold grouping removes it, because the scaffold split groups by</w:t>
      </w:r>
      <w:r>
        <w:t xml:space="preserve"> </w:t>
      </w:r>
      <w:r>
        <w:t xml:space="preserve">Bemis-Murcko skeleton [2] and these rows share a skeleton by construction.</w:t>
      </w:r>
    </w:p>
    <w:p>
      <w:pPr>
        <w:pStyle w:val="BodyText"/>
      </w:pPr>
      <w:r>
        <w:t xml:space="preserve">Rows identical in the 1,036-column representation are therefore collapsed before any split is drawn,</w:t>
      </w:r>
      <w:r>
        <w:t xml:space="preserve"> </w:t>
      </w:r>
      <w:r>
        <w:t xml:space="preserve">and a collapsed group whose labels disagree is dropped entirely rather than resolved by majority</w:t>
      </w:r>
      <w:r>
        <w:t xml:space="preserve"> </w:t>
      </w:r>
      <w:r>
        <w:t xml:space="preserve">vote, because the featuriser cannot tell its members apart and a vote would be inventing an answer.</w:t>
      </w:r>
    </w:p>
    <w:p>
      <w:pPr>
        <w:pStyle w:val="BodyText"/>
      </w:pPr>
      <w:r>
        <w:t xml:space="preserve">The scale is not trivial.</w:t>
      </w:r>
      <w:r>
        <w:t xml:space="preserve"> </w:t>
      </w:r>
      <w:r>
        <w:rPr>
          <w:b/>
          <w:bCs/>
        </w:rPr>
        <w:t xml:space="preserve">15,104 duplicate rows exist in the tables before deduplication</w:t>
      </w:r>
      <w:r>
        <w:t xml:space="preserve">, the</w:t>
      </w:r>
      <w:r>
        <w:t xml:space="preserve"> </w:t>
      </w:r>
      <w:r>
        <w:t xml:space="preserve">worst single endpoint being the barrier set at 3,773, and</w:t>
      </w:r>
      <w:r>
        <w:t xml:space="preserve"> </w:t>
      </w:r>
      <w:r>
        <w:rPr>
          <w:b/>
          <w:bCs/>
        </w:rPr>
        <w:t xml:space="preserve">zero reach a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results/tables/inversion_validation.csv</w:t>
      </w:r>
      <w:r>
        <w:t xml:space="preserve">). Those 15,104 rows are correct chemistry: stereoisomers</w:t>
      </w:r>
      <w:r>
        <w:t xml:space="preserve"> </w:t>
      </w:r>
      <w:r>
        <w:t xml:space="preserve">are genuinely distinct compounds, deposited separately and measured separately. They are duplicates</w:t>
      </w:r>
      <w:r>
        <w:t xml:space="preserve"> </w:t>
      </w:r>
      <w:r>
        <w:t xml:space="preserve">only from the point of view of a stereo-blind representation, which is precisely why the collapse</w:t>
      </w:r>
      <w:r>
        <w:t xml:space="preserve"> </w:t>
      </w:r>
      <w:r>
        <w:t xml:space="preserve">happens at the featurisation boundary and not in the source tables.</w:t>
      </w:r>
    </w:p>
    <w:p>
      <w:pPr>
        <w:pStyle w:val="BodyText"/>
      </w:pPr>
      <w:r>
        <w:t xml:space="preserve">Three checks confirm the boundary holds. On the deduplicated matrix the pipeline actually fits, no</w:t>
      </w:r>
      <w:r>
        <w:t xml:space="preserve"> </w:t>
      </w:r>
      <w:r>
        <w:t xml:space="preserve">InChIKey, no feature vector and no scaffold appears on both sides of any fold. On the raw table the</w:t>
      </w:r>
      <w:r>
        <w:t xml:space="preserve"> </w:t>
      </w:r>
      <w:r>
        <w:t xml:space="preserve">feature-vector overlap reaches 544. And across the panel, 52 targets were checked for scaffold</w:t>
      </w:r>
      <w:r>
        <w:t xml:space="preserve"> </w:t>
      </w:r>
      <w:r>
        <w:t xml:space="preserve">overlap between training and test and</w:t>
      </w:r>
      <w:r>
        <w:t xml:space="preserve"> </w:t>
      </w:r>
      <w:r>
        <w:rPr>
          <w:b/>
          <w:bCs/>
        </w:rPr>
        <w:t xml:space="preserve">none shares a scaffold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results/tables/integrity_audit.csv</w:t>
      </w:r>
      <w:r>
        <w:t xml:space="preserve">).</w:t>
      </w:r>
    </w:p>
    <w:bookmarkEnd w:id="22"/>
    <w:bookmarkStart w:id="23" w:name="the-panel-endpoint-by-endpoint"/>
    <w:p>
      <w:pPr>
        <w:pStyle w:val="Heading2"/>
      </w:pPr>
      <w:r>
        <w:t xml:space="preserve">2.8 The panel endpoint by endpoint</w:t>
      </w:r>
    </w:p>
    <w:p>
      <w:pPr>
        <w:pStyle w:val="FirstParagraph"/>
      </w:pPr>
      <w:r>
        <w:t xml:space="preserve">An aggregate of 228,200 records describes no endpoint. The quantity that governs what any single</w:t>
      </w:r>
      <w:r>
        <w:t xml:space="preserve"> </w:t>
      </w:r>
      <w:r>
        <w:t xml:space="preserve">prediction is worth is the size of the set behind it, and those sizes span more than an order of</w:t>
      </w:r>
      <w:r>
        <w:t xml:space="preserve"> </w:t>
      </w:r>
      <w:r>
        <w:t xml:space="preserve">magnitude.</w:t>
      </w:r>
    </w:p>
    <w:p>
      <w:pPr>
        <w:pStyle w:val="BodyText"/>
      </w:pPr>
      <w:r>
        <w:t xml:space="preserve">Across the</w:t>
      </w:r>
      <w:r>
        <w:t xml:space="preserve"> </w:t>
      </w:r>
      <w:r>
        <w:rPr>
          <w:b/>
          <w:bCs/>
        </w:rPr>
        <w:t xml:space="preserve">55 deployed endpoints that own a table</w:t>
      </w:r>
      <w:r>
        <w:t xml:space="preserve">, the median is</w:t>
      </w:r>
      <w:r>
        <w:t xml:space="preserve"> </w:t>
      </w:r>
      <w:r>
        <w:rPr>
          <w:b/>
          <w:bCs/>
        </w:rPr>
        <w:t xml:space="preserve">3,789 rows</w:t>
      </w:r>
      <w:r>
        <w:t xml:space="preserve">, from</w:t>
      </w:r>
      <w:r>
        <w:t xml:space="preserve"> </w:t>
      </w:r>
      <w:r>
        <w:rPr>
          <w:b/>
          <w:bCs/>
        </w:rPr>
        <w:t xml:space="preserve">387 for</w:t>
      </w:r>
      <w:r>
        <w:rPr>
          <w:b/>
          <w:bCs/>
        </w:rPr>
        <w:t xml:space="preserve"> </w:t>
      </w:r>
      <w:r>
        <w:rPr>
          <w:b/>
          <w:bCs/>
        </w:rPr>
        <w:t xml:space="preserve">KEAP1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10,276 for hERG</w:t>
      </w:r>
      <w:r>
        <w:t xml:space="preserve">.</w:t>
      </w:r>
    </w:p>
    <w:p>
      <w:pPr>
        <w:pStyle w:val="BodyText"/>
      </w:pPr>
      <w:r>
        <w:t xml:space="preserve">That set requires naming, because the phrase</w:t>
      </w:r>
      <w:r>
        <w:t xml:space="preserve"> </w:t>
      </w:r>
      <w:r>
        <w:t xml:space="preserve">“the deployed panel”</w:t>
      </w:r>
      <w:r>
        <w:t xml:space="preserve"> </w:t>
      </w:r>
      <w:r>
        <w:t xml:space="preserve">admits two readings that differ.</w:t>
      </w:r>
      <w:r>
        <w:t xml:space="preserve"> </w:t>
      </w:r>
      <w:r>
        <w:t xml:space="preserve">The set above is every deployed model owning a table in the endpoints directory, the barrier model</w:t>
      </w:r>
      <w:r>
        <w:t xml:space="preserve"> </w:t>
      </w:r>
      <w:r>
        <w:t xml:space="preserve">included. Excluding the barrier model, on the grounds that it is an exposure rather than a target</w:t>
      </w:r>
      <w:r>
        <w:t xml:space="preserve"> </w:t>
      </w:r>
      <w:r>
        <w:t xml:space="preserve">endpoint, gives 54 tables and a median of</w:t>
      </w:r>
      <w:r>
        <w:t xml:space="preserve"> </w:t>
      </w:r>
      <w:r>
        <w:rPr>
          <w:b/>
          <w:bCs/>
        </w:rPr>
        <w:t xml:space="preserve">3,587.5</w:t>
      </w:r>
      <w:r>
        <w:t xml:space="preserve">. The difference is one endpoint: BBB holds</w:t>
      </w:r>
      <w:r>
        <w:t xml:space="preserve"> </w:t>
      </w:r>
      <w:r>
        <w:t xml:space="preserve">7,807 rows, sits above the median, and moves it. Neither reading is wrong and the figure quoted</w:t>
      </w:r>
      <w:r>
        <w:t xml:space="preserve"> </w:t>
      </w:r>
      <w:r>
        <w:t xml:space="preserve">throughout this thesis is 3,789, but a reader cannot check it without knowing which set is meant, so</w:t>
      </w:r>
      <w:r>
        <w:t xml:space="preserve"> </w:t>
      </w:r>
      <w:r>
        <w:t xml:space="preserve">the set is named wherever the number appears.</w:t>
      </w:r>
    </w:p>
    <w:p>
      <w:pPr>
        <w:pStyle w:val="BodyText"/>
      </w:pPr>
      <w:r>
        <w:t xml:space="preserve">The practical consequence of the range is that a prediction at KEAP1 and a prediction at hERG are not</w:t>
      </w:r>
      <w:r>
        <w:t xml:space="preserve"> </w:t>
      </w:r>
      <w:r>
        <w:t xml:space="preserve">comparable statements of confidence, even when both return the same probability. KEAP1 has 387</w:t>
      </w:r>
      <w:r>
        <w:t xml:space="preserve"> </w:t>
      </w:r>
      <w:r>
        <w:t xml:space="preserve">measured compounds behind it. The uncertainty machinery of Chapter 4 exists so that this difference</w:t>
      </w:r>
      <w:r>
        <w:t xml:space="preserve"> </w:t>
      </w:r>
      <w:r>
        <w:t xml:space="preserve">reaches the user rather than being averaged away, and the model atlas figure plots every estimator</w:t>
      </w:r>
      <w:r>
        <w:t xml:space="preserve"> </w:t>
      </w:r>
      <w:r>
        <w:t xml:space="preserve">against its training-set size for the same reason.</w:t>
      </w:r>
    </w:p>
    <w:bookmarkEnd w:id="23"/>
    <w:bookmarkStart w:id="24" w:name="X0bba622ee4b5a0396f024b4c817aecc8f5815fb"/>
    <w:p>
      <w:pPr>
        <w:pStyle w:val="Heading2"/>
      </w:pPr>
      <w:r>
        <w:t xml:space="preserve">2.9 Class balance, and what the deposition process does to it</w:t>
      </w:r>
    </w:p>
    <w:p>
      <w:pPr>
        <w:pStyle w:val="FirstParagraph"/>
      </w:pPr>
      <w:r>
        <w:t xml:space="preserve">Of the 228,200 rows,</w:t>
      </w:r>
      <w:r>
        <w:t xml:space="preserve"> </w:t>
      </w:r>
      <w:r>
        <w:rPr>
          <w:b/>
          <w:bCs/>
        </w:rPr>
        <w:t xml:space="preserve">176,123 are active and 52,077 inactive</w:t>
      </w:r>
      <w:r>
        <w:t xml:space="preserve">, an overall active fraction of 0.772.</w:t>
      </w:r>
      <w:r>
        <w:t xml:space="preserve"> </w:t>
      </w:r>
      <w:r>
        <w:t xml:space="preserve">Across the 55 deployed endpoints the median active fraction is</w:t>
      </w:r>
      <w:r>
        <w:t xml:space="preserve"> </w:t>
      </w:r>
      <w:r>
        <w:rPr>
          <w:b/>
          <w:bCs/>
        </w:rPr>
        <w:t xml:space="preserve">0.825</w:t>
      </w:r>
      <w:r>
        <w:t xml:space="preserve">, running from</w:t>
      </w:r>
      <w:r>
        <w:t xml:space="preserve"> </w:t>
      </w:r>
      <w:r>
        <w:rPr>
          <w:b/>
          <w:bCs/>
        </w:rPr>
        <w:t xml:space="preserve">0.122 at</w:t>
      </w:r>
      <w:r>
        <w:rPr>
          <w:b/>
          <w:bCs/>
        </w:rPr>
        <w:t xml:space="preserve"> </w:t>
      </w:r>
      <w:r>
        <w:rPr>
          <w:b/>
          <w:bCs/>
        </w:rPr>
        <w:t xml:space="preserve">Nav1.5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0.962 at P2X7</w:t>
      </w:r>
      <w:r>
        <w:t xml:space="preserve">. Fourteen of the 55 are above 90 per cent active and 32 are above 80</w:t>
      </w:r>
      <w:r>
        <w:t xml:space="preserve"> </w:t>
      </w:r>
      <w:r>
        <w:t xml:space="preserve">per cent; only five sit below 50 per cent, the most balanced being MAO-B at 0.505, BChE at 0.543 and</w:t>
      </w:r>
      <w:r>
        <w:t xml:space="preserve"> </w:t>
      </w:r>
      <w:r>
        <w:t xml:space="preserve">KEAP1 at 0.558.</w:t>
      </w:r>
    </w:p>
    <w:p>
      <w:pPr>
        <w:pStyle w:val="BodyText"/>
      </w:pPr>
      <w:r>
        <w:t xml:space="preserve">This skew is a property of the deposition process and not of the chemistry. People publish what</w:t>
      </w:r>
      <w:r>
        <w:t xml:space="preserve"> </w:t>
      </w:r>
      <w:r>
        <w:t xml:space="preserve">binds. A target whose set is 96 per cent active is not a target at which most compounds are active;</w:t>
      </w:r>
      <w:r>
        <w:t xml:space="preserve"> </w:t>
      </w:r>
      <w:r>
        <w:t xml:space="preserve">it is a target whose non-binders were never written down, or were written down as the censored bounds</w:t>
      </w:r>
      <w:r>
        <w:t xml:space="preserve"> </w:t>
      </w:r>
      <w:r>
        <w:t xml:space="preserve">section 2.3 recovers.</w:t>
      </w:r>
    </w:p>
    <w:p>
      <w:pPr>
        <w:pStyle w:val="BodyText"/>
      </w:pPr>
      <w:r>
        <w:t xml:space="preserve">Three consequences run through the rest of the thesis.</w:t>
      </w:r>
    </w:p>
    <w:p>
      <w:pPr>
        <w:pStyle w:val="BodyText"/>
      </w:pPr>
      <w:r>
        <w:rPr>
          <w:b/>
          <w:bCs/>
        </w:rPr>
        <w:t xml:space="preserve">A high probability may say more about the endpoint than about the compound.</w:t>
      </w:r>
      <w:r>
        <w:t xml:space="preserve"> </w:t>
      </w:r>
      <w:r>
        <w:t xml:space="preserve">This is why the</w:t>
      </w:r>
      <w:r>
        <w:t xml:space="preserve"> </w:t>
      </w:r>
      <w:r>
        <w:t xml:space="preserve">engagement signal of Chapter 7 is a base-rate enrichment rather than a raw probability, and why a</w:t>
      </w:r>
      <w:r>
        <w:t xml:space="preserve"> </w:t>
      </w:r>
      <w:r>
        <w:t xml:space="preserve">prediction below an endpoint’s own base rate is treated as evidence of inactivity rather than as weak</w:t>
      </w:r>
      <w:r>
        <w:t xml:space="preserve"> </w:t>
      </w:r>
      <w:r>
        <w:t xml:space="preserve">evidence of activity.</w:t>
      </w:r>
    </w:p>
    <w:p>
      <w:pPr>
        <w:pStyle w:val="BodyText"/>
      </w:pPr>
      <w:r>
        <w:rPr>
          <w:b/>
          <w:bCs/>
        </w:rPr>
        <w:t xml:space="preserve">Accuracy is uninformative here</w:t>
      </w:r>
      <w:r>
        <w:t xml:space="preserve"> </w:t>
      </w:r>
      <w:r>
        <w:t xml:space="preserve">and is not reported. A model that answers</w:t>
      </w:r>
      <w:r>
        <w:t xml:space="preserve"> </w:t>
      </w:r>
      <w:r>
        <w:t xml:space="preserve">“active”</w:t>
      </w:r>
      <w:r>
        <w:t xml:space="preserve"> </w:t>
      </w:r>
      <w:r>
        <w:t xml:space="preserve">at P2X7 scores</w:t>
      </w:r>
      <w:r>
        <w:t xml:space="preserve"> </w:t>
      </w:r>
      <w:r>
        <w:t xml:space="preserve">0.962. Every classifier is fitted with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 </w:t>
      </w:r>
      <w:r>
        <w:t xml:space="preserve">for the same reason.</w:t>
      </w:r>
    </w:p>
    <w:p>
      <w:pPr>
        <w:pStyle w:val="BodyText"/>
      </w:pPr>
      <w:r>
        <w:rPr>
          <w:b/>
          <w:bCs/>
        </w:rPr>
        <w:t xml:space="preserve">Four receptor endpoints are not classification problems at all.</w:t>
      </w:r>
      <w:r>
        <w:t xml:space="preserve"> </w:t>
      </w:r>
      <w:r>
        <w:t xml:space="preserve">D2, A2A, 5-HT2A and SERT have</w:t>
      </w:r>
      <w:r>
        <w:t xml:space="preserve"> </w:t>
      </w:r>
      <w:r>
        <w:t xml:space="preserve">ChEMBL sets that are 96 to 98 per cent active, because only binders are reported, and a binary task</w:t>
      </w:r>
      <w:r>
        <w:t xml:space="preserve"> </w:t>
      </w:r>
      <w:r>
        <w:t xml:space="preserve">on such a set is ill-posed: Matthews correlations of 0.21 to 0.44 failed the deployment quality gate.</w:t>
      </w:r>
      <w:r>
        <w:t xml:space="preserve"> </w:t>
      </w:r>
      <w:r>
        <w:t xml:space="preserve">They are served as potency regressions on pChEMBL instead. That is a case where the right response to</w:t>
      </w:r>
      <w:r>
        <w:t xml:space="preserve"> </w:t>
      </w:r>
      <w:r>
        <w:t xml:space="preserve">a data limitation was to change the question rather than the model.</w:t>
      </w:r>
    </w:p>
    <w:bookmarkEnd w:id="24"/>
    <w:bookmarkStart w:id="25" w:name="the-temporal-structure"/>
    <w:p>
      <w:pPr>
        <w:pStyle w:val="Heading2"/>
      </w:pPr>
      <w:r>
        <w:t xml:space="preserve">2.10 The temporal structure</w:t>
      </w:r>
    </w:p>
    <w:p>
      <w:pPr>
        <w:pStyle w:val="FirstParagraph"/>
      </w:pPr>
      <w:r>
        <w:t xml:space="preserve">Every row carries the year of the document it came from, and 212,227 of the 228,200 are dated. They</w:t>
      </w:r>
      <w:r>
        <w:t xml:space="preserve"> </w:t>
      </w:r>
      <w:r>
        <w:t xml:space="preserve">span</w:t>
      </w:r>
      <w:r>
        <w:t xml:space="preserve"> </w:t>
      </w:r>
      <w:r>
        <w:rPr>
          <w:b/>
          <w:bCs/>
        </w:rPr>
        <w:t xml:space="preserve">1976 to 2025</w:t>
      </w:r>
      <w:r>
        <w:t xml:space="preserve"> </w:t>
      </w:r>
      <w:r>
        <w:t xml:space="preserve">with a median of</w:t>
      </w:r>
      <w:r>
        <w:t xml:space="preserve"> </w:t>
      </w:r>
      <w:r>
        <w:rPr>
          <w:b/>
          <w:bCs/>
        </w:rPr>
        <w:t xml:space="preserve">2016</w:t>
      </w:r>
      <w:r>
        <w:t xml:space="preserve">.</w:t>
      </w:r>
    </w:p>
    <w:p>
      <w:pPr>
        <w:pStyle w:val="BodyText"/>
      </w:pPr>
      <w:r>
        <w:t xml:space="preserve">This field does no work at training time. It exists so that Chapter 8 can freeze the panel at a</w:t>
      </w:r>
      <w:r>
        <w:t xml:space="preserve"> </w:t>
      </w:r>
      <w:r>
        <w:t xml:space="preserve">cutoff year, refit on what was known then, and test on compounds first published afterwards. That is</w:t>
      </w:r>
      <w:r>
        <w:t xml:space="preserve"> </w:t>
      </w:r>
      <w:r>
        <w:t xml:space="preserve">the closest this thesis comes to a prospective test, and section 8.6 states plainly why it is not</w:t>
      </w:r>
      <w:r>
        <w:t xml:space="preserve"> </w:t>
      </w:r>
      <w:r>
        <w:t xml:space="preserve">one: the dates are real, but the analysis is retrospective, because no compound here was predicted</w:t>
      </w:r>
      <w:r>
        <w:t xml:space="preserve"> </w:t>
      </w:r>
      <w:r>
        <w:t xml:space="preserve">before it was measured.</w:t>
      </w:r>
    </w:p>
    <w:p>
      <w:pPr>
        <w:pStyle w:val="BodyText"/>
      </w:pPr>
      <w:r>
        <w:t xml:space="preserve">The median of 2016 is worth noting for a different reason. It means roughly half the panel’s evidence</w:t>
      </w:r>
      <w:r>
        <w:t xml:space="preserve"> </w:t>
      </w:r>
      <w:r>
        <w:t xml:space="preserve">postdates the deep-learning turn in cheminformatics and roughly half precedes it, and the</w:t>
      </w:r>
      <w:r>
        <w:t xml:space="preserve"> </w:t>
      </w:r>
      <w:r>
        <w:t xml:space="preserve">distribution is not uniform across endpoints. An endpoint whose chemistry appeared in a single burst</w:t>
      </w:r>
      <w:r>
        <w:t xml:space="preserve"> </w:t>
      </w:r>
      <w:r>
        <w:t xml:space="preserve">of publications has nothing on the far side of any wall that could be drawn, which is why 8 of the 47</w:t>
      </w:r>
      <w:r>
        <w:t xml:space="preserve"> </w:t>
      </w:r>
      <w:r>
        <w:t xml:space="preserve">deployed endpoints are excluded from the prospective arm.</w:t>
      </w:r>
    </w:p>
    <w:bookmarkEnd w:id="25"/>
    <w:bookmarkStart w:id="26" w:name="what-this-data-cannot-support"/>
    <w:p>
      <w:pPr>
        <w:pStyle w:val="Heading2"/>
      </w:pPr>
      <w:r>
        <w:t xml:space="preserve">2.11 What this data cannot support</w:t>
      </w:r>
    </w:p>
    <w:p>
      <w:pPr>
        <w:pStyle w:val="FirstParagraph"/>
      </w:pPr>
      <w:r>
        <w:t xml:space="preserve">Four claims are unavailable from this data whatever is done downstream, and they are stated here</w:t>
      </w:r>
      <w:r>
        <w:t xml:space="preserve"> </w:t>
      </w:r>
      <w:r>
        <w:t xml:space="preserve">because a modelling chapter that begins with an honest inventory of its inputs cannot be surprised</w:t>
      </w:r>
      <w:r>
        <w:t xml:space="preserve"> </w:t>
      </w:r>
      <w:r>
        <w:t xml:space="preserve">later.</w:t>
      </w:r>
    </w:p>
    <w:p>
      <w:pPr>
        <w:pStyle w:val="BodyText"/>
      </w:pPr>
      <w:r>
        <w:rPr>
          <w:b/>
          <w:bCs/>
        </w:rPr>
        <w:t xml:space="preserve">Direction of effect.</w:t>
      </w:r>
      <w:r>
        <w:t xml:space="preserve"> </w:t>
      </w:r>
      <w:r>
        <w:t xml:space="preserve">The label is a potency value, IC50, Ki, Kd or EC50. Those measure affinity,</w:t>
      </w:r>
      <w:r>
        <w:t xml:space="preserve"> </w:t>
      </w:r>
      <w:r>
        <w:t xml:space="preserve">which an agonist and an antagonist at the same receptor can share. ChEMBL’s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 </w:t>
      </w:r>
      <w:r>
        <w:t xml:space="preserve">field</w:t>
      </w:r>
      <w:r>
        <w:t xml:space="preserve"> </w:t>
      </w:r>
      <w:r>
        <w:t xml:space="preserve">carries direction, is sparsely populated, and was never pulled: it appears nowhere in these tables,</w:t>
      </w:r>
      <w:r>
        <w:t xml:space="preserve"> </w:t>
      </w:r>
      <w:r>
        <w:t xml:space="preserve">which retain only structure, label, potency, year and source. No modelling choice recovers what was</w:t>
      </w:r>
      <w:r>
        <w:t xml:space="preserve"> </w:t>
      </w:r>
      <w:r>
        <w:t xml:space="preserve">not collected.</w:t>
      </w:r>
    </w:p>
    <w:p>
      <w:pPr>
        <w:pStyle w:val="BodyText"/>
      </w:pPr>
      <w:r>
        <w:rPr>
          <w:b/>
          <w:bCs/>
        </w:rPr>
        <w:t xml:space="preserve">Stereochemistry.</w:t>
      </w:r>
      <w:r>
        <w:t xml:space="preserve"> </w:t>
      </w:r>
      <w:r>
        <w:t xml:space="preserve">Held out of the representation, for reasons given in Chapter 3 and bounded in</w:t>
      </w:r>
      <w:r>
        <w:t xml:space="preserve"> </w:t>
      </w:r>
      <w:r>
        <w:t xml:space="preserve">Chapter 10.</w:t>
      </w:r>
    </w:p>
    <w:p>
      <w:pPr>
        <w:pStyle w:val="BodyText"/>
      </w:pPr>
      <w:r>
        <w:rPr>
          <w:b/>
          <w:bCs/>
        </w:rPr>
        <w:t xml:space="preserve">Absolute potency below the cut.</w:t>
      </w:r>
      <w:r>
        <w:t xml:space="preserve"> </w:t>
      </w:r>
      <w:r>
        <w:t xml:space="preserve">A compound discarded as undecidable is genuinely unknown, not</w:t>
      </w:r>
      <w:r>
        <w:t xml:space="preserve"> </w:t>
      </w:r>
      <w:r>
        <w:t xml:space="preserve">weakly active. The panel has no opinion about it.</w:t>
      </w:r>
    </w:p>
    <w:p>
      <w:pPr>
        <w:pStyle w:val="BodyText"/>
      </w:pPr>
      <w:r>
        <w:rPr>
          <w:b/>
          <w:bCs/>
        </w:rPr>
        <w:t xml:space="preserve">Coverage of natural-product chemistry.</w:t>
      </w:r>
      <w:r>
        <w:t xml:space="preserve"> </w:t>
      </w:r>
      <w:r>
        <w:t xml:space="preserve">The training library has a median fraction-sp3 of 0.34,</w:t>
      </w:r>
      <w:r>
        <w:t xml:space="preserve"> </w:t>
      </w:r>
      <w:r>
        <w:t xml:space="preserve">and only 9.2 per cent of it is both sp3-rich and free of aromatic rings. The three endpoints added</w:t>
      </w:r>
      <w:r>
        <w:t xml:space="preserve"> </w:t>
      </w:r>
      <w:r>
        <w:t xml:space="preserve">specifically to address this, drawn from NPASS, all failed. This is a gap in the data that a better</w:t>
      </w:r>
      <w:r>
        <w:t xml:space="preserve"> </w:t>
      </w:r>
      <w:r>
        <w:t xml:space="preserve">model cannot close.</w:t>
      </w:r>
    </w:p>
    <w:bookmarkEnd w:id="26"/>
    <w:bookmarkEnd w:id="27"/>
    <w:bookmarkStart w:id="38" w:name="chapter-3.-representation-and-models"/>
    <w:p>
      <w:pPr>
        <w:pStyle w:val="Heading1"/>
      </w:pPr>
      <w:r>
        <w:t xml:space="preserve">Chapter 3. Representation and models</w:t>
      </w:r>
    </w:p>
    <w:p>
      <w:r>
        <w:pict>
          <v:rect style="width:0;height:1.5pt" o:hralign="center" o:hrstd="t" o:hr="t"/>
        </w:pict>
      </w:r>
    </w:p>
    <w:bookmarkStart w:id="28" w:name="one-representation-for-every-endpoint"/>
    <w:p>
      <w:pPr>
        <w:pStyle w:val="Heading2"/>
      </w:pPr>
      <w:r>
        <w:t xml:space="preserve">3.1 One representation for every endpoint</w:t>
      </w:r>
    </w:p>
    <w:p>
      <w:pPr>
        <w:pStyle w:val="FirstParagraph"/>
      </w:pPr>
      <w:r>
        <w:t xml:space="preserve">A compound enters this system once and leaves as a fixed vector of</w:t>
      </w:r>
      <w:r>
        <w:t xml:space="preserve"> </w:t>
      </w:r>
      <w:r>
        <w:rPr>
          <w:b/>
          <w:bCs/>
        </w:rPr>
        <w:t xml:space="preserve">1,036 columns</w:t>
      </w:r>
      <w:r>
        <w:t xml:space="preserve">, verified</w:t>
      </w:r>
      <w:r>
        <w:t xml:space="preserve"> </w:t>
      </w:r>
      <w:r>
        <w:t xml:space="preserve">directly from</w:t>
      </w:r>
      <w:r>
        <w:t xml:space="preserve"> </w:t>
      </w:r>
      <w:r>
        <w:rPr>
          <w:rStyle w:val="VerbatimChar"/>
        </w:rPr>
        <w:t xml:space="preserve">src/brainsafe/features/featurize.py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1,024 bits</w:t>
      </w:r>
      <w:r>
        <w:t xml:space="preserve"> </w:t>
      </w:r>
      <w:r>
        <w:t xml:space="preserve">of a folded ECFP-4 fingerprint [10], Morgan radius 2. Bit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is set when some atom</w:t>
      </w:r>
      <w:r>
        <w:t xml:space="preserve"> </w:t>
      </w:r>
      <w:r>
        <w:t xml:space="preserve">environment of radius at most 2 hashes to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modulo 1,024. Folding is not injective, so a set bit</w:t>
      </w:r>
      <w:r>
        <w:t xml:space="preserve"> </w:t>
      </w:r>
      <w:r>
        <w:t xml:space="preserve">says that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environment hashing there is present, not which 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12 descriptors</w:t>
      </w:r>
      <w:r>
        <w:t xml:space="preserve">, in this order: molecular weight, cLogP, topological polar surface area,</w:t>
      </w:r>
      <w:r>
        <w:t xml:space="preserve"> </w:t>
      </w:r>
      <w:r>
        <w:t xml:space="preserve">hydrogen-bond donors, hydrogen-bond acceptors, rotatable bonds, aromatic rings, fraction sp³, ring</w:t>
      </w:r>
      <w:r>
        <w:t xml:space="preserve"> </w:t>
      </w:r>
      <w:r>
        <w:t xml:space="preserve">count, heavy atoms, formal charge, and QED.</w:t>
      </w:r>
    </w:p>
    <w:p>
      <w:pPr>
        <w:pStyle w:val="FirstParagraph"/>
      </w:pPr>
      <w:r>
        <w:t xml:space="preserve">Nothing is shared between endpoints except this map. Two models that disagree about a compound</w:t>
      </w:r>
      <w:r>
        <w:t xml:space="preserve"> </w:t>
      </w:r>
      <w:r>
        <w:t xml:space="preserve">disagree about the same 1,036 numbers, which is what makes the panel comparable at all, and it is why</w:t>
      </w:r>
      <w:r>
        <w:t xml:space="preserve"> </w:t>
      </w:r>
      <w:r>
        <w:t xml:space="preserve">a defect in the featuriser would be a defect in seventy models at once.</w:t>
      </w:r>
    </w:p>
    <w:p>
      <w:pPr>
        <w:pStyle w:val="BodyText"/>
      </w:pPr>
      <w:r>
        <w:t xml:space="preserve">The choice of a fingerprint plus a handful of physicochemical descriptors, rather than a learned</w:t>
      </w:r>
      <w:r>
        <w:t xml:space="preserve"> </w:t>
      </w:r>
      <w:r>
        <w:t xml:space="preserve">representation, is defended in section 3.9 by measurement rather than by preference.</w:t>
      </w:r>
    </w:p>
    <w:bookmarkEnd w:id="28"/>
    <w:bookmarkStart w:id="29" w:name="X17924ef139da68e9db3abcb97a0b725d1c2f6af"/>
    <w:p>
      <w:pPr>
        <w:pStyle w:val="Heading2"/>
      </w:pPr>
      <w:r>
        <w:t xml:space="preserve">3.2 Standardisation, and why neutralisation belongs in the representation</w:t>
      </w:r>
    </w:p>
    <w:p>
      <w:pPr>
        <w:pStyle w:val="FirstParagraph"/>
      </w:pPr>
      <w:r>
        <w:t xml:space="preserve">Before featurisation a structure is reduced to its largest organic fragment, sanitised, and</w:t>
      </w:r>
      <w:r>
        <w:t xml:space="preserve"> </w:t>
      </w:r>
      <w:r>
        <w:t xml:space="preserve">neutralised. The third step is the one that needs arguing, because it looks like housekeeping and is</w:t>
      </w:r>
      <w:r>
        <w:t xml:space="preserve"> </w:t>
      </w:r>
      <w:r>
        <w:t xml:space="preserve">not.</w:t>
      </w:r>
    </w:p>
    <w:p>
      <w:pPr>
        <w:pStyle w:val="BodyText"/>
      </w:pPr>
      <w:r>
        <w:t xml:space="preserve">A drug and its salt must give the same answer. A user who pastes haloperidol hydrochloride and a user</w:t>
      </w:r>
      <w:r>
        <w:t xml:space="preserve"> </w:t>
      </w:r>
      <w:r>
        <w:t xml:space="preserve">who pastes haloperidol are asking one question. Stripping the counter-ion alone does not achieve</w:t>
      </w:r>
      <w:r>
        <w:t xml:space="preserve"> </w:t>
      </w:r>
      <w:r>
        <w:t xml:space="preserve">this: it leaves the parent carrying the charge the salt gave it, so the two forms differ in the</w:t>
      </w:r>
      <w:r>
        <w:t xml:space="preserve"> </w:t>
      </w:r>
      <w:r>
        <w:rPr>
          <w:rStyle w:val="VerbatimChar"/>
        </w:rPr>
        <w:t xml:space="preserve">formal_charge</w:t>
      </w:r>
      <w:r>
        <w:t xml:space="preserve"> </w:t>
      </w:r>
      <w:r>
        <w:t xml:space="preserve">descriptor and, through the hashed environments around the protonated nitrogen, in</w:t>
      </w:r>
      <w:r>
        <w:t xml:space="preserve"> </w:t>
      </w:r>
      <w:r>
        <w:t xml:space="preserve">the fingerprint as well.</w:t>
      </w:r>
    </w:p>
    <w:p>
      <w:pPr>
        <w:pStyle w:val="BodyText"/>
      </w:pPr>
      <w:r>
        <w:t xml:space="preserve">I verified the current pipeline directly rather than taking this on trust. Submitting both forms of</w:t>
      </w:r>
      <w:r>
        <w:t xml:space="preserve"> </w:t>
      </w:r>
      <w:r>
        <w:t xml:space="preserve">haloperidol gives</w:t>
      </w:r>
      <w:r>
        <w:t xml:space="preserve"> </w:t>
      </w:r>
      <w:r>
        <w:rPr>
          <w:b/>
          <w:bCs/>
        </w:rPr>
        <w:t xml:space="preserve">byte-identical feature vectors</w:t>
      </w:r>
      <w:r>
        <w:t xml:space="preserve">, and the deployed models return</w:t>
      </w:r>
      <w:r>
        <w:t xml:space="preserve"> </w:t>
      </w:r>
      <w:r>
        <w:rPr>
          <w:b/>
          <w:bCs/>
        </w:rPr>
        <w:t xml:space="preserve">identical</w:t>
      </w:r>
      <w:r>
        <w:rPr>
          <w:b/>
          <w:bCs/>
        </w:rPr>
        <w:t xml:space="preserve"> </w:t>
      </w:r>
      <w:r>
        <w:rPr>
          <w:b/>
          <w:bCs/>
        </w:rPr>
        <w:t xml:space="preserve">probabilities: 0.9888 at the barrier and 0.8216 at hERG for both</w:t>
      </w:r>
      <w:r>
        <w:t xml:space="preserve">. The standardiser does what it</w:t>
      </w:r>
      <w:r>
        <w:t xml:space="preserve"> </w:t>
      </w:r>
      <w:r>
        <w:t xml:space="preserve">claims.</w:t>
      </w:r>
    </w:p>
    <w:p>
      <w:pPr>
        <w:pStyle w:val="BodyText"/>
      </w:pPr>
      <w:r>
        <w:t xml:space="preserve">The distinction the rule has to preserve is between a protonation state and a permanent charge. A</w:t>
      </w:r>
      <w:r>
        <w:t xml:space="preserve"> </w:t>
      </w:r>
      <w:r>
        <w:t xml:space="preserve">protonated amine deposited as a hydrochloride is an artefact of how the compound was crystallised and</w:t>
      </w:r>
      <w:r>
        <w:t xml:space="preserve"> </w:t>
      </w:r>
      <w:r>
        <w:t xml:space="preserve">is undone. A quaternary ammonium’s charge is a property of the molecule and is precisely what stops</w:t>
      </w:r>
      <w:r>
        <w:t xml:space="preserve"> </w:t>
      </w:r>
      <w:r>
        <w:t xml:space="preserve">it crossing the barrier, so it is kept. Both behaviours were confirmed: neostigmine retains a formal</w:t>
      </w:r>
      <w:r>
        <w:t xml:space="preserve"> </w:t>
      </w:r>
      <w:r>
        <w:t xml:space="preserve">charge of +1 through standardisation, while a protonated trialkylamine salt is returned neutral.</w:t>
      </w:r>
    </w:p>
    <w:p>
      <w:pPr>
        <w:pStyle w:val="BodyText"/>
      </w:pPr>
      <w:r>
        <w:t xml:space="preserve">The rule fires rarely and matters when it does. Across the 228,198 parseable training structures,</w:t>
      </w:r>
      <w:r>
        <w:t xml:space="preserve"> </w:t>
      </w:r>
      <w:r>
        <w:t xml:space="preserve">neutralisation changes</w:t>
      </w:r>
      <w:r>
        <w:t xml:space="preserve"> </w:t>
      </w:r>
      <w:r>
        <w:rPr>
          <w:b/>
          <w:bCs/>
        </w:rPr>
        <w:t xml:space="preserve">207 rows, 0.091 per cent</w:t>
      </w:r>
      <w:r>
        <w:t xml:space="preserve">, touching 28 of the 63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results/tables/uncharging_impact_by_endpoint.csv</w:t>
      </w:r>
      <w:r>
        <w:t xml:space="preserve">). DHODH is the most affected at 65 of 2,079 rows,</w:t>
      </w:r>
      <w:r>
        <w:t xml:space="preserve"> </w:t>
      </w:r>
      <w:r>
        <w:t xml:space="preserve">3.13 per cent. A rule that alters one row in a thousand is easy to dismiss, and the reason it is not</w:t>
      </w:r>
      <w:r>
        <w:t xml:space="preserve"> </w:t>
      </w:r>
      <w:r>
        <w:t xml:space="preserve">dismissed here is that its failures are concentrated exactly where a user is most likely to submit a</w:t>
      </w:r>
      <w:r>
        <w:t xml:space="preserve"> </w:t>
      </w:r>
      <w:r>
        <w:t xml:space="preserve">salt form, which is an approved drug.</w:t>
      </w:r>
    </w:p>
    <w:p>
      <w:pPr>
        <w:pStyle w:val="BodyText"/>
      </w:pPr>
      <w:r>
        <w:rPr>
          <w:b/>
          <w:bCs/>
        </w:rPr>
        <w:t xml:space="preserve">One correction to the project’s own documents.</w:t>
      </w:r>
      <w:r>
        <w:t xml:space="preserve"> </w:t>
      </w:r>
      <w:r>
        <w:t xml:space="preserve">The technical report and the manuscript both</w:t>
      </w:r>
      <w:r>
        <w:t xml:space="preserve"> </w:t>
      </w:r>
      <w:r>
        <w:t xml:space="preserve">motivate this rule with the figures 0.613 against 0.993 for the barrier and 0.295 against 0.914 for</w:t>
      </w:r>
      <w:r>
        <w:t xml:space="preserve"> </w:t>
      </w:r>
      <w:r>
        <w:t xml:space="preserve">hERG. Those numbers describe the behaviour of an</w:t>
      </w:r>
      <w:r>
        <w:t xml:space="preserve"> </w:t>
      </w:r>
      <w:r>
        <w:rPr>
          <w:b/>
          <w:bCs/>
        </w:rPr>
        <w:t xml:space="preserve">earlier engine, before neutralisation was part of</w:t>
      </w:r>
      <w:r>
        <w:rPr>
          <w:b/>
          <w:bCs/>
        </w:rPr>
        <w:t xml:space="preserve"> </w:t>
      </w:r>
      <w:r>
        <w:rPr>
          <w:b/>
          <w:bCs/>
        </w:rPr>
        <w:t xml:space="preserve">the representation</w:t>
      </w:r>
      <w:r>
        <w:t xml:space="preserve">. The technical report says so; the manuscript does not, and reads as though the</w:t>
      </w:r>
      <w:r>
        <w:t xml:space="preserve"> </w:t>
      </w:r>
      <w:r>
        <w:t xml:space="preserve">deployed server still behaves that way. It does not. The honest form of the claim is that the defect</w:t>
      </w:r>
      <w:r>
        <w:t xml:space="preserve"> </w:t>
      </w:r>
      <w:r>
        <w:t xml:space="preserve">was real, was measured at those values on the models then deployed, and is now absent, with the</w:t>
      </w:r>
      <w:r>
        <w:t xml:space="preserve"> </w:t>
      </w:r>
      <w:r>
        <w:t xml:space="preserve">current pipeline returning identical vectors and identical probabilities for both forms.</w:t>
      </w:r>
    </w:p>
    <w:bookmarkEnd w:id="29"/>
    <w:bookmarkStart w:id="30" w:name="X8557406236b385a1db76f4863cd035524287a5c"/>
    <w:p>
      <w:pPr>
        <w:pStyle w:val="Heading2"/>
      </w:pPr>
      <w:r>
        <w:t xml:space="preserve">3.3 What the representation deliberately discards</w:t>
      </w:r>
    </w:p>
    <w:p>
      <w:pPr>
        <w:pStyle w:val="FirstParagraph"/>
      </w:pPr>
      <w:r>
        <w:t xml:space="preserve">Chirality is excluded from the hash, so two enantiomers produce identical rows. This is the sharpest</w:t>
      </w:r>
      <w:r>
        <w:t xml:space="preserve"> </w:t>
      </w:r>
      <w:r>
        <w:t xml:space="preserve">criticism available against a CNS panel and Chapter 10 bounds what it costs, at 0.19 per cent of the</w:t>
      </w:r>
      <w:r>
        <w:t xml:space="preserve"> </w:t>
      </w:r>
      <w:r>
        <w:t xml:space="preserve">panel where a stereochemical distinction could change a class call.</w:t>
      </w:r>
    </w:p>
    <w:p>
      <w:pPr>
        <w:pStyle w:val="BodyText"/>
      </w:pPr>
      <w:r>
        <w:t xml:space="preserve">It has an immediate structural consequence that belongs here rather than in the limitations. Because</w:t>
      </w:r>
      <w:r>
        <w:t xml:space="preserve"> </w:t>
      </w:r>
      <w:r>
        <w:t xml:space="preserve">enantiomers collide, rows identical in feature space must be collapsed before any split is drawn, or</w:t>
      </w:r>
      <w:r>
        <w:t xml:space="preserve"> </w:t>
      </w:r>
      <w:r>
        <w:t xml:space="preserve">a model is tested on a compound it was trained on. The scale is visible in the model metadata: the</w:t>
      </w:r>
      <w:r>
        <w:t xml:space="preserve"> </w:t>
      </w:r>
      <w:r>
        <w:t xml:space="preserve">barrier endpoint enters with 7,805 rows, sheds</w:t>
      </w:r>
      <w:r>
        <w:t xml:space="preserve"> </w:t>
      </w:r>
      <w:r>
        <w:rPr>
          <w:b/>
          <w:bCs/>
        </w:rPr>
        <w:t xml:space="preserve">3,773 duplicate rows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131 conflicting groups</w:t>
      </w:r>
      <w:r>
        <w:t xml:space="preserve"> </w:t>
      </w:r>
      <w:r>
        <w:t xml:space="preserve">whose members disagree about the label, and leaves with</w:t>
      </w:r>
      <w:r>
        <w:t xml:space="preserve"> </w:t>
      </w:r>
      <w:r>
        <w:rPr>
          <w:b/>
          <w:bCs/>
        </w:rPr>
        <w:t xml:space="preserve">3,901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models_rf/BBB_meta.json</w:t>
      </w:r>
      <w:r>
        <w:t xml:space="preserve">).</w:t>
      </w:r>
      <w:r>
        <w:t xml:space="preserve"> </w:t>
      </w:r>
      <w:r>
        <w:t xml:space="preserve">Conflicting groups are dropped rather than resolved by vote, because the featuriser cannot tell their</w:t>
      </w:r>
      <w:r>
        <w:t xml:space="preserve"> </w:t>
      </w:r>
      <w:r>
        <w:t xml:space="preserve">members apart and a vote would be inventing an answer. Chapter 2 gives the panel-wide figures.</w:t>
      </w:r>
    </w:p>
    <w:p>
      <w:pPr>
        <w:pStyle w:val="BodyText"/>
      </w:pPr>
      <w:r>
        <w:t xml:space="preserve">The barrier endpoint loses nearly half its rows to this. That is not a defect in the data; it is the</w:t>
      </w:r>
      <w:r>
        <w:t xml:space="preserve"> </w:t>
      </w:r>
      <w:r>
        <w:t xml:space="preserve">price of a stereo-blind representation, paid openly at the featurisation boundary rather than</w:t>
      </w:r>
      <w:r>
        <w:t xml:space="preserve"> </w:t>
      </w:r>
      <w:r>
        <w:t xml:space="preserve">concealed inside an inflated cross-validation score.</w:t>
      </w:r>
    </w:p>
    <w:bookmarkEnd w:id="30"/>
    <w:bookmarkStart w:id="31" w:name="do-both-blocks-earn-their-place"/>
    <w:p>
      <w:pPr>
        <w:pStyle w:val="Heading2"/>
      </w:pPr>
      <w:r>
        <w:t xml:space="preserve">3.4 Do both blocks earn their place?</w:t>
      </w:r>
    </w:p>
    <w:p>
      <w:pPr>
        <w:pStyle w:val="FirstParagraph"/>
      </w:pPr>
      <w:r>
        <w:t xml:space="preserve">The 1,036 columns are two blocks of very different character, and each was tested alone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results/tables/feature_block_ablation.csv</w:t>
      </w:r>
      <w:r>
        <w:t xml:space="preserve">).</w:t>
      </w:r>
    </w:p>
    <w:p>
      <w:pPr>
        <w:pStyle w:val="BodyText"/>
      </w:pPr>
      <w:r>
        <w:t xml:space="preserve">Across the thirteen endpoints, the combination is best on</w:t>
      </w:r>
      <w:r>
        <w:t xml:space="preserve"> </w:t>
      </w:r>
      <w:r>
        <w:rPr>
          <w:b/>
          <w:bCs/>
        </w:rPr>
        <w:t xml:space="preserve">9</w:t>
      </w:r>
      <w:r>
        <w:t xml:space="preserve">, the fingerprint alone on</w:t>
      </w:r>
      <w:r>
        <w:t xml:space="preserve"> </w:t>
      </w:r>
      <w:r>
        <w:rPr>
          <w:b/>
          <w:bCs/>
        </w:rPr>
        <w:t xml:space="preserve">4</w:t>
      </w:r>
      <w:r>
        <w:t xml:space="preserve">, and</w:t>
      </w:r>
      <w:r>
        <w:t xml:space="preserve"> </w:t>
      </w:r>
      <w:r>
        <w:t xml:space="preserve">the descriptors alone on</w:t>
      </w:r>
      <w:r>
        <w:t xml:space="preserve"> </w:t>
      </w:r>
      <w:r>
        <w:rPr>
          <w:b/>
          <w:bCs/>
        </w:rPr>
        <w:t xml:space="preserve">none</w:t>
      </w:r>
      <w:r>
        <w:t xml:space="preserve">. But the margin is thin. Over the eight classification endpoints</w:t>
      </w:r>
      <w:r>
        <w:t xml:space="preserve"> </w:t>
      </w:r>
      <w:r>
        <w:t xml:space="preserve">the combined representation beats the fingerprint alone by a mean of</w:t>
      </w:r>
      <w:r>
        <w:t xml:space="preserve"> </w:t>
      </w:r>
      <w:r>
        <w:rPr>
          <w:b/>
          <w:bCs/>
        </w:rPr>
        <w:t xml:space="preserve">+0.0026</w:t>
      </w:r>
      <w:r>
        <w:t xml:space="preserve"> </w:t>
      </w:r>
      <w:r>
        <w:t xml:space="preserve">AUROC. Over the five</w:t>
      </w:r>
      <w:r>
        <w:t xml:space="preserve"> </w:t>
      </w:r>
      <w:r>
        <w:t xml:space="preserve">regressions it is</w:t>
      </w:r>
      <w:r>
        <w:t xml:space="preserve"> </w:t>
      </w:r>
      <w:r>
        <w:rPr>
          <w:b/>
          <w:bCs/>
        </w:rPr>
        <w:t xml:space="preserve">worse</w:t>
      </w:r>
      <w:r>
        <w:t xml:space="preserve"> </w:t>
      </w:r>
      <w:r>
        <w:t xml:space="preserve">by a mean of</w:t>
      </w:r>
      <w:r>
        <w:t xml:space="preserve"> </w:t>
      </w:r>
      <w:r>
        <w:rPr>
          <w:b/>
          <w:bCs/>
        </w:rPr>
        <w:t xml:space="preserve">-0.0004</w:t>
      </w:r>
      <w:r>
        <w:t xml:space="preserve">.</w:t>
      </w:r>
    </w:p>
    <w:p>
      <w:pPr>
        <w:pStyle w:val="BodyText"/>
      </w:pPr>
      <w:r>
        <w:t xml:space="preserve">The fingerprint carries almost all of the signal. The descriptors are close to free and are retained,</w:t>
      </w:r>
      <w:r>
        <w:t xml:space="preserve"> </w:t>
      </w:r>
      <w:r>
        <w:t xml:space="preserve">but a reader should not be told they are doing heavy work.</w:t>
      </w:r>
    </w:p>
    <w:p>
      <w:pPr>
        <w:pStyle w:val="BodyText"/>
      </w:pPr>
      <w:r>
        <w:t xml:space="preserve">Where they do earn their place is more specific than the project’s documents currently say. The</w:t>
      </w:r>
      <w:r>
        <w:t xml:space="preserve"> </w:t>
      </w:r>
      <w:r>
        <w:t xml:space="preserve">useful comparison is not how much the descriptors add to the fingerprint but how close they come to</w:t>
      </w:r>
      <w:r>
        <w:t xml:space="preserve"> </w:t>
      </w:r>
      <w:r>
        <w:t xml:space="preserve">it alone, because that measures whether physicochemistry is the mechanism. At the barrier endpoint</w:t>
      </w:r>
      <w:r>
        <w:t xml:space="preserve"> </w:t>
      </w:r>
      <w:r>
        <w:t xml:space="preserve">the descriptors alone reach 0.9498 against 0.9556 for the fingerprint, a gap of</w:t>
      </w:r>
      <w:r>
        <w:t xml:space="preserve"> </w:t>
      </w:r>
      <w:r>
        <w:rPr>
          <w:b/>
          <w:bCs/>
        </w:rPr>
        <w:t xml:space="preserve">0.006</w:t>
      </w:r>
      <w:r>
        <w:t xml:space="preserve">. At GSK-3β</w:t>
      </w:r>
      <w:r>
        <w:t xml:space="preserve"> </w:t>
      </w:r>
      <w:r>
        <w:t xml:space="preserve">the same comparison is 0.8779 against 0.9644, a gap of</w:t>
      </w:r>
      <w:r>
        <w:t xml:space="preserve"> </w:t>
      </w:r>
      <w:r>
        <w:rPr>
          <w:b/>
          <w:bCs/>
        </w:rPr>
        <w:t xml:space="preserve">0.087</w:t>
      </w:r>
      <w:r>
        <w:t xml:space="preserve">. Twelve numbers nearly suffice to</w:t>
      </w:r>
      <w:r>
        <w:t xml:space="preserve"> </w:t>
      </w:r>
      <w:r>
        <w:t xml:space="preserve">predict whether a compound crosses the blood-brain barrier, and come nowhere near predicting whether</w:t>
      </w:r>
      <w:r>
        <w:t xml:space="preserve"> </w:t>
      </w:r>
      <w:r>
        <w:t xml:space="preserve">it inhibits a kinase. That is the expected result if barrier penetration is governed by</w:t>
      </w:r>
      <w:r>
        <w:t xml:space="preserve"> </w:t>
      </w:r>
      <w:r>
        <w:t xml:space="preserve">physicochemistry and target binding by substructure, and it is a cleaner statement of the same</w:t>
      </w:r>
      <w:r>
        <w:t xml:space="preserve"> </w:t>
      </w:r>
      <w:r>
        <w:t xml:space="preserve">intuition.</w:t>
      </w:r>
    </w:p>
    <w:p>
      <w:pPr>
        <w:pStyle w:val="BodyText"/>
      </w:pPr>
      <w:r>
        <w:rPr>
          <w:b/>
          <w:bCs/>
        </w:rPr>
        <w:t xml:space="preserve">A correction.</w:t>
      </w:r>
      <w:r>
        <w:t xml:space="preserve"> </w:t>
      </w:r>
      <w:r>
        <w:t xml:space="preserve">The technical report says the descriptors</w:t>
      </w:r>
      <w:r>
        <w:t xml:space="preserve"> </w:t>
      </w:r>
      <w:r>
        <w:t xml:space="preserve">“earn their place mainly on the exposure</w:t>
      </w:r>
      <w:r>
        <w:t xml:space="preserve"> </w:t>
      </w:r>
      <w:r>
        <w:t xml:space="preserve">endpoints”</w:t>
      </w:r>
      <w:r>
        <w:t xml:space="preserve">. Under the reading above, that is right. Under the more natural reading, how much the</w:t>
      </w:r>
      <w:r>
        <w:t xml:space="preserve"> </w:t>
      </w:r>
      <w:r>
        <w:t xml:space="preserve">descriptors add to the fingerprint, it is not: the largest gain is at hERG, at +0.0072, ahead of</w:t>
      </w:r>
      <w:r>
        <w:t xml:space="preserve"> </w:t>
      </w:r>
      <w:r>
        <w:t xml:space="preserve">MAO-B at +0.0037 and the barrier model at +0.0030. The sentence should say which quantity it means.</w:t>
      </w:r>
    </w:p>
    <w:p>
      <w:pPr>
        <w:pStyle w:val="BodyText"/>
      </w:pPr>
      <w:r>
        <w:t xml:space="preserve">Two caveats travel with this table and both are already recorded in the technical report. It uses</w:t>
      </w:r>
      <w:r>
        <w:t xml:space="preserve"> </w:t>
      </w:r>
      <w:r>
        <w:t xml:space="preserve">five-fold random cross-validation, not the ten-fold random and scaffold-grouped regimes of the</w:t>
      </w:r>
      <w:r>
        <w:t xml:space="preserve"> </w:t>
      </w:r>
      <w:r>
        <w:t xml:space="preserve">headline figures, so its absolute values are not comparable with Chapter 8. And it predates</w:t>
      </w:r>
      <w:r>
        <w:t xml:space="preserve"> </w:t>
      </w:r>
      <w:r>
        <w:t xml:space="preserve">deduplication, which inflates the barrier endpoint specifically: measured against the deployed panel,</w:t>
      </w:r>
      <w:r>
        <w:t xml:space="preserve"> </w:t>
      </w:r>
      <w:r>
        <w:t xml:space="preserve">seven of the eight classifiers agree to within 0.011 AUROC while the barrier model reads 0.060 high,</w:t>
      </w:r>
      <w:r>
        <w:t xml:space="preserve"> </w:t>
      </w:r>
      <w:r>
        <w:t xml:space="preserve">that endpoint being where the feature-identical duplicates concentrate. The comparison the table</w:t>
      </w:r>
      <w:r>
        <w:t xml:space="preserve"> </w:t>
      </w:r>
      <w:r>
        <w:t xml:space="preserve">exists to make, between blocks on identical data, is unaffected, because whatever inflates one block</w:t>
      </w:r>
      <w:r>
        <w:t xml:space="preserve"> </w:t>
      </w:r>
      <w:r>
        <w:t xml:space="preserve">inflates all three.</w:t>
      </w:r>
    </w:p>
    <w:p>
      <w:pPr>
        <w:pStyle w:val="BodyText"/>
      </w:pPr>
      <w:r>
        <w:t xml:space="preserve">Per-descriptor permutation importance across thirteen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results/tables/feature_descriptor_importance.csv</w:t>
      </w:r>
      <w:r>
        <w:t xml:space="preserve">) puts topological polar surface area at the top,</w:t>
      </w:r>
      <w:r>
        <w:t xml:space="preserve"> </w:t>
      </w:r>
      <w:r>
        <w:t xml:space="preserve">informative at 12 of the 13, followed by cLogP and hydrogen-bond donors at 11 each. Formal charge is</w:t>
      </w:r>
      <w:r>
        <w:t xml:space="preserve"> </w:t>
      </w:r>
      <w:r>
        <w:t xml:space="preserve">informative at only 3, which is consistent with section 3.2: it matters intensely for the few</w:t>
      </w:r>
      <w:r>
        <w:t xml:space="preserve"> </w:t>
      </w:r>
      <w:r>
        <w:t xml:space="preserve">compounds that carry a permanent charge and not at all for the rest. No descriptor is uninformative</w:t>
      </w:r>
      <w:r>
        <w:t xml:space="preserve"> </w:t>
      </w:r>
      <w:r>
        <w:t xml:space="preserve">everywhere, which is the weak justification for keeping all twelve.</w:t>
      </w:r>
    </w:p>
    <w:bookmarkEnd w:id="31"/>
    <w:bookmarkStart w:id="32" w:name="the-estimator"/>
    <w:p>
      <w:pPr>
        <w:pStyle w:val="Heading2"/>
      </w:pPr>
      <w:r>
        <w:t xml:space="preserve">3.5 The estimator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 </w:t>
      </w:r>
      <w:r>
        <w:t xml:space="preserve">[4] is fitted per endpoint, with hyperparameters read from the model metadata</w:t>
      </w:r>
      <w:r>
        <w:t xml:space="preserve"> </w:t>
      </w:r>
      <w:r>
        <w:t xml:space="preserve">rather than from the prose:</w:t>
      </w:r>
      <w:r>
        <w:t xml:space="preserve"> </w:t>
      </w:r>
      <w:r>
        <w:rPr>
          <w:b/>
          <w:bCs/>
        </w:rPr>
        <w:t xml:space="preserve">300 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for the core classifiers and 4 for</w:t>
      </w:r>
      <w:r>
        <w:t xml:space="preserve"> </w:t>
      </w:r>
      <w:r>
        <w:t xml:space="preserve">the binder panel,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. Trees are grown on bootstrap</w:t>
      </w:r>
      <w:r>
        <w:t xml:space="preserve"> </w:t>
      </w:r>
      <w:r>
        <w:t xml:space="preserve">resamples considering ⌊√1036⌋ = 32 features per split.</w:t>
      </w:r>
    </w:p>
    <w:p>
      <w:pPr>
        <w:pStyle w:val="BodyText"/>
      </w:pPr>
      <w:r>
        <w:t xml:space="preserve">A forest averages the votes of many decision trees, each grown on a resample of the rows and each</w:t>
      </w:r>
      <w:r>
        <w:t xml:space="preserve"> </w:t>
      </w:r>
      <w:r>
        <w:t xml:space="preserve">choosing among a random subset of features at every split. The variance a single deep tree would have</w:t>
      </w:r>
      <w:r>
        <w:t xml:space="preserve"> </w:t>
      </w:r>
      <w:r>
        <w:t xml:space="preserve">is averaged away. Three properties suit this problem, and only the first is about accuracy.</w:t>
      </w:r>
    </w:p>
    <w:p>
      <w:pPr>
        <w:pStyle w:val="BodyText"/>
      </w:pPr>
      <w:r>
        <w:rPr>
          <w:b/>
          <w:bCs/>
        </w:rPr>
        <w:t xml:space="preserve">It handles the representation as it is.</w:t>
      </w:r>
      <w:r>
        <w:t xml:space="preserve"> </w:t>
      </w:r>
      <w:r>
        <w:t xml:space="preserve">A sparse binary fingerprint sits beside twelve continuous</w:t>
      </w:r>
      <w:r>
        <w:t xml:space="preserve"> </w:t>
      </w:r>
      <w:r>
        <w:t xml:space="preserve">descriptors on wildly different scales, and a tree ensemble needs no scaling, no imputation and no</w:t>
      </w:r>
      <w:r>
        <w:t xml:space="preserve"> </w:t>
      </w:r>
      <w:r>
        <w:t xml:space="preserve">encoding to use both.</w:t>
      </w:r>
    </w:p>
    <w:p>
      <w:pPr>
        <w:pStyle w:val="BodyText"/>
      </w:pPr>
      <w:r>
        <w:rPr>
          <w:b/>
          <w:bCs/>
        </w:rPr>
        <w:t xml:space="preserve">It does not extrapolate.</w:t>
      </w:r>
      <w:r>
        <w:t xml:space="preserve"> </w:t>
      </w:r>
      <w:r>
        <w:t xml:space="preserve">A forest’s prediction is an average of training labels, so it cannot</w:t>
      </w:r>
      <w:r>
        <w:t xml:space="preserve"> </w:t>
      </w:r>
      <w:r>
        <w:t xml:space="preserve">return a value outside the range it has seen. For a system whose central honest claim is that it</w:t>
      </w:r>
      <w:r>
        <w:t xml:space="preserve"> </w:t>
      </w:r>
      <w:r>
        <w:t xml:space="preserve">behaves predictably at the edge of its applicability domain, refusing to extrapolate is the correct</w:t>
      </w:r>
      <w:r>
        <w:t xml:space="preserve"> </w:t>
      </w:r>
      <w:r>
        <w:t xml:space="preserve">behaviour rather than a weakness. A boosted model with a linear leaf, or a neural network, will</w:t>
      </w:r>
      <w:r>
        <w:t xml:space="preserve"> </w:t>
      </w:r>
      <w:r>
        <w:t xml:space="preserve">happily produce confident nonsense off the manifold.</w:t>
      </w:r>
    </w:p>
    <w:p>
      <w:pPr>
        <w:pStyle w:val="BodyText"/>
      </w:pPr>
      <w:r>
        <w:rPr>
          <w:b/>
          <w:bCs/>
        </w:rPr>
        <w:t xml:space="preserve">It is exactly explainable.</w:t>
      </w:r>
      <w:r>
        <w:t xml:space="preserve"> </w:t>
      </w:r>
      <w:r>
        <w:t xml:space="preserve">TreeSHAP [24] computes exact Shapley values for a tree ensemble in</w:t>
      </w:r>
      <w:r>
        <w:t xml:space="preserve"> </w:t>
      </w:r>
      <w:r>
        <w:t xml:space="preserve">polynomial time. For most other model families the same explanation is an approximation, and an</w:t>
      </w:r>
      <w:r>
        <w:t xml:space="preserve"> </w:t>
      </w:r>
      <w:r>
        <w:t xml:space="preserve">explanation a user cannot check is a liability in a tool of this kind.</w:t>
      </w:r>
    </w:p>
    <w:p>
      <w:pPr>
        <w:pStyle w:val="BodyText"/>
      </w:pPr>
      <w:r>
        <w:t xml:space="preserve">Class weighting is not decorative. Chapter 2 records a median active fraction of 0.825 across the</w:t>
      </w:r>
      <w:r>
        <w:t xml:space="preserve"> </w:t>
      </w:r>
      <w:r>
        <w:t xml:space="preserve">deployed endpoints, reaching 0.962 at P2X7. Without weighting, answering</w:t>
      </w:r>
      <w:r>
        <w:t xml:space="preserve"> </w:t>
      </w:r>
      <w:r>
        <w:t xml:space="preserve">“active”</w:t>
      </w:r>
      <w:r>
        <w:t xml:space="preserve"> </w:t>
      </w:r>
      <w:r>
        <w:t xml:space="preserve">at P2X7 scores</w:t>
      </w:r>
      <w:r>
        <w:t xml:space="preserve"> </w:t>
      </w:r>
      <w:r>
        <w:t xml:space="preserve">0.962 accuracy, and the forest would have every incentive to do so.</w:t>
      </w:r>
    </w:p>
    <w:bookmarkEnd w:id="32"/>
    <w:bookmarkStart w:id="33" w:name="the-model-family-comparison"/>
    <w:p>
      <w:pPr>
        <w:pStyle w:val="Heading2"/>
      </w:pPr>
      <w:r>
        <w:t xml:space="preserve">3.6 The model-family comparison</w:t>
      </w:r>
    </w:p>
    <w:p>
      <w:pPr>
        <w:pStyle w:val="FirstParagraph"/>
      </w:pPr>
      <w:r>
        <w:t xml:space="preserve">Five families were compared under identical five-fold cross-validation on both split regimes, over</w:t>
      </w:r>
      <w:r>
        <w:t xml:space="preserve"> </w:t>
      </w:r>
      <w:r>
        <w:t xml:space="preserve">thirteen endpoints (</w:t>
      </w:r>
      <w:r>
        <w:rPr>
          <w:rStyle w:val="VerbatimChar"/>
        </w:rPr>
        <w:t xml:space="preserve">results/tables/model_comparison.csv</w:t>
      </w:r>
      <w:r>
        <w:t xml:space="preserve">). Two are baselines a reader is entitled to</w:t>
      </w:r>
      <w:r>
        <w:t xml:space="preserve"> </w:t>
      </w:r>
      <w:r>
        <w:t xml:space="preserve">demand: a five-nearest-neighbour Tanimoto read-across, which is what a medicinal chemist does by eye,</w:t>
      </w:r>
      <w:r>
        <w:t xml:space="preserve"> </w:t>
      </w:r>
      <w:r>
        <w:t xml:space="preserve">and L2-regularised logistic regression. Three are ensembles: the random forest, XGBoost [20], and</w:t>
      </w:r>
      <w:r>
        <w:t xml:space="preserve"> </w:t>
      </w:r>
      <w:r>
        <w:t xml:space="preserve">histogram gradient boosting.</w:t>
      </w:r>
    </w:p>
    <w:p>
      <w:pPr>
        <w:pStyle w:val="BodyText"/>
      </w:pPr>
      <w:r>
        <w:t xml:space="preserve">Under the scaffold-grouped split, the family means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classification endpoints, 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regression endpoints,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Histogram gradient boosting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0.5424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 read-across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0.1397</w:t>
            </w:r>
          </w:p>
        </w:tc>
      </w:tr>
    </w:tbl>
    <w:p>
      <w:pPr>
        <w:pStyle w:val="BodyText"/>
      </w:pPr>
      <w:r>
        <w:t xml:space="preserve">The result splits cleanly by task, and saying so is the only honest way to report it.</w:t>
      </w:r>
    </w:p>
    <w:p>
      <w:pPr>
        <w:pStyle w:val="BodyText"/>
      </w:pPr>
      <w:r>
        <w:rPr>
          <w:b/>
          <w:bCs/>
        </w:rPr>
        <w:t xml:space="preserve">On classification the forest leads</w:t>
      </w:r>
      <w:r>
        <w:t xml:space="preserve">, best on 7 of the 8 endpoints. It loses AChE to histogram</w:t>
      </w:r>
      <w:r>
        <w:t xml:space="preserve"> </w:t>
      </w:r>
      <w:r>
        <w:t xml:space="preserve">gradient boosting, 0.9148 against 0.9241.</w:t>
      </w:r>
    </w:p>
    <w:p>
      <w:pPr>
        <w:pStyle w:val="BodyText"/>
      </w:pPr>
      <w:r>
        <w:rPr>
          <w:b/>
          <w:bCs/>
        </w:rPr>
        <w:t xml:space="preserve">On regression the forest leads nothing.</w:t>
      </w:r>
      <w:r>
        <w:t xml:space="preserve"> </w:t>
      </w:r>
      <w:r>
        <w:t xml:space="preserve">It is best on</w:t>
      </w:r>
      <w:r>
        <w:t xml:space="preserve"> </w:t>
      </w:r>
      <w:r>
        <w:rPr>
          <w:b/>
          <w:bCs/>
        </w:rPr>
        <w:t xml:space="preserve">0 of the 5</w:t>
      </w:r>
      <w:r>
        <w:t xml:space="preserve">. Histogram gradient boosting</w:t>
      </w:r>
      <w:r>
        <w:t xml:space="preserve"> </w:t>
      </w:r>
      <w:r>
        <w:t xml:space="preserve">wins three and XGBoost two. The gap in the family mean is 0.023 R².</w:t>
      </w:r>
    </w:p>
    <w:p>
      <w:pPr>
        <w:pStyle w:val="BodyText"/>
      </w:pPr>
      <w:r>
        <w:t xml:space="preserve">The read-across is the baseline that matters most, because a model that cannot beat nearest-neighbour</w:t>
      </w:r>
      <w:r>
        <w:t xml:space="preserve"> </w:t>
      </w:r>
      <w:r>
        <w:t xml:space="preserve">lookup is an expensive lookup table. The forest exceeds it on</w:t>
      </w:r>
      <w:r>
        <w:t xml:space="preserve"> </w:t>
      </w:r>
      <w:r>
        <w:rPr>
          <w:b/>
          <w:bCs/>
        </w:rPr>
        <w:t xml:space="preserve">all thirteen endpoints</w:t>
      </w:r>
      <w:r>
        <w:t xml:space="preserve">, by margins</w:t>
      </w:r>
      <w:r>
        <w:t xml:space="preserve"> </w:t>
      </w:r>
      <w:r>
        <w:t xml:space="preserve">running from +0.0095 at D2 to +0.1099 on the antioxidant assay. That it wins everywhere, but by a</w:t>
      </w:r>
      <w:r>
        <w:t xml:space="preserve"> </w:t>
      </w:r>
      <w:r>
        <w:t xml:space="preserve">margin of only about 0.038 in the classification mean, is itself informative: much of the signal in</w:t>
      </w:r>
      <w:r>
        <w:t xml:space="preserve"> </w:t>
      </w:r>
      <w:r>
        <w:t xml:space="preserve">this problem genuinely is similarity, and the forest’s contribution is the part that is not.</w:t>
      </w:r>
    </w:p>
    <w:bookmarkEnd w:id="33"/>
    <w:bookmarkStart w:id="34" w:name="is-the-margin-real"/>
    <w:p>
      <w:pPr>
        <w:pStyle w:val="Heading2"/>
      </w:pPr>
      <w:r>
        <w:t xml:space="preserve">3.7 Is the margin real?</w:t>
      </w:r>
    </w:p>
    <w:p>
      <w:pPr>
        <w:pStyle w:val="FirstParagraph"/>
      </w:pPr>
      <w:r>
        <w:t xml:space="preserve">Every document in this project has quoted those deltas as point estimates. The decisions log makes</w:t>
      </w:r>
      <w:r>
        <w:t xml:space="preserve"> </w:t>
      </w:r>
      <w:r>
        <w:t xml:space="preserve">precisely the right criticism of an earlier comparison, that</w:t>
      </w:r>
      <w:r>
        <w:t xml:space="preserve"> </w:t>
      </w:r>
      <w:r>
        <w:t xml:space="preserve">“point deltas alone do not establish</w:t>
      </w:r>
      <w:r>
        <w:t xml:space="preserve"> </w:t>
      </w:r>
      <w:r>
        <w:t xml:space="preserve">significance”</w:t>
      </w:r>
      <w:r>
        <w:t xml:space="preserve">, and answers it with DeLong tests, but</w:t>
      </w:r>
      <w:r>
        <w:t xml:space="preserve"> </w:t>
      </w:r>
      <w:r>
        <w:rPr>
          <w:b/>
          <w:bCs/>
        </w:rPr>
        <w:t xml:space="preserve">those tests were run on the superseded</w:t>
      </w:r>
      <w:r>
        <w:rPr>
          <w:b/>
          <w:bCs/>
        </w:rPr>
        <w:t xml:space="preserve"> </w:t>
      </w:r>
      <w:r>
        <w:rPr>
          <w:b/>
          <w:bCs/>
        </w:rPr>
        <w:t xml:space="preserve">ensemble and were never re-run for the deployed forests</w:t>
      </w:r>
      <w:r>
        <w:t xml:space="preserve">. The significance table they cite reports</w:t>
      </w:r>
      <w:r>
        <w:t xml:space="preserve"> </w:t>
      </w:r>
      <w:r>
        <w:t xml:space="preserve">ensemble AUROCs of 0.921 at the barrier and 0.867 at MAO-A, which are not this panel’s numbers.</w:t>
      </w:r>
    </w:p>
    <w:p>
      <w:pPr>
        <w:pStyle w:val="BodyText"/>
      </w:pPr>
      <w:r>
        <w:t xml:space="preserve">The gap is now closed, at least partly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results/tables/model_family_significance.csv</w:t>
      </w:r>
      <w:r>
        <w:t xml:space="preserve">, generated by</w:t>
      </w:r>
      <w:r>
        <w:t xml:space="preserve"> </w:t>
      </w:r>
      <w:r>
        <w:rPr>
          <w:rStyle w:val="VerbatimChar"/>
        </w:rPr>
        <w:t xml:space="preserve">src/brainsafe/evaluation/model_family_significance.py</w:t>
      </w:r>
      <w:r>
        <w:t xml:space="preserve">). Pairing the families by endpoint and</w:t>
      </w:r>
      <w:r>
        <w:t xml:space="preserve"> </w:t>
      </w:r>
      <w:r>
        <w:t xml:space="preserve">applying a Wilcoxon signed-rank test to the per-endpoint means under the scaffold split gives: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Forest higher 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kNN read-across, all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of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distinguishable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L2 logistic regression, all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of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distinguishable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XGBoost, all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of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-0.0051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distinguishable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histogram gradient boosting, all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of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-0.0051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distinguishable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XGBoost, 8 classification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of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0.0078</w:t>
            </w:r>
          </w:p>
        </w:tc>
        <w:tc>
          <w:tcPr/>
          <w:p>
            <w:pPr>
              <w:pStyle w:val="Compact"/>
            </w:pPr>
            <w:r>
              <w:t xml:space="preserve">distinguishable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histogram gradient boosting, 8 classification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of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not distinguishable</w:t>
            </w:r>
          </w:p>
        </w:tc>
      </w:tr>
    </w:tbl>
    <w:p>
      <w:pPr>
        <w:pStyle w:val="BodyText"/>
      </w:pPr>
      <w:r>
        <w:t xml:space="preserve">Both columns are given because against the boosting methods they disagree in sign, and the</w:t>
      </w:r>
      <w:r>
        <w:t xml:space="preserve"> </w:t>
      </w:r>
      <w:r>
        <w:t xml:space="preserve">disagreement is the result. The forest sits marginally above them on 8 of the 13 endpoints, which is</w:t>
      </w:r>
      <w:r>
        <w:t xml:space="preserve"> </w:t>
      </w:r>
      <w:r>
        <w:t xml:space="preserve">what the positive median reports, and below them by larger amounts on the five regressions, which is</w:t>
      </w:r>
      <w:r>
        <w:t xml:space="preserve"> </w:t>
      </w:r>
      <w:r>
        <w:t xml:space="preserve">what drags the mean to -0.0051. A summary that quoted only the median would say the forest is</w:t>
      </w:r>
      <w:r>
        <w:t xml:space="preserve"> </w:t>
      </w:r>
      <w:r>
        <w:t xml:space="preserve">narrowly ahead; one that quoted only the mean would say it is narrowly behind. Neither is a real</w:t>
      </w:r>
      <w:r>
        <w:t xml:space="preserve"> </w:t>
      </w:r>
      <w:r>
        <w:t xml:space="preserve">difference, which is what the p-values say.</w:t>
      </w:r>
    </w:p>
    <w:p>
      <w:pPr>
        <w:pStyle w:val="BodyText"/>
      </w:pPr>
      <w:r>
        <w:t xml:space="preserve">The picture that emerges is sharper than any point estimate. Against the two baselines the forest is</w:t>
      </w:r>
      <w:r>
        <w:t xml:space="preserve"> </w:t>
      </w:r>
      <w:r>
        <w:t xml:space="preserve">decisively better and the result is not close. Against the two boosting methods, pooled over all</w:t>
      </w:r>
      <w:r>
        <w:t xml:space="preserve"> </w:t>
      </w:r>
      <w:r>
        <w:t xml:space="preserve">thirteen endpoints,</w:t>
      </w:r>
      <w:r>
        <w:t xml:space="preserve"> </w:t>
      </w:r>
      <w:r>
        <w:rPr>
          <w:b/>
          <w:bCs/>
        </w:rPr>
        <w:t xml:space="preserve">it is statistically indistinguishable</w:t>
      </w:r>
      <w:r>
        <w:t xml:space="preserve">, because the classification wins and</w:t>
      </w:r>
      <w:r>
        <w:t xml:space="preserve"> </w:t>
      </w:r>
      <w:r>
        <w:t xml:space="preserve">the regression losses cancel. Restricted to classification it beats XGBoost on all eight endpoints</w:t>
      </w:r>
      <w:r>
        <w:t xml:space="preserve"> </w:t>
      </w:r>
      <w:r>
        <w:t xml:space="preserve">significantly, and its lead over histogram gradient boosting does not reach the 0.05 level.</w:t>
      </w:r>
    </w:p>
    <w:p>
      <w:pPr>
        <w:pStyle w:val="BodyText"/>
      </w:pPr>
      <w:r>
        <w:t xml:space="preserve">Two limitations of this test must travel with it. It is</w:t>
      </w:r>
      <w:r>
        <w:t xml:space="preserve"> </w:t>
      </w:r>
      <w:r>
        <w:rPr>
          <w:b/>
          <w:bCs/>
        </w:rPr>
        <w:t xml:space="preserve">not a DeLong test</w:t>
      </w:r>
      <w:r>
        <w:t xml:space="preserve">: DeLong compares two</w:t>
      </w:r>
      <w:r>
        <w:t xml:space="preserve"> </w:t>
      </w:r>
      <w:r>
        <w:t xml:space="preserve">ROC curves on identical compounds and accounts for their correlation, which is the stronger</w:t>
      </w:r>
      <w:r>
        <w:t xml:space="preserve"> </w:t>
      </w:r>
      <w:r>
        <w:t xml:space="preserve">instrument, but it applies per endpoint on classification only and needs fold-level predictions</w:t>
      </w:r>
      <w:r>
        <w:t xml:space="preserve"> </w:t>
      </w:r>
      <w:r>
        <w:t xml:space="preserve">rather than the summary table. That remains the better analysis and has not been done for this panel.</w:t>
      </w:r>
      <w:r>
        <w:t xml:space="preserve"> </w:t>
      </w:r>
      <w:r>
        <w:t xml:space="preserve">And the regression subset is</w:t>
      </w:r>
      <w:r>
        <w:t xml:space="preserve"> </w:t>
      </w:r>
      <w:r>
        <w:rPr>
          <w:b/>
          <w:bCs/>
        </w:rPr>
        <w:t xml:space="preserve">underpowered</w:t>
      </w:r>
      <w:r>
        <w:t xml:space="preserve">: with five endpoints, the smallest attainable Wilcoxon</w:t>
      </w:r>
      <w:r>
        <w:t xml:space="preserve"> </w:t>
      </w:r>
      <w:r>
        <w:t xml:space="preserve">p-value is 0.0625, so</w:t>
      </w:r>
      <w:r>
        <w:t xml:space="preserve"> </w:t>
      </w:r>
      <w:r>
        <w:t xml:space="preserve">“the forest loses all five”</w:t>
      </w:r>
      <w:r>
        <w:t xml:space="preserve"> </w:t>
      </w:r>
      <w:r>
        <w:t xml:space="preserve">is a clean count and not a significant result by</w:t>
      </w:r>
      <w:r>
        <w:t xml:space="preserve"> </w:t>
      </w:r>
      <w:r>
        <w:t xml:space="preserve">this instrument.</w:t>
      </w:r>
    </w:p>
    <w:p>
      <w:pPr>
        <w:pStyle w:val="BodyText"/>
      </w:pPr>
      <w:r>
        <w:t xml:space="preserve">The correct summary is therefore that the forest was</w:t>
      </w:r>
      <w:r>
        <w:t xml:space="preserve"> </w:t>
      </w:r>
      <w:r>
        <w:rPr>
          <w:b/>
          <w:bCs/>
        </w:rPr>
        <w:t xml:space="preserve">not selected because it is more accurate than</w:t>
      </w:r>
      <w:r>
        <w:rPr>
          <w:b/>
          <w:bCs/>
        </w:rPr>
        <w:t xml:space="preserve"> </w:t>
      </w:r>
      <w:r>
        <w:rPr>
          <w:b/>
          <w:bCs/>
        </w:rPr>
        <w:t xml:space="preserve">boosting</w:t>
      </w:r>
      <w:r>
        <w:t xml:space="preserve">, since on this evidence it is not. It was selected on three grounds that are not about the</w:t>
      </w:r>
      <w:r>
        <w:t xml:space="preserve"> </w:t>
      </w:r>
      <w:r>
        <w:t xml:space="preserve">mean: it does not extrapolate, TreeSHAP is exact for it, and it is the most stable of the three under</w:t>
      </w:r>
      <w:r>
        <w:t xml:space="preserve"> </w:t>
      </w:r>
      <w:r>
        <w:t xml:space="preserve">hyperparameter choice. A reader is entitled to say that boosting would have served about as well on</w:t>
      </w:r>
      <w:r>
        <w:t xml:space="preserve"> </w:t>
      </w:r>
      <w:r>
        <w:t xml:space="preserve">classification and rather better on the receptor regressions, and the cost of the uniformity is</w:t>
      </w:r>
      <w:r>
        <w:t xml:space="preserve"> </w:t>
      </w:r>
      <w:r>
        <w:t xml:space="preserve">stated at 0.023 R² rather than left to be discovered.</w:t>
      </w:r>
    </w:p>
    <w:bookmarkEnd w:id="34"/>
    <w:bookmarkStart w:id="35" w:name="a-learned-representation-tested"/>
    <w:p>
      <w:pPr>
        <w:pStyle w:val="Heading2"/>
      </w:pPr>
      <w:r>
        <w:t xml:space="preserve">3.8 A learned representation, tested</w:t>
      </w:r>
    </w:p>
    <w:p>
      <w:pPr>
        <w:pStyle w:val="FirstParagraph"/>
      </w:pPr>
      <w:r>
        <w:t xml:space="preserve">A graph isomorphism network was trained on the raw molecular graph and compared against the forest on</w:t>
      </w:r>
      <w:r>
        <w:t xml:space="preserve"> </w:t>
      </w:r>
      <w:r>
        <w:t xml:space="preserve">an identical scaffold hold-out, over four endpoints (</w:t>
      </w:r>
      <w:r>
        <w:rPr>
          <w:rStyle w:val="VerbatimChar"/>
        </w:rPr>
        <w:t xml:space="preserve">results/gnn/gnn_vs_rf.csv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 forest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0.9571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0.5485</w:t>
            </w:r>
          </w:p>
        </w:tc>
      </w:tr>
    </w:tbl>
    <w:p>
      <w:pPr>
        <w:pStyle w:val="BodyText"/>
      </w:pPr>
      <w:r>
        <w:t xml:space="preserve">The forest wins all four, and the margin is not marginal: 0.074 at MAO-A and 0.081 R² at A2A. This is</w:t>
      </w:r>
      <w:r>
        <w:t xml:space="preserve"> </w:t>
      </w:r>
      <w:r>
        <w:t xml:space="preserve">consistent with the literature on data scale, since graph networks generally need far more data per</w:t>
      </w:r>
      <w:r>
        <w:t xml:space="preserve"> </w:t>
      </w:r>
      <w:r>
        <w:t xml:space="preserve">task, or pretraining, to overtake fingerprints. It is four endpoints and not thirteen, so it bounds</w:t>
      </w:r>
      <w:r>
        <w:t xml:space="preserve"> </w:t>
      </w:r>
      <w:r>
        <w:t xml:space="preserve">rather than settles the question, and fine-tuning a pretrained chemical language model remains the</w:t>
      </w:r>
      <w:r>
        <w:t xml:space="preserve"> </w:t>
      </w:r>
      <w:r>
        <w:t xml:space="preserve">most defensible thing an unconvinced reader could ask for next. It has not been tried.</w:t>
      </w:r>
    </w:p>
    <w:bookmarkEnd w:id="35"/>
    <w:bookmarkStart w:id="36" w:name="would-more-data-have-helped"/>
    <w:p>
      <w:pPr>
        <w:pStyle w:val="Heading2"/>
      </w:pPr>
      <w:r>
        <w:t xml:space="preserve">3.9 Would more data have helped?</w:t>
      </w:r>
    </w:p>
    <w:p>
      <w:pPr>
        <w:pStyle w:val="FirstParagraph"/>
      </w:pPr>
      <w:r>
        <w:rPr>
          <w:rStyle w:val="VerbatimChar"/>
        </w:rPr>
        <w:t xml:space="preserve">results/tables/learning_curve.csv</w:t>
      </w:r>
      <w:r>
        <w:t xml:space="preserve"> </w:t>
      </w:r>
      <w:r>
        <w:t xml:space="preserve">fits four endpoints at 10, 25, 50, 75 and 100 per cent of their</w:t>
      </w:r>
      <w:r>
        <w:t xml:space="preserve"> </w:t>
      </w:r>
      <w:r>
        <w:t xml:space="preserve">training data. The technical report reads this as showing that</w:t>
      </w:r>
      <w:r>
        <w:t xml:space="preserve"> </w:t>
      </w:r>
      <w:r>
        <w:t xml:space="preserve">“the curves flatten well before the</w:t>
      </w:r>
      <w:r>
        <w:t xml:space="preserve"> </w:t>
      </w:r>
      <w:r>
        <w:t xml:space="preserve">full training set”</w:t>
      </w:r>
      <w:r>
        <w:t xml:space="preserve">, and uses that as the argument against gathering more data and for having spent</w:t>
      </w:r>
      <w:r>
        <w:t xml:space="preserve"> </w:t>
      </w:r>
      <w:r>
        <w:t xml:space="preserve">the effort on the negative class instead.</w:t>
      </w:r>
    </w:p>
    <w:p>
      <w:pPr>
        <w:pStyle w:val="BodyText"/>
      </w:pPr>
      <w:r>
        <w:rPr>
          <w:b/>
          <w:bCs/>
        </w:rPr>
        <w:t xml:space="preserve">That reading does not survive the table, and this is the clearest overstatement I have found in the</w:t>
      </w:r>
      <w:r>
        <w:rPr>
          <w:b/>
          <w:bCs/>
        </w:rPr>
        <w:t xml:space="preserve"> </w:t>
      </w:r>
      <w:r>
        <w:rPr>
          <w:b/>
          <w:bCs/>
        </w:rPr>
        <w:t xml:space="preserve">project’s documents.</w:t>
      </w:r>
      <w:r>
        <w:t xml:space="preserve"> </w:t>
      </w:r>
      <w:r>
        <w:t xml:space="preserve">Measuring the gain from half the data to all of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Half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Full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+0.0354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+0.0854</w:t>
            </w:r>
          </w:p>
        </w:tc>
      </w:tr>
    </w:tbl>
    <w:p>
      <w:pPr>
        <w:pStyle w:val="BodyText"/>
      </w:pPr>
      <w:r>
        <w:t xml:space="preserve">Only the barrier model has flattened. MAO-A gains 0.035 AUROC on its final doubling, which is larger</w:t>
      </w:r>
      <w:r>
        <w:t xml:space="preserve"> </w:t>
      </w:r>
      <w:r>
        <w:t xml:space="preserve">than the entire margin separating the forest from the read-across baseline. A2A gains 0.085 R² and</w:t>
      </w:r>
      <w:r>
        <w:t xml:space="preserve"> </w:t>
      </w:r>
      <w:r>
        <w:t xml:space="preserve">shows no sign of saturating: at a quarter of its data it reaches only 75.0 per cent of its full-data</w:t>
      </w:r>
      <w:r>
        <w:t xml:space="preserve"> </w:t>
      </w:r>
      <w:r>
        <w:t xml:space="preserve">score, where the three classifiers reach 92 to 96 per cent.</w:t>
      </w:r>
    </w:p>
    <w:p>
      <w:pPr>
        <w:pStyle w:val="BodyText"/>
      </w:pPr>
      <w:r>
        <w:t xml:space="preserve">The defensible conclusion is the opposite of the one recorded, and it is more useful. The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endpoints are approaching saturation, so more measured actives would buy little</w:t>
      </w:r>
      <w:r>
        <w:t xml:space="preserve"> </w:t>
      </w:r>
      <w:r>
        <w:t xml:space="preserve">there, and the decision to spend the effort on recovering the negative class instead was right for</w:t>
      </w:r>
      <w:r>
        <w:t xml:space="preserve"> </w:t>
      </w:r>
      <w:r>
        <w:t xml:space="preserve">them. The</w:t>
      </w:r>
      <w:r>
        <w:t xml:space="preserve"> </w:t>
      </w:r>
      <w:r>
        <w:rPr>
          <w:b/>
          <w:bCs/>
        </w:rPr>
        <w:t xml:space="preserve">receptor regressions are data-limited</w:t>
      </w:r>
      <w:r>
        <w:t xml:space="preserve">, and A2A is the endpoint that gained most from</w:t>
      </w:r>
      <w:r>
        <w:t xml:space="preserve"> </w:t>
      </w:r>
      <w:r>
        <w:t xml:space="preserve">the BindingDB expansion in Chapter 2, at +0.0129 R² on 1,238 added compounds. Two independent lines</w:t>
      </w:r>
      <w:r>
        <w:t xml:space="preserve"> </w:t>
      </w:r>
      <w:r>
        <w:t xml:space="preserve">of evidence therefore point the same way: potency regression on these receptors would improve with</w:t>
      </w:r>
      <w:r>
        <w:t xml:space="preserve"> </w:t>
      </w:r>
      <w:r>
        <w:t xml:space="preserve">more data, and that is a specific, costed piece of future work rather than a general wish.</w:t>
      </w:r>
    </w:p>
    <w:bookmarkEnd w:id="36"/>
    <w:bookmarkStart w:id="37" w:name="why-seventy-models-and-not-one"/>
    <w:p>
      <w:pPr>
        <w:pStyle w:val="Heading2"/>
      </w:pPr>
      <w:r>
        <w:t xml:space="preserve">3.10 Why seventy models and not one</w:t>
      </w:r>
    </w:p>
    <w:p>
      <w:pPr>
        <w:pStyle w:val="FirstParagraph"/>
      </w:pPr>
      <w:r>
        <w:t xml:space="preserve">The obvious alternative is a single multi-task network with one output per endpoint. It is rejected</w:t>
      </w:r>
      <w:r>
        <w:t xml:space="preserve"> </w:t>
      </w:r>
      <w:r>
        <w:t xml:space="preserve">for reasons about the data rather than about preference, and three of the four are established in</w:t>
      </w:r>
      <w:r>
        <w:t xml:space="preserve"> </w:t>
      </w:r>
      <w:r>
        <w:t xml:space="preserve">Chapter 2.</w:t>
      </w:r>
    </w:p>
    <w:p>
      <w:pPr>
        <w:pStyle w:val="BodyText"/>
      </w:pPr>
      <w:r>
        <w:rPr>
          <w:b/>
          <w:bCs/>
        </w:rPr>
        <w:t xml:space="preserve">The label matrix is almost entirely missing.</w:t>
      </w:r>
      <w:r>
        <w:t xml:space="preserve"> </w:t>
      </w:r>
      <w:r>
        <w:t xml:space="preserve">228,200 measurements over 63 endpoints and roughly</w:t>
      </w:r>
      <w:r>
        <w:t xml:space="preserve"> </w:t>
      </w:r>
      <w:r>
        <w:t xml:space="preserve">169,000 compounds fill under two per cent of a compound-by-endpoint matrix. A compound measured at</w:t>
      </w:r>
      <w:r>
        <w:t xml:space="preserve"> </w:t>
      </w:r>
      <w:r>
        <w:t xml:space="preserve">AChE has almost never been measured at OX2. Multi-task learning shares strength across tasks; at this</w:t>
      </w:r>
      <w:r>
        <w:t xml:space="preserve"> </w:t>
      </w:r>
      <w:r>
        <w:t xml:space="preserve">sparsity it mostly shares absence, and a missing measurement is not a negative result.</w:t>
      </w:r>
    </w:p>
    <w:p>
      <w:pPr>
        <w:pStyle w:val="BodyText"/>
      </w:pPr>
      <w:r>
        <w:rPr>
          <w:b/>
          <w:bCs/>
        </w:rPr>
        <w:t xml:space="preserve">The negative class means different things per endpoint.</w:t>
      </w:r>
      <w:r>
        <w:t xml:space="preserve"> </w:t>
      </w:r>
      <w:r>
        <w:t xml:space="preserve">Where censored bounds were recovered a</w:t>
      </w:r>
      <w:r>
        <w:t xml:space="preserve"> </w:t>
      </w:r>
      <w:r>
        <w:t xml:space="preserve">negative is a measurement; where they were not it is a property-matched decoy, which is an</w:t>
      </w:r>
      <w:r>
        <w:t xml:space="preserve"> </w:t>
      </w:r>
      <w:r>
        <w:t xml:space="preserve">assumption. One loss over both silently averages the two.</w:t>
      </w:r>
    </w:p>
    <w:p>
      <w:pPr>
        <w:pStyle w:val="BodyText"/>
      </w:pPr>
      <w:r>
        <w:rPr>
          <w:b/>
          <w:bCs/>
        </w:rPr>
        <w:t xml:space="preserve">Base rates are incompatible.</w:t>
      </w:r>
      <w:r>
        <w:t xml:space="preserve"> </w:t>
      </w:r>
      <w:r>
        <w:t xml:space="preserve">A shared output layer propagates the 0.962 active fraction at P2X7</w:t>
      </w:r>
      <w:r>
        <w:t xml:space="preserve"> </w:t>
      </w:r>
      <w:r>
        <w:t xml:space="preserve">into another endpoint’s decision boundary.</w:t>
      </w:r>
    </w:p>
    <w:p>
      <w:pPr>
        <w:pStyle w:val="BodyText"/>
      </w:pPr>
      <w:r>
        <w:rPr>
          <w:b/>
          <w:bCs/>
        </w:rPr>
        <w:t xml:space="preserve">Failure stays local.</w:t>
      </w:r>
      <w:r>
        <w:t xml:space="preserve"> </w:t>
      </w:r>
      <w:r>
        <w:t xml:space="preserve">Five endpoints were trained, tested and withdrawn. In an independent panel a</w:t>
      </w:r>
      <w:r>
        <w:t xml:space="preserve"> </w:t>
      </w:r>
      <w:r>
        <w:t xml:space="preserve">withdrawal removes one output. Under shared weights the same data would have shaped every other</w:t>
      </w:r>
      <w:r>
        <w:t xml:space="preserve"> </w:t>
      </w:r>
      <w:r>
        <w:t xml:space="preserve">endpoint’s representation, and withdrawing it cleanly would not be possible.</w:t>
      </w:r>
    </w:p>
    <w:p>
      <w:pPr>
        <w:pStyle w:val="BodyText"/>
      </w:pPr>
      <w:r>
        <w:t xml:space="preserve">The cost is real and is not hidden: a multi-task model can borrow statistical strength for a small</w:t>
      </w:r>
      <w:r>
        <w:t xml:space="preserve"> </w:t>
      </w:r>
      <w:r>
        <w:t xml:space="preserve">endpoint from a large related one, and the smallest deployed set here has 387 compounds and would</w:t>
      </w:r>
      <w:r>
        <w:t xml:space="preserve"> </w:t>
      </w:r>
      <w:r>
        <w:t xml:space="preserve">plausibly benefit. That benefit is forgone deliberately, because the price is a shared representation</w:t>
      </w:r>
      <w:r>
        <w:t xml:space="preserve"> </w:t>
      </w:r>
      <w:r>
        <w:t xml:space="preserve">in which no endpoint’s threshold, negative class or withdrawal is independently defensible.</w:t>
      </w:r>
    </w:p>
    <w:bookmarkEnd w:id="37"/>
    <w:bookmarkEnd w:id="38"/>
    <w:bookmarkStart w:id="52" w:name="X8caec5d986e038974780613cb5ec9bd06cddb5e"/>
    <w:p>
      <w:pPr>
        <w:pStyle w:val="Heading1"/>
      </w:pPr>
      <w:r>
        <w:t xml:space="preserve">Chapter 4. Calibration, conformal prediction and the applicability domain</w:t>
      </w:r>
    </w:p>
    <w:p>
      <w:r>
        <w:pict>
          <v:rect style="width:0;height:1.5pt" o:hralign="center" o:hrstd="t" o:hr="t"/>
        </w:pict>
      </w:r>
    </w:p>
    <w:bookmarkStart w:id="39" w:name="X9c333dbe1a512d17292a8454dc0cc570d50ca57"/>
    <w:p>
      <w:pPr>
        <w:pStyle w:val="Heading2"/>
      </w:pPr>
      <w:r>
        <w:t xml:space="preserve">4.1 Three different questions, and why one answer will not do</w:t>
      </w:r>
    </w:p>
    <w:p>
      <w:pPr>
        <w:pStyle w:val="FirstParagraph"/>
      </w:pPr>
      <w:r>
        <w:t xml:space="preserve">A prediction of 0.84 is not yet useful. Three separate questions stand between it and a decision, and</w:t>
      </w:r>
      <w:r>
        <w:t xml:space="preserve"> </w:t>
      </w:r>
      <w:r>
        <w:t xml:space="preserve">this chapter exists because they are genuinely different questions with genuinely different answers.</w:t>
      </w:r>
    </w:p>
    <w:p>
      <w:pPr>
        <w:pStyle w:val="BodyText"/>
      </w:pPr>
      <w:r>
        <w:rPr>
          <w:b/>
          <w:bCs/>
        </w:rPr>
        <w:t xml:space="preserve">Is 0.84 a probability?</w:t>
      </w:r>
      <w:r>
        <w:t xml:space="preserve"> </w:t>
      </w:r>
      <w:r>
        <w:t xml:space="preserve">A random forest returns a vote share, not a probability. Averaging the</w:t>
      </w:r>
      <w:r>
        <w:t xml:space="preserve"> </w:t>
      </w:r>
      <w:r>
        <w:t xml:space="preserve">votes of 300 trees produces a number that behaves like a probability, clusters toward the middle, and</w:t>
      </w:r>
      <w:r>
        <w:t xml:space="preserve"> </w:t>
      </w:r>
      <w:r>
        <w:t xml:space="preserve">is not one. Calibration is the map that makes a stated 0.84 correspond to being right 84 per cent of</w:t>
      </w:r>
      <w:r>
        <w:t xml:space="preserve"> </w:t>
      </w:r>
      <w:r>
        <w:t xml:space="preserve">the time. It is a statement about a population of predictions, not about this compound.</w:t>
      </w:r>
    </w:p>
    <w:p>
      <w:pPr>
        <w:pStyle w:val="BodyText"/>
      </w:pPr>
      <w:r>
        <w:rPr>
          <w:b/>
          <w:bCs/>
        </w:rPr>
        <w:t xml:space="preserve">How confident is the model about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compound?</w:t>
      </w:r>
      <w:r>
        <w:t xml:space="preserve"> </w:t>
      </w:r>
      <w:r>
        <w:t xml:space="preserve">Calibration cannot answer this. A well</w:t>
      </w:r>
      <w:r>
        <w:t xml:space="preserve"> </w:t>
      </w:r>
      <w:r>
        <w:t xml:space="preserve">calibrated model can be well calibrated and uniformly uncertain. Conformal prediction converts the</w:t>
      </w:r>
      <w:r>
        <w:t xml:space="preserve"> </w:t>
      </w:r>
      <w:r>
        <w:t xml:space="preserve">question into a coverage guarantee that is measured rather than assumed.</w:t>
      </w:r>
    </w:p>
    <w:p>
      <w:pPr>
        <w:pStyle w:val="BodyText"/>
      </w:pPr>
      <w:r>
        <w:rPr>
          <w:b/>
          <w:bCs/>
        </w:rPr>
        <w:t xml:space="preserve">Has the model seen anything like this compound?</w:t>
      </w:r>
      <w:r>
        <w:t xml:space="preserve"> </w:t>
      </w:r>
      <w:r>
        <w:t xml:space="preserve">Neither of the above answers this either. Both</w:t>
      </w:r>
      <w:r>
        <w:t xml:space="preserve"> </w:t>
      </w:r>
      <w:r>
        <w:t xml:space="preserve">are computed on held-out chemistry drawn from the same distribution as the training set. A compound</w:t>
      </w:r>
      <w:r>
        <w:t xml:space="preserve"> </w:t>
      </w:r>
      <w:r>
        <w:t xml:space="preserve">from outside that distribution can receive a confident, well-calibrated, tightly-covered prediction</w:t>
      </w:r>
      <w:r>
        <w:t xml:space="preserve"> </w:t>
      </w:r>
      <w:r>
        <w:t xml:space="preserve">that is worthless. The applicability domain is the third instrument, and section 4.11 shows it</w:t>
      </w:r>
      <w:r>
        <w:t xml:space="preserve"> </w:t>
      </w:r>
      <w:r>
        <w:t xml:space="preserve">answers a different question from the one it was built for.</w:t>
      </w:r>
    </w:p>
    <w:p>
      <w:pPr>
        <w:pStyle w:val="BodyText"/>
      </w:pPr>
      <w:r>
        <w:t xml:space="preserve">The three are reported together for every value the server returns, and a reader who takes only one</w:t>
      </w:r>
      <w:r>
        <w:t xml:space="preserve"> </w:t>
      </w:r>
      <w:r>
        <w:t xml:space="preserve">of them has not taken the honest summary.</w:t>
      </w:r>
    </w:p>
    <w:bookmarkEnd w:id="39"/>
    <w:bookmarkStart w:id="40" w:name="calibration-the-construction"/>
    <w:p>
      <w:pPr>
        <w:pStyle w:val="Heading2"/>
      </w:pPr>
      <w:r>
        <w:t xml:space="preserve">4.2 Calibration: the construction</w:t>
      </w:r>
    </w:p>
    <w:p>
      <w:pPr>
        <w:pStyle w:val="FirstParagraph"/>
      </w:pPr>
      <w:r>
        <w:t xml:space="preserve">Core classifiers are calibrated by</w:t>
      </w:r>
      <w:r>
        <w:t xml:space="preserve"> </w:t>
      </w:r>
      <w:r>
        <w:rPr>
          <w:b/>
          <w:bCs/>
        </w:rPr>
        <w:t xml:space="preserve">isotonic regression</w:t>
      </w:r>
      <w:r>
        <w:t xml:space="preserve"> </w:t>
      </w:r>
      <w:r>
        <w:t xml:space="preserve">fitted on</w:t>
      </w:r>
      <w:r>
        <w:t xml:space="preserve"> </w:t>
      </w:r>
      <w:r>
        <w:rPr>
          <w:b/>
          <w:bCs/>
        </w:rPr>
        <w:t xml:space="preserve">out-of-fold predictions</w:t>
      </w:r>
      <w:r>
        <w:t xml:space="preserve">. The</w:t>
      </w:r>
      <w:r>
        <w:t xml:space="preserve"> </w:t>
      </w:r>
      <w:r>
        <w:t xml:space="preserve">second half of that sentence carries the weight. Fitting a calibrator on the same predictions the</w:t>
      </w:r>
      <w:r>
        <w:t xml:space="preserve"> </w:t>
      </w:r>
      <w:r>
        <w:t xml:space="preserve">model made about its own training data would produce a calibrator that corrects an optimism the</w:t>
      </w:r>
      <w:r>
        <w:t xml:space="preserve"> </w:t>
      </w:r>
      <w:r>
        <w:t xml:space="preserve">deployed model does not have, and the reported improvement would be an artefact of the procedure. The</w:t>
      </w:r>
      <w:r>
        <w:t xml:space="preserve"> </w:t>
      </w:r>
      <w:r>
        <w:t xml:space="preserve">out-of-fold construction means no compound contributes to the calibrator that scores it.</w:t>
      </w:r>
    </w:p>
    <w:p>
      <w:pPr>
        <w:pStyle w:val="BodyText"/>
      </w:pPr>
      <w:r>
        <w:t xml:space="preserve">Isotonic regression fits a free monotonic step function by pool-adjacent-violators, minimising</w:t>
      </w:r>
      <w:r>
        <w:t xml:space="preserve"> </w:t>
      </w:r>
      <w:r>
        <w:t xml:space="preserve">squared error subject only to being non-decreasing. Two consequences follow from monotonicity alone</w:t>
      </w:r>
      <w:r>
        <w:t xml:space="preserve"> </w:t>
      </w:r>
      <w:r>
        <w:t xml:space="preserve">and both matter.</w:t>
      </w:r>
    </w:p>
    <w:p>
      <w:pPr>
        <w:pStyle w:val="BodyText"/>
      </w:pPr>
      <w:r>
        <w:t xml:space="preserve">Because the map cannot reorder compounds,</w:t>
      </w:r>
      <w:r>
        <w:t xml:space="preserve"> </w:t>
      </w:r>
      <w:r>
        <w:rPr>
          <w:b/>
          <w:bCs/>
        </w:rPr>
        <w:t xml:space="preserve">AUROC is invariant under calibration</w:t>
      </w:r>
      <w:r>
        <w:t xml:space="preserve">. Every</w:t>
      </w:r>
      <w:r>
        <w:t xml:space="preserve"> </w:t>
      </w:r>
      <w:r>
        <w:t xml:space="preserve">discrimination figure in this thesis is therefore unaffected by anything in this section, which is</w:t>
      </w:r>
      <w:r>
        <w:t xml:space="preserve"> </w:t>
      </w:r>
      <w:r>
        <w:t xml:space="preserve">why calibration can be reported as a separate axis rather than folded into the headline.</w:t>
      </w:r>
    </w:p>
    <w:p>
      <w:pPr>
        <w:pStyle w:val="BodyText"/>
      </w:pPr>
      <w:r>
        <w:t xml:space="preserve">And because the map is free rather than parametric, it can correct an arbitrary distortion, at the</w:t>
      </w:r>
      <w:r>
        <w:t xml:space="preserve"> </w:t>
      </w:r>
      <w:r>
        <w:t xml:space="preserve">cost of needing enough held-out data to fit a step function without overfitting it. That cost is why</w:t>
      </w:r>
      <w:r>
        <w:t xml:space="preserve"> </w:t>
      </w:r>
      <w:r>
        <w:t xml:space="preserve">the binder panel does something else, and section 4.4 reports what it costs.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binder models use Platt scaling</w:t>
      </w:r>
      <w:r>
        <w:t xml:space="preserve"> </w:t>
      </w:r>
      <w:r>
        <w:t xml:space="preserve">instead, a two-parameter logistic fit by maximum likelihood</w:t>
      </w:r>
      <w:r>
        <w:t xml:space="preserve"> </w:t>
      </w:r>
      <w:r>
        <w:t xml:space="preserve">on a stratified fifth withheld from the forest’s own fit. A logistic curve is a far more constrained</w:t>
      </w:r>
      <w:r>
        <w:t xml:space="preserve"> </w:t>
      </w:r>
      <w:r>
        <w:t xml:space="preserve">object than a free step function. It is used because the positive class at one binder endpoint is</w:t>
      </w:r>
      <w:r>
        <w:t xml:space="preserve"> </w:t>
      </w:r>
      <w:r>
        <w:t xml:space="preserve">often too small for isotonic regression to be anything but overfitting.</w:t>
      </w:r>
    </w:p>
    <w:bookmarkEnd w:id="40"/>
    <w:bookmarkStart w:id="41" w:name="X96c9436f5e39173d78de4ccd9ee22202021871e"/>
    <w:p>
      <w:pPr>
        <w:pStyle w:val="Heading2"/>
      </w:pPr>
      <w:r>
        <w:t xml:space="preserve">4.3 What calibration achieves on the core classifiers</w:t>
      </w:r>
    </w:p>
    <w:p>
      <w:pPr>
        <w:pStyle w:val="FirstParagraph"/>
      </w:pPr>
      <w:r>
        <w:t xml:space="preserve">Measured over the eight measured-label classifiers, on out-of-fold predictions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results/tables/calibration.csv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 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 calibrated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 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 calibrated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0.0801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0.0147</w:t>
            </w:r>
          </w:p>
        </w:tc>
      </w:tr>
    </w:tbl>
    <w:p>
      <w:pPr>
        <w:pStyle w:val="BodyText"/>
      </w:pPr>
      <w:r>
        <w:t xml:space="preserve">Expected calibration error falls from</w:t>
      </w:r>
      <w:r>
        <w:t xml:space="preserve"> </w:t>
      </w:r>
      <w:r>
        <w:rPr>
          <w:b/>
          <w:bCs/>
        </w:rPr>
        <w:t xml:space="preserve">0.0801 to 0.0147</w:t>
      </w:r>
      <w:r>
        <w:t xml:space="preserve">, a factor of 5.4, and it falls on</w:t>
      </w:r>
      <w: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endpoints. Per endpoint the calibrated error runs from</w:t>
      </w:r>
      <w:r>
        <w:t xml:space="preserve"> </w:t>
      </w:r>
      <w:r>
        <w:rPr>
          <w:b/>
          <w:bCs/>
        </w:rPr>
        <w:t xml:space="preserve">0.0049 at BACE1 to 0.0412 at the</w:t>
      </w:r>
      <w:r>
        <w:rPr>
          <w:b/>
          <w:bCs/>
        </w:rPr>
        <w:t xml:space="preserve"> </w:t>
      </w:r>
      <w:r>
        <w:rPr>
          <w:b/>
          <w:bCs/>
        </w:rPr>
        <w:t xml:space="preserve">barrier model</w:t>
      </w:r>
      <w:r>
        <w:t xml:space="preserve">, which is worst by a factor of eight over the best and remains the panel’s weakest</w:t>
      </w:r>
      <w:r>
        <w:t xml:space="preserve"> </w:t>
      </w:r>
      <w:r>
        <w:t xml:space="preserve">calibration.</w:t>
      </w:r>
    </w:p>
    <w:p>
      <w:pPr>
        <w:pStyle w:val="BodyText"/>
      </w:pPr>
      <w:r>
        <w:rPr>
          <w:b/>
          <w:bCs/>
        </w:rPr>
        <w:t xml:space="preserve">One endpoint gets worse on the other metric, and it is worth stating rather than burying.</w:t>
      </w:r>
      <w:r>
        <w:t xml:space="preserve"> </w:t>
      </w:r>
      <w:r>
        <w:t xml:space="preserve">The</w:t>
      </w:r>
      <w:r>
        <w:t xml:space="preserve"> </w:t>
      </w:r>
      <w:r>
        <w:t xml:space="preserve">Brier score improves on seven of the eight and</w:t>
      </w:r>
      <w:r>
        <w:t xml:space="preserve"> </w:t>
      </w:r>
      <w:r>
        <w:rPr>
          <w:b/>
          <w:bCs/>
        </w:rPr>
        <w:t xml:space="preserve">degrades at the barrier model, from 0.1289 to</w:t>
      </w:r>
      <w:r>
        <w:rPr>
          <w:b/>
          <w:bCs/>
        </w:rPr>
        <w:t xml:space="preserve"> </w:t>
      </w:r>
      <w:r>
        <w:rPr>
          <w:b/>
          <w:bCs/>
        </w:rPr>
        <w:t xml:space="preserve">0.1358</w:t>
      </w:r>
      <w:r>
        <w:t xml:space="preserve">. That is not a contradiction: the Brier score is a proper scoring rule combining calibration</w:t>
      </w:r>
      <w:r>
        <w:t xml:space="preserve"> </w:t>
      </w:r>
      <w:r>
        <w:t xml:space="preserve">and discrimination, so a monotone map that improves the calibration component can still cost more in</w:t>
      </w:r>
      <w:r>
        <w:t xml:space="preserve"> </w:t>
      </w:r>
      <w:r>
        <w:t xml:space="preserve">the sharpness component than it gains. The honest reading is that isotonic calibration buys a real</w:t>
      </w:r>
      <w:r>
        <w:t xml:space="preserve"> </w:t>
      </w:r>
      <w:r>
        <w:t xml:space="preserve">improvement in the barrier model’s reliability at a small cost in its resolution, and that the</w:t>
      </w:r>
      <w:r>
        <w:t xml:space="preserve"> </w:t>
      </w:r>
      <w:r>
        <w:t xml:space="preserve">barrier endpoint is the one where the calibration machinery works least well by both measures.</w:t>
      </w:r>
    </w:p>
    <w:bookmarkEnd w:id="41"/>
    <w:bookmarkStart w:id="42" w:name="what-the-headline-figure-does-not-cover"/>
    <w:p>
      <w:pPr>
        <w:pStyle w:val="Heading2"/>
      </w:pPr>
      <w:r>
        <w:t xml:space="preserve">4.4 What the headline figure does not cover</w:t>
      </w:r>
    </w:p>
    <w:p>
      <w:pPr>
        <w:pStyle w:val="FirstParagraph"/>
      </w:pPr>
      <w:r>
        <w:t xml:space="preserve">The figure 0.0801 to 0.0147 appears in the manuscript abstract, in the technical report, in the</w:t>
      </w:r>
      <w:r>
        <w:t xml:space="preserve"> </w:t>
      </w:r>
      <w:r>
        <w:t xml:space="preserve">evidence map and in Chapter 1 of this thesis.</w:t>
      </w:r>
      <w:r>
        <w:t xml:space="preserve"> </w:t>
      </w:r>
      <w:r>
        <w:rPr>
          <w:b/>
          <w:bCs/>
        </w:rPr>
        <w:t xml:space="preserve">It describes eight of the seventy deployed</w:t>
      </w:r>
      <w:r>
        <w:rPr>
          <w:b/>
          <w:bCs/>
        </w:rPr>
        <w:t xml:space="preserve"> </w:t>
      </w:r>
      <w:r>
        <w:rPr>
          <w:b/>
          <w:bCs/>
        </w:rPr>
        <w:t xml:space="preserve">estimators.</w:t>
      </w:r>
      <w:r>
        <w:t xml:space="preserve"> </w:t>
      </w:r>
      <w:r>
        <w:t xml:space="preserve">No document in the project says so, and it should.</w:t>
      </w:r>
    </w:p>
    <w:p>
      <w:pPr>
        <w:pStyle w:val="BodyText"/>
      </w:pPr>
      <w:r>
        <w:t xml:space="preserve">The other 38 scored targets are Platt-scaled, and their calibration is measured separately, on</w:t>
      </w:r>
      <w:r>
        <w:t xml:space="preserve"> </w:t>
      </w:r>
      <w:r>
        <w:t xml:space="preserve">held-out compounds (</w:t>
      </w:r>
      <w:r>
        <w:rPr>
          <w:rStyle w:val="VerbatimChar"/>
        </w:rPr>
        <w:t xml:space="preserve">results/tables/integrity_calibration_per_target.csv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Core classifiers, isotonic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Binder panel, Platt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ECE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0.0147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ECE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0.0049, BACE1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0.030, H3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0.0412, BBB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0.178, TAAR1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of 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 of 38</w:t>
            </w:r>
          </w:p>
        </w:tc>
      </w:tr>
    </w:tbl>
    <w:p>
      <w:pPr>
        <w:pStyle w:val="BodyText"/>
      </w:pPr>
      <w:r>
        <w:t xml:space="preserve">The binder panel’s calibrated expected calibration error, at 0.0762, is</w:t>
      </w:r>
      <w:r>
        <w:t xml:space="preserve"> </w:t>
      </w:r>
      <w:r>
        <w:rPr>
          <w:b/>
          <w:bCs/>
        </w:rPr>
        <w:t xml:space="preserve">five times the core</w:t>
      </w:r>
      <w:r>
        <w:rPr>
          <w:b/>
          <w:bCs/>
        </w:rPr>
        <w:t xml:space="preserve"> </w:t>
      </w:r>
      <w:r>
        <w:rPr>
          <w:b/>
          <w:bCs/>
        </w:rPr>
        <w:t xml:space="preserve">classifiers’ 0.0147 and almost exactly the core classifiers’ figure before calibration, 0.0801</w:t>
      </w:r>
      <w:r>
        <w:t xml:space="preserve">. On</w:t>
      </w:r>
      <w:r>
        <w:t xml:space="preserve"> </w:t>
      </w:r>
      <w:r>
        <w:t xml:space="preserve">this evidence Platt scaling on these endpoints buys very little.</w:t>
      </w:r>
    </w:p>
    <w:p>
      <w:pPr>
        <w:pStyle w:val="BodyText"/>
      </w:pPr>
      <w:r>
        <w:t xml:space="preserve">Three things follow, and the chapter states all three rather than the convenient one.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honest panel-wide statement</w:t>
      </w:r>
      <w:r>
        <w:t xml:space="preserve"> </w:t>
      </w:r>
      <w:r>
        <w:t xml:space="preserve">is not that expected calibration error is 0.0147. It is that it</w:t>
      </w:r>
      <w:r>
        <w:t xml:space="preserve"> </w:t>
      </w:r>
      <w:r>
        <w:t xml:space="preserve">is 0.0147 on the eight core classifiers and 0.0762 across the 38 binder endpoints, and a user reading</w:t>
      </w:r>
      <w:r>
        <w:t xml:space="preserve"> </w:t>
      </w:r>
      <w:r>
        <w:t xml:space="preserve">a binder probability is reading the second number, not the first.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cause is diagnosable and is the one the design anticipated</w:t>
      </w:r>
      <w:r>
        <w:t xml:space="preserve">. Platt scaling was chosen because</w:t>
      </w:r>
      <w:r>
        <w:t xml:space="preserve"> </w:t>
      </w:r>
      <w:r>
        <w:t xml:space="preserve">the withheld positive class at one binder endpoint is often too small to fit an isotonic step</w:t>
      </w:r>
      <w:r>
        <w:t xml:space="preserve"> </w:t>
      </w:r>
      <w:r>
        <w:t xml:space="preserve">function. TAAR1, the worst calibrated at 0.178, has 403 rows in its endpoint table and 82 in the</w:t>
      </w:r>
      <w:r>
        <w:t xml:space="preserve"> </w:t>
      </w:r>
      <w:r>
        <w:t xml:space="preserve">fitted binder set. The constraint was real; the price is now measured.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remedy is specific</w:t>
      </w:r>
      <w:r>
        <w:t xml:space="preserve">. The endpoints with enough held-out positives to support isotonic</w:t>
      </w:r>
      <w:r>
        <w:t xml:space="preserve"> </w:t>
      </w:r>
      <w:r>
        <w:t xml:space="preserve">calibration should have it, and the rest should carry their measured calibration error beside the</w:t>
      </w:r>
      <w:r>
        <w:t xml:space="preserve"> </w:t>
      </w:r>
      <w:r>
        <w:t xml:space="preserve">probability rather than inheriting a headline figure computed on other endpoints. Neither is done,</w:t>
      </w:r>
      <w:r>
        <w:t xml:space="preserve"> </w:t>
      </w:r>
      <w:r>
        <w:t xml:space="preserve">and this is the most actionable piece of future work in the chapter.</w:t>
      </w:r>
    </w:p>
    <w:bookmarkEnd w:id="42"/>
    <w:bookmarkStart w:id="43" w:name="conformal-prediction-the-construction"/>
    <w:p>
      <w:pPr>
        <w:pStyle w:val="Heading2"/>
      </w:pPr>
      <w:r>
        <w:t xml:space="preserve">4.5 Conformal prediction: the construction</w:t>
      </w:r>
    </w:p>
    <w:p>
      <w:pPr>
        <w:pStyle w:val="FirstParagraph"/>
      </w:pPr>
      <w:r>
        <w:t xml:space="preserve">A calibrated probability describes a population.</w:t>
      </w:r>
      <w:r>
        <w:t xml:space="preserve"> </w:t>
      </w:r>
      <w:r>
        <w:rPr>
          <w:b/>
          <w:bCs/>
        </w:rPr>
        <w:t xml:space="preserve">Inductive Mondrian conformal prediction</w:t>
      </w:r>
      <w:r>
        <w:t xml:space="preserve"> </w:t>
      </w:r>
      <w:r>
        <w:t xml:space="preserve">[14]</w:t>
      </w:r>
      <w:r>
        <w:t xml:space="preserve"> </w:t>
      </w:r>
      <w:r>
        <w:t xml:space="preserve">describes a compound, and it does so with a guarantee that is measured on held-out data rather than</w:t>
      </w:r>
      <w:r>
        <w:t xml:space="preserve"> </w:t>
      </w:r>
      <w:r>
        <w:t xml:space="preserve">assumed.</w:t>
      </w:r>
    </w:p>
    <w:p>
      <w:pPr>
        <w:pStyle w:val="BodyText"/>
      </w:pPr>
      <w:r>
        <w:t xml:space="preserve">At significance ε = 0.10, on a calibration set disjoint from training, the nonconformity of a</w:t>
      </w:r>
      <w:r>
        <w:t xml:space="preserve"> </w:t>
      </w:r>
      <w:r>
        <w:t xml:space="preserve">labelled compound is α_i = 1 − q̂(y_i | x_i), the calibrated probability the model assigned to the</w:t>
      </w:r>
      <w:r>
        <w:t xml:space="preserve"> </w:t>
      </w:r>
      <w:r>
        <w:t xml:space="preserve">label that turned out to be correct. For class c with n_c calibration points, the threshold τ_c is</w:t>
      </w:r>
      <w:r>
        <w:t xml:space="preserve"> </w:t>
      </w:r>
      <w:r>
        <w:t xml:space="preserve">the k-th smallest such α within that class, where k = ⌈(n_c + 1)(1 − ε)⌉. The prediction set for a</w:t>
      </w:r>
      <w:r>
        <w:t xml:space="preserve"> </w:t>
      </w:r>
      <w:r>
        <w:t xml:space="preserve">new compound is every class whose nonconformity does not exceed its own threshold:</w:t>
      </w:r>
    </w:p>
    <w:p>
      <w:pPr>
        <w:pStyle w:val="BodyText"/>
      </w:pPr>
      <w:r>
        <w:t xml:space="preserve">Γ(x) = { c : 1 − q̂(c | x) ≤ τ_c }.</w:t>
      </w:r>
    </w:p>
    <w:p>
      <w:pPr>
        <w:pStyle w:val="BodyText"/>
      </w:pPr>
      <w:r>
        <w:t xml:space="preserve">Two features of that construction do real work.</w:t>
      </w:r>
    </w:p>
    <w:p>
      <w:pPr>
        <w:pStyle w:val="BodyText"/>
      </w:pPr>
      <w:r>
        <w:rPr>
          <w:b/>
          <w:bCs/>
        </w:rPr>
        <w:t xml:space="preserve">Mondrian, meaning class-conditional.</w:t>
      </w:r>
      <w:r>
        <w:t xml:space="preserve"> </w:t>
      </w:r>
      <w:r>
        <w:t xml:space="preserve">Thresholds are computed within each class rather than</w:t>
      </w:r>
      <w:r>
        <w:t xml:space="preserve"> </w:t>
      </w:r>
      <w:r>
        <w:t xml:space="preserve">pooled. Under exchangeability this delivers coverage of at least 1 − ε</w:t>
      </w:r>
      <w:r>
        <w:t xml:space="preserve"> </w:t>
      </w:r>
      <w:r>
        <w:rPr>
          <w:i/>
          <w:iCs/>
        </w:rPr>
        <w:t xml:space="preserve">within each class</w:t>
      </w:r>
      <w:r>
        <w:t xml:space="preserve">, which is</w:t>
      </w:r>
      <w:r>
        <w:t xml:space="preserve"> </w:t>
      </w:r>
      <w:r>
        <w:t xml:space="preserve">what the pooled form does not. The distinction is not academic on this data: Chapter 2 records a</w:t>
      </w:r>
      <w:r>
        <w:t xml:space="preserve"> </w:t>
      </w:r>
      <w:r>
        <w:t xml:space="preserve">median active fraction of 0.825 and endpoints reaching 0.962, and on such a set marginal coverage of</w:t>
      </w:r>
      <w:r>
        <w:t xml:space="preserve"> </w:t>
      </w:r>
      <w:r>
        <w:t xml:space="preserve">0.90 can be satisfied while the rare class fails almost completely. The class-conditional form makes</w:t>
      </w:r>
      <w:r>
        <w:t xml:space="preserve"> </w:t>
      </w:r>
      <w:r>
        <w:t xml:space="preserve">that failure visible instead of averaging it away.</w:t>
      </w:r>
    </w:p>
    <w:p>
      <w:pPr>
        <w:pStyle w:val="BodyText"/>
      </w:pPr>
      <w:r>
        <w:rPr>
          <w:b/>
          <w:bCs/>
        </w:rPr>
        <w:t xml:space="preserve">The prediction set can be empty or contain both classes.</w:t>
      </w:r>
      <w:r>
        <w:t xml:space="preserve"> </w:t>
      </w:r>
      <w:r>
        <w:t xml:space="preserve">An empty set means the compound conforms</w:t>
      </w:r>
      <w:r>
        <w:t xml:space="preserve"> </w:t>
      </w:r>
      <w:r>
        <w:t xml:space="preserve">to neither class: it is unlike the actives and unlike the inactives. A set containing both means it</w:t>
      </w:r>
      <w:r>
        <w:t xml:space="preserve"> </w:t>
      </w:r>
      <w:r>
        <w:t xml:space="preserve">separates neither. Both are informative, both are displayed, and neither is available from a point</w:t>
      </w:r>
      <w:r>
        <w:t xml:space="preserve"> </w:t>
      </w:r>
      <w:r>
        <w:t xml:space="preserve">probability. This is the specific respect in which the conformal layer says something calibration</w:t>
      </w:r>
      <w:r>
        <w:t xml:space="preserve"> </w:t>
      </w:r>
      <w:r>
        <w:t xml:space="preserve">cannot.</w:t>
      </w:r>
    </w:p>
    <w:bookmarkEnd w:id="43"/>
    <w:bookmarkStart w:id="44" w:name="Xa1aafc31a36e09d1e35599ded66946bdc0cd9d6"/>
    <w:p>
      <w:pPr>
        <w:pStyle w:val="Heading2"/>
      </w:pPr>
      <w:r>
        <w:t xml:space="preserve">4.6 What coverage the panel actually achieves</w:t>
      </w:r>
    </w:p>
    <w:p>
      <w:pPr>
        <w:pStyle w:val="FirstParagraph"/>
      </w:pPr>
      <w:r>
        <w:t xml:space="preserve">Measured on 10,000 held-out compounds across the eight core classifiers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results/tables/rf_conformal.csv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compounds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Empirical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set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1.079</w:t>
            </w:r>
          </w:p>
        </w:tc>
      </w:tr>
    </w:tbl>
    <w:p>
      <w:pPr>
        <w:pStyle w:val="BodyText"/>
      </w:pPr>
      <w:r>
        <w:t xml:space="preserve">Empirical coverage runs</w:t>
      </w:r>
      <w:r>
        <w:t xml:space="preserve"> </w:t>
      </w:r>
      <w:r>
        <w:rPr>
          <w:b/>
          <w:bCs/>
        </w:rPr>
        <w:t xml:space="preserve">0.889 to 0.921</w:t>
      </w:r>
      <w:r>
        <w:t xml:space="preserve"> </w:t>
      </w:r>
      <w:r>
        <w:t xml:space="preserve">against a 0.90 target.</w:t>
      </w:r>
      <w:r>
        <w:t xml:space="preserve"> </w:t>
      </w:r>
      <w:r>
        <w:rPr>
          <w:b/>
          <w:bCs/>
        </w:rPr>
        <w:t xml:space="preserve">Six of the eight sit at or above</w:t>
      </w:r>
      <w:r>
        <w:rPr>
          <w:b/>
          <w:bCs/>
        </w:rPr>
        <w:t xml:space="preserve"> </w:t>
      </w:r>
      <w:r>
        <w:rPr>
          <w:b/>
          <w:bCs/>
        </w:rPr>
        <w:t xml:space="preserve">target.</w:t>
      </w:r>
      <w:r>
        <w:t xml:space="preserve"> </w:t>
      </w:r>
      <w:r>
        <w:t xml:space="preserve">The two that fall short are the monoamine oxidases: MAO-B at 0.899, one thousandth below,</w:t>
      </w:r>
      <w:r>
        <w:t xml:space="preserve"> </w:t>
      </w:r>
      <w:r>
        <w:t xml:space="preserve">and MAO-A at 0.889, eleven thousandths below on 758 test compounds. Neither shortfall is larger than</w:t>
      </w:r>
      <w:r>
        <w:t xml:space="preserve"> </w:t>
      </w:r>
      <w:r>
        <w:t xml:space="preserve">the sampling error at those set sizes, and the direction is worth noting rather than explaining away,</w:t>
      </w:r>
      <w:r>
        <w:t xml:space="preserve"> </w:t>
      </w:r>
      <w:r>
        <w:t xml:space="preserve">because MAO-A and MAO-B are also the two endpoints Chapter 8 records as degrading most under a</w:t>
      </w:r>
      <w:r>
        <w:t xml:space="preserve"> </w:t>
      </w:r>
      <w:r>
        <w:t xml:space="preserve">scaffold split. Conformal coverage is a guarantee under exchangeability, and these are the endpoints</w:t>
      </w:r>
      <w:r>
        <w:t xml:space="preserve"> </w:t>
      </w:r>
      <w:r>
        <w:t xml:space="preserve">whose chemistry is least scaffold-diverse.</w:t>
      </w:r>
    </w:p>
    <w:p>
      <w:pPr>
        <w:pStyle w:val="BodyText"/>
      </w:pPr>
      <w:r>
        <w:t xml:space="preserve">The uncertainty statement is nonetheless honest in the aggregate: when the server says the truth is in</w:t>
      </w:r>
      <w:r>
        <w:t xml:space="preserve"> </w:t>
      </w:r>
      <w:r>
        <w:t xml:space="preserve">the set nine times in ten, it is, to within about one part in a hundred.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mean set size runs 1.007 to 1.079</w:t>
      </w:r>
      <w:r>
        <w:t xml:space="preserve"> </w:t>
      </w:r>
      <w:r>
        <w:t xml:space="preserve">on a two-class problem, where 1.0 would mean every</w:t>
      </w:r>
      <w:r>
        <w:t xml:space="preserve"> </w:t>
      </w:r>
      <w:r>
        <w:t xml:space="preserve">prediction is a confident single label and 2.0 that none is. Between 0.7 and 7.9 per cent of</w:t>
      </w:r>
      <w:r>
        <w:t xml:space="preserve"> </w:t>
      </w:r>
      <w:r>
        <w:t xml:space="preserve">compounds therefore receive an ambiguous or empty set, hERG being the most equivocal at 1.079. Small</w:t>
      </w:r>
      <w:r>
        <w:t xml:space="preserve"> </w:t>
      </w:r>
      <w:r>
        <w:t xml:space="preserve">average set sizes are what make the guarantee useful rather than vacuous: a predictor that always</w:t>
      </w:r>
      <w:r>
        <w:t xml:space="preserve"> </w:t>
      </w:r>
      <w:r>
        <w:t xml:space="preserve">returned both classes would achieve perfect coverage and say nothing.</w:t>
      </w:r>
    </w:p>
    <w:p>
      <w:pPr>
        <w:pStyle w:val="BodyText"/>
      </w:pPr>
      <w:r>
        <w:t xml:space="preserve">Two limitations travel with these figures. They cover the</w:t>
      </w:r>
      <w:r>
        <w:t xml:space="preserve"> </w:t>
      </w:r>
      <w:r>
        <w:rPr>
          <w:b/>
          <w:bCs/>
        </w:rPr>
        <w:t xml:space="preserve">same eight core classifiers</w:t>
      </w:r>
      <w:r>
        <w:t xml:space="preserve"> </w:t>
      </w:r>
      <w:r>
        <w:t xml:space="preserve">as section</w:t>
      </w:r>
      <w:r>
        <w:t xml:space="preserve"> </w:t>
      </w:r>
      <w:r>
        <w:t xml:space="preserve">4.3, so the binder panel has no measured coverage statement at all. And the guarantee holds</w:t>
      </w:r>
      <w: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exchangeability</w:t>
      </w:r>
      <w:r>
        <w:t xml:space="preserve">, which is exactly the assumption a compound from a new chemical series violates.</w:t>
      </w:r>
      <w:r>
        <w:t xml:space="preserve"> </w:t>
      </w:r>
      <w:r>
        <w:t xml:space="preserve">Chapter 8 shows what happens when that assumption fails, and the answer is that recall degrades in a</w:t>
      </w:r>
      <w:r>
        <w:t xml:space="preserve"> </w:t>
      </w:r>
      <w:r>
        <w:t xml:space="preserve">way the coverage statement does not predict.</w:t>
      </w:r>
    </w:p>
    <w:bookmarkEnd w:id="44"/>
    <w:bookmarkStart w:id="45" w:name="X15f8d4d9152fdd017950760eab14cc0fcaf8a40"/>
    <w:p>
      <w:pPr>
        <w:pStyle w:val="Heading2"/>
      </w:pPr>
      <w:r>
        <w:t xml:space="preserve">4.7 The applicability domain: definition and bands</w:t>
      </w:r>
    </w:p>
    <w:p>
      <w:pPr>
        <w:pStyle w:val="FirstParagraph"/>
      </w:pPr>
      <w:r>
        <w:t xml:space="preserve">The applicability domain measure is the</w:t>
      </w:r>
      <w:r>
        <w:t xml:space="preserve"> </w:t>
      </w:r>
      <w:r>
        <w:rPr>
          <w:b/>
          <w:bCs/>
        </w:rPr>
        <w:t xml:space="preserve">maximum Tanimoto similarity of the query to that endpoint’s</w:t>
      </w:r>
      <w:r>
        <w:rPr>
          <w:b/>
          <w:bCs/>
        </w:rPr>
        <w:t xml:space="preserve"> </w:t>
      </w:r>
      <w:r>
        <w:rPr>
          <w:b/>
          <w:bCs/>
        </w:rPr>
        <w:t xml:space="preserve">own measured chemistry</w:t>
      </w:r>
      <w:r>
        <w:t xml:space="preserve">, computed on 2,048-bit Morgan fingerprints, reported with the nearest</w:t>
      </w:r>
      <w:r>
        <w:t xml:space="preserve"> </w:t>
      </w:r>
      <w:r>
        <w:t xml:space="preserve">measured analogue and its structure so a user can look at it.</w:t>
      </w:r>
    </w:p>
    <w:p>
      <w:pPr>
        <w:pStyle w:val="BodyText"/>
      </w:pPr>
      <w:r>
        <w:t xml:space="preserve">The interface reports three bands: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 domain</w:t>
      </w:r>
      <w:r>
        <w:t xml:space="preserve">, T ≥ 0.50: the query sits among measured chemistry.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Near domain</w:t>
      </w:r>
      <w:r>
        <w:t xml:space="preserve">, 0.30 ≤ T &lt; 0.50.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 of domain</w:t>
      </w:r>
      <w:r>
        <w:t xml:space="preserve">, T &lt; 0.30.</w:t>
      </w:r>
    </w:p>
    <w:p>
      <w:pPr>
        <w:pStyle w:val="FirstParagraph"/>
      </w:pPr>
      <w:r>
        <w:rPr>
          <w:b/>
          <w:bCs/>
        </w:rPr>
        <w:t xml:space="preserve">A naming inconsistency worth fixing.</w:t>
      </w:r>
      <w:r>
        <w:t xml:space="preserve"> </w:t>
      </w:r>
      <w:r>
        <w:t xml:space="preserve">The evaluation scripts use a single cut,</w:t>
      </w:r>
      <w:r>
        <w:t xml:space="preserve"> </w:t>
      </w:r>
      <w:r>
        <w:rPr>
          <w:rStyle w:val="VerbatimChar"/>
        </w:rPr>
        <w:t xml:space="preserve">AD_THRESHOLD = 0.30</w:t>
      </w:r>
      <w:r>
        <w:t xml:space="preserve">, and the artefacts they write label everything above it</w:t>
      </w:r>
      <w:r>
        <w:t xml:space="preserve"> </w:t>
      </w:r>
      <w:r>
        <w:rPr>
          <w:rStyle w:val="VerbatimChar"/>
        </w:rPr>
        <w:t xml:space="preserve">in_domain</w:t>
      </w:r>
      <w:r>
        <w:t xml:space="preserve">. So</w:t>
      </w:r>
      <w:r>
        <w:t xml:space="preserve"> </w:t>
      </w:r>
      <w:r>
        <w:rPr>
          <w:rStyle w:val="VerbatimChar"/>
        </w:rPr>
        <w:t xml:space="preserve">applicability_coverage.csv</w:t>
      </w:r>
      <w:r>
        <w:t xml:space="preserve"> </w:t>
      </w:r>
      <w:r>
        <w:t xml:space="preserve">reporting a barrier</w:t>
      </w:r>
      <w:r>
        <w:t xml:space="preserve"> </w:t>
      </w:r>
      <w:r>
        <w:t xml:space="preserve">“in-domain fraction”</w:t>
      </w:r>
      <w:r>
        <w:t xml:space="preserve"> </w:t>
      </w:r>
      <w:r>
        <w:t xml:space="preserve">of 0.7171 means</w:t>
      </w:r>
      <w:r>
        <w:t xml:space="preserve"> </w:t>
      </w:r>
      <w:r>
        <w:rPr>
          <w:i/>
          <w:iCs/>
        </w:rPr>
        <w:t xml:space="preserve">in or near</w:t>
      </w:r>
      <w:r>
        <w:rPr>
          <w:i/>
          <w:iCs/>
        </w:rPr>
        <w:t xml:space="preserve"> </w:t>
      </w:r>
      <w:r>
        <w:rPr>
          <w:i/>
          <w:iCs/>
        </w:rPr>
        <w:t xml:space="preserve">domain</w:t>
      </w:r>
      <w:r>
        <w:t xml:space="preserve"> </w:t>
      </w:r>
      <w:r>
        <w:t xml:space="preserve">in the interface’s language. A reader comparing that figure with the green</w:t>
      </w:r>
      <w:r>
        <w:t xml:space="preserve"> </w:t>
      </w:r>
      <w:r>
        <w:t xml:space="preserve">“In domain”</w:t>
      </w:r>
      <w:r>
        <w:t xml:space="preserve"> </w:t>
      </w:r>
      <w:r>
        <w:t xml:space="preserve">badge</w:t>
      </w:r>
      <w:r>
        <w:t xml:space="preserve"> </w:t>
      </w:r>
      <w:r>
        <w:t xml:space="preserve">the server shows is comparing two different things.</w:t>
      </w:r>
    </w:p>
    <w:bookmarkEnd w:id="45"/>
    <w:bookmarkStart w:id="46" w:name="choosing-the-measure"/>
    <w:p>
      <w:pPr>
        <w:pStyle w:val="Heading2"/>
      </w:pPr>
      <w:r>
        <w:t xml:space="preserve">4.8 Choosing the measure</w:t>
      </w:r>
    </w:p>
    <w:p>
      <w:pPr>
        <w:pStyle w:val="FirstParagraph"/>
      </w:pPr>
      <w:r>
        <w:t xml:space="preserve">Four candidate measures were compared on their ability to separate chemistry genuinely absent from</w:t>
      </w:r>
      <w:r>
        <w:t xml:space="preserve"> </w:t>
      </w:r>
      <w:r>
        <w:t xml:space="preserve">the reference library from approved drugs the models had not seen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results/tables/applicability_measures.csv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1218"/>
        <w:gridCol w:w="913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Median, unseen drugs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Median, non-drug-like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Separates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 at 10% drug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Distant chemistry caught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 similarity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of top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5th nearest neighbour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 within 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</w:tr>
    </w:tbl>
    <w:p>
      <w:pPr>
        <w:pStyle w:val="BodyText"/>
      </w:pPr>
      <w:r>
        <w:t xml:space="preserve">Two of the four separate at the stated criterion of p &lt; 0.01, and</w:t>
      </w:r>
      <w:r>
        <w:t xml:space="preserve"> </w:t>
      </w:r>
      <w:r>
        <w:rPr>
          <w:b/>
          <w:bCs/>
        </w:rPr>
        <w:t xml:space="preserve">no alternative beats the deployed</w:t>
      </w:r>
      <w:r>
        <w:rPr>
          <w:b/>
          <w:bCs/>
        </w:rPr>
        <w:t xml:space="preserve"> </w:t>
      </w:r>
      <w:r>
        <w:rPr>
          <w:b/>
          <w:bCs/>
        </w:rPr>
        <w:t xml:space="preserve">one</w:t>
      </w:r>
      <w:r>
        <w:t xml:space="preserve">. The maximum has the largest separation and the smallest p-value, so the simplest measure is</w:t>
      </w:r>
      <w:r>
        <w:t xml:space="preserve"> </w:t>
      </w:r>
      <w:r>
        <w:t xml:space="preserve">also the best available here. That is a mildly deflating result and it is the right one to report:</w:t>
      </w:r>
      <w:r>
        <w:t xml:space="preserve"> </w:t>
      </w:r>
      <w:r>
        <w:t xml:space="preserve">the choice was not tuned, it was tested against three alternatives and won.</w:t>
      </w:r>
    </w:p>
    <w:p>
      <w:pPr>
        <w:pStyle w:val="BodyText"/>
      </w:pPr>
      <w:r>
        <w:t xml:space="preserve">The fifth-nearest-neighbour measure catches half of distant chemistry against the maximum’s 0.375,</w:t>
      </w:r>
      <w:r>
        <w:t xml:space="preserve"> </w:t>
      </w:r>
      <w:r>
        <w:t xml:space="preserve">which looks better until one notices it fails the separation criterion. Catching more at a threshold</w:t>
      </w:r>
      <w:r>
        <w:t xml:space="preserve"> </w:t>
      </w:r>
      <w:r>
        <w:t xml:space="preserve">chosen post hoc is not the same as discriminating.</w:t>
      </w:r>
    </w:p>
    <w:bookmarkEnd w:id="46"/>
    <w:bookmarkStart w:id="47" w:name="X65b87aa2a4d15ecf798836add9ddc6ddd1e502e"/>
    <w:p>
      <w:pPr>
        <w:pStyle w:val="Heading2"/>
      </w:pPr>
      <w:r>
        <w:t xml:space="preserve">4.9 What the flag was built for, and does badly</w:t>
      </w:r>
    </w:p>
    <w:p>
      <w:pPr>
        <w:pStyle w:val="FirstParagraph"/>
      </w:pPr>
      <w:r>
        <w:t xml:space="preserve">The adversarial check asks whether the flag rates chemistry genuinely absent from the reference</w:t>
      </w:r>
      <w:r>
        <w:t xml:space="preserve"> </w:t>
      </w:r>
      <w:r>
        <w:t xml:space="preserve">library worse than approved drugs it has never seen. It</w:t>
      </w:r>
      <w:r>
        <w:t xml:space="preserve"> </w:t>
      </w:r>
      <w:r>
        <w:rPr>
          <w:b/>
          <w:bCs/>
        </w:rPr>
        <w:t xml:space="preserve">passes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results/tables/inversion_validation.csv</w:t>
      </w:r>
      <w:r>
        <w:t xml:space="preserve">): median maximum similarity 0.59 for unseen drugs against</w:t>
      </w:r>
      <w:r>
        <w:t xml:space="preserve"> </w:t>
      </w:r>
      <w:r>
        <w:t xml:space="preserve">0.47 for non-drug-like chemistry, over 25 controls, one-sided Mann-Whitney p = 1.11 × 10⁻³.</w:t>
      </w:r>
    </w:p>
    <w:p>
      <w:pPr>
        <w:pStyle w:val="BodyText"/>
      </w:pPr>
      <w:r>
        <w:t xml:space="preserve">Chapter 9 records the history in full, because the check previously failed and the fix was to the</w:t>
      </w:r>
      <w:r>
        <w:t xml:space="preserve"> </w:t>
      </w:r>
      <w:r>
        <w:t xml:space="preserve">controls rather than to the criterion: 28 of the original controls were measured compounds inside the</w:t>
      </w:r>
      <w:r>
        <w:t xml:space="preserve"> </w:t>
      </w:r>
      <w:r>
        <w:t xml:space="preserve">flag’s own reference library, where calling them in domain is truthful. The passing criterion was not</w:t>
      </w:r>
      <w:r>
        <w:t xml:space="preserve"> </w:t>
      </w:r>
      <w:r>
        <w:t xml:space="preserve">moved.</w:t>
      </w:r>
    </w:p>
    <w:p>
      <w:pPr>
        <w:pStyle w:val="BodyText"/>
      </w:pPr>
      <w:r>
        <w:rPr>
          <w:b/>
          <w:bCs/>
        </w:rPr>
        <w:t xml:space="preserve">Passing is not the same as being useful, and the gap is large.</w:t>
      </w:r>
      <w:r>
        <w:t xml:space="preserve"> </w:t>
      </w:r>
      <w:r>
        <w:t xml:space="preserve">At a threshold that rejects a</w:t>
      </w:r>
      <w:r>
        <w:t xml:space="preserve"> </w:t>
      </w:r>
      <w:r>
        <w:t xml:space="preserve">tenth of genuine drugs, the flag catches</w:t>
      </w:r>
      <w:r>
        <w:t xml:space="preserve"> </w:t>
      </w:r>
      <w:r>
        <w:rPr>
          <w:b/>
          <w:bCs/>
        </w:rPr>
        <w:t xml:space="preserve">0.375</w:t>
      </w:r>
      <w:r>
        <w:t xml:space="preserve"> </w:t>
      </w:r>
      <w:r>
        <w:t xml:space="preserve">of genuinely distant chemistry. At the deployed</w:t>
      </w:r>
      <w:r>
        <w:t xml:space="preserve"> </w:t>
      </w:r>
      <w:r>
        <w:t xml:space="preserve">cut of 0.30 it catches</w:t>
      </w:r>
      <w:r>
        <w:t xml:space="preserve"> </w:t>
      </w:r>
      <w:r>
        <w:rPr>
          <w:b/>
          <w:bCs/>
        </w:rPr>
        <w:t xml:space="preserve">0.20</w:t>
      </w:r>
      <w:r>
        <w:t xml:space="preserve">. Four out of five non-drug-like structures are waved through. The</w:t>
      </w:r>
      <w:r>
        <w:t xml:space="preserve"> </w:t>
      </w:r>
      <w:r>
        <w:t xml:space="preserve">flag separates in the aggregate and discriminates poorly on the individual case, and no amount of</w:t>
      </w:r>
      <w:r>
        <w:t xml:space="preserve"> </w:t>
      </w:r>
      <w:r>
        <w:t xml:space="preserve">restating the p-value changes that.</w:t>
      </w:r>
    </w:p>
    <w:p>
      <w:pPr>
        <w:pStyle w:val="BodyText"/>
      </w:pPr>
      <w:r>
        <w:t xml:space="preserve">The technical report’s conclusion is right and is worth repeating here: the conformal interval and</w:t>
      </w:r>
      <w:r>
        <w:t xml:space="preserve"> </w:t>
      </w:r>
      <w:r>
        <w:t xml:space="preserve">the nearest-analogue distance are the stronger statements of confidence, and the interface says so.</w:t>
      </w:r>
    </w:p>
    <w:bookmarkEnd w:id="47"/>
    <w:bookmarkStart w:id="48" w:name="what-the-flag-actually-predicts"/>
    <w:p>
      <w:pPr>
        <w:pStyle w:val="Heading2"/>
      </w:pPr>
      <w:r>
        <w:t xml:space="preserve">4.10 What the flag actually predicts</w:t>
      </w:r>
    </w:p>
    <w:p>
      <w:pPr>
        <w:pStyle w:val="FirstParagraph"/>
      </w:pPr>
      <w:r>
        <w:t xml:space="preserve">The applicability domain was built to detect non-drug-like chemistry, which it does weakly. It turns</w:t>
      </w:r>
      <w:r>
        <w:t xml:space="preserve"> </w:t>
      </w:r>
      <w:r>
        <w:t xml:space="preserve">out to be a good predictor of something else entirely, and this is the most useful result in the</w:t>
      </w:r>
      <w:r>
        <w:t xml:space="preserve"> </w:t>
      </w:r>
      <w:r>
        <w:t xml:space="preserve">chapter.</w:t>
      </w:r>
    </w:p>
    <w:p>
      <w:pPr>
        <w:pStyle w:val="BodyText"/>
      </w:pPr>
      <w:r>
        <w:rPr>
          <w:b/>
          <w:bCs/>
        </w:rPr>
        <w:t xml:space="preserve">Recall is a monotone function of the domain distance.</w:t>
      </w:r>
      <w:r>
        <w:t xml:space="preserve"> </w:t>
      </w:r>
      <w:r>
        <w:t xml:space="preserve">Across three test sets built by unrelated</w:t>
      </w:r>
      <w:r>
        <w:t xml:space="preserve"> </w:t>
      </w:r>
      <w:r>
        <w:t xml:space="preserve">rules, withheld by publication date, at random, and by curator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results/tables/external_novelty_strata.csv</w:t>
      </w:r>
      <w:r>
        <w:t xml:space="preserve">), recall against maximum Tanimoto to the training</w:t>
      </w:r>
      <w:r>
        <w:t xml:space="preserve"> </w:t>
      </w:r>
      <w:r>
        <w:t xml:space="preserve">actives runs: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 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curator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0.40, different chemotype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 to 0.55, related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0.55 to 0.70, same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 and above, close analogue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0.9011</w:t>
            </w:r>
          </w:p>
        </w:tc>
      </w:tr>
    </w:tbl>
    <w:p>
      <w:pPr>
        <w:pStyle w:val="BodyText"/>
      </w:pPr>
      <w:r>
        <w:t xml:space="preserve">The quantity the server already computes for every query, and already displays, predicts the recall</w:t>
      </w:r>
      <w:r>
        <w:t xml:space="preserve"> </w:t>
      </w:r>
      <w:r>
        <w:t xml:space="preserve">that query will receive. A compound the flag places near the edge of the domain is precisely the</w:t>
      </w:r>
      <w:r>
        <w:t xml:space="preserve"> </w:t>
      </w:r>
      <w:r>
        <w:t xml:space="preserve">compound whose activity the panel is most likely to miss. The consequence is the one Chapter 1 called</w:t>
      </w:r>
      <w:r>
        <w:t xml:space="preserve"> </w:t>
      </w:r>
      <w:r>
        <w:t xml:space="preserve">the third absent capability:</w:t>
      </w:r>
      <w:r>
        <w:t xml:space="preserve"> </w:t>
      </w:r>
      <w:r>
        <w:rPr>
          <w:b/>
          <w:bCs/>
        </w:rPr>
        <w:t xml:space="preserve">the expected recall for the compound in hand is knowable at the moment</w:t>
      </w:r>
      <w:r>
        <w:rPr>
          <w:b/>
          <w:bCs/>
        </w:rPr>
        <w:t xml:space="preserve"> </w:t>
      </w:r>
      <w:r>
        <w:rPr>
          <w:b/>
          <w:bCs/>
        </w:rPr>
        <w:t xml:space="preserve">of the query</w:t>
      </w:r>
      <w:r>
        <w:t xml:space="preserve">, not only in aggregate, and silence can be reported with a number attached.</w:t>
      </w:r>
    </w:p>
    <w:p>
      <w:pPr>
        <w:pStyle w:val="BodyText"/>
      </w:pPr>
      <w:r>
        <w:t xml:space="preserve">So the flag earns its place in a role it was not designed for and was not being credited with. It is</w:t>
      </w:r>
      <w:r>
        <w:t xml:space="preserve"> </w:t>
      </w:r>
      <w:r>
        <w:t xml:space="preserve">a poor detector of alien chemistry and a good predictor of when the panel will fall silent on a real</w:t>
      </w:r>
      <w:r>
        <w:t xml:space="preserve"> </w:t>
      </w:r>
      <w:r>
        <w:t xml:space="preserve">active.</w:t>
      </w:r>
    </w:p>
    <w:bookmarkEnd w:id="48"/>
    <w:bookmarkStart w:id="49" w:name="X46814b26e4cb4d4db980e5c0012dd2045c649f7"/>
    <w:p>
      <w:pPr>
        <w:pStyle w:val="Heading2"/>
      </w:pPr>
      <w:r>
        <w:t xml:space="preserve">4.11 The domain flag does not predict discrimination</w:t>
      </w:r>
    </w:p>
    <w:p>
      <w:pPr>
        <w:pStyle w:val="FirstParagraph"/>
      </w:pPr>
      <w:r>
        <w:t xml:space="preserve">The natural next assumption is that a compound outside the domain also receives a worse-ranked</w:t>
      </w:r>
      <w:r>
        <w:t xml:space="preserve"> </w:t>
      </w:r>
      <w:r>
        <w:t xml:space="preserve">prediction. On the one external set where this can be tested,</w:t>
      </w:r>
      <w:r>
        <w:t xml:space="preserve"> </w:t>
      </w:r>
      <w:r>
        <w:rPr>
          <w:b/>
          <w:bCs/>
        </w:rPr>
        <w:t xml:space="preserve">it does not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results/tables/applicability_bbb_validation.csv</w:t>
      </w:r>
      <w:r>
        <w:t xml:space="preserve">, regenerated for this chapter):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max Tanimoto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domain, T ≥ 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domain, T &lt; 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0.7320</w:t>
            </w:r>
          </w:p>
        </w:tc>
      </w:tr>
    </w:tbl>
    <w:p>
      <w:pPr>
        <w:pStyle w:val="BodyText"/>
      </w:pPr>
      <w:r>
        <w:t xml:space="preserve">The barrier model</w:t>
      </w:r>
      <w:r>
        <w:t xml:space="preserve"> </w:t>
      </w:r>
      <w:r>
        <w:rPr>
          <w:b/>
          <w:bCs/>
        </w:rPr>
        <w:t xml:space="preserve">ranks the 48 out-of-domain compounds better than the 258 in-domain ones</w:t>
      </w:r>
      <w:r>
        <w:t xml:space="preserve">, by</w:t>
      </w:r>
      <w:r>
        <w:t xml:space="preserve"> </w:t>
      </w:r>
      <w:r>
        <w:t xml:space="preserve">0.046 AUROC, while accuracy is flat across the two. The result should not be over-read: 48 compounds</w:t>
      </w:r>
      <w:r>
        <w:t xml:space="preserve"> </w:t>
      </w:r>
      <w:r>
        <w:t xml:space="preserve">is a small set, no interval is computed here, and the two subsets are not matched on anything but</w:t>
      </w:r>
      <w:r>
        <w:t xml:space="preserve"> </w:t>
      </w:r>
      <w:r>
        <w:t xml:space="preserve">distance. But the direction is the opposite of the assumption, and the assumption is the one a</w:t>
      </w:r>
      <w:r>
        <w:t xml:space="preserve"> </w:t>
      </w:r>
      <w:r>
        <w:t xml:space="preserve">referee will bring.</w:t>
      </w:r>
    </w:p>
    <w:p>
      <w:pPr>
        <w:pStyle w:val="BodyText"/>
      </w:pPr>
      <w:r>
        <w:t xml:space="preserve">The reconciliation with section 4.10 is the point of reporting both.</w:t>
      </w:r>
      <w:r>
        <w:t xml:space="preserve"> </w:t>
      </w:r>
      <w:r>
        <w:rPr>
          <w:b/>
          <w:bCs/>
        </w:rPr>
        <w:t xml:space="preserve">Recall and ranking are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quantities.</w:t>
      </w:r>
      <w:r>
        <w:t xml:space="preserve"> </w:t>
      </w:r>
      <w:r>
        <w:t xml:space="preserve">The domain distance predicts recall, which is a property of where the</w:t>
      </w:r>
      <w:r>
        <w:t xml:space="preserve"> </w:t>
      </w:r>
      <w:r>
        <w:t xml:space="preserve">decision threshold sits relative to the score distribution of true actives. It does not predict</w:t>
      </w:r>
      <w:r>
        <w:t xml:space="preserve"> </w:t>
      </w:r>
      <w:r>
        <w:t xml:space="preserve">AUROC, which is threshold-free. A model can rank a distant compound correctly relative to other</w:t>
      </w:r>
      <w:r>
        <w:t xml:space="preserve"> </w:t>
      </w:r>
      <w:r>
        <w:t xml:space="preserve">distant compounds while placing all of them below a threshold calibrated on near chemistry. That is</w:t>
      </w:r>
      <w:r>
        <w:t xml:space="preserve"> </w:t>
      </w:r>
      <w:r>
        <w:t xml:space="preserve">precisely the behaviour Chapter 8 documents: on novel chemistry the panel does not become wrong, it</w:t>
      </w:r>
      <w:r>
        <w:t xml:space="preserve"> </w:t>
      </w:r>
      <w:r>
        <w:t xml:space="preserve">becomes quiet.</w:t>
      </w:r>
    </w:p>
    <w:p>
      <w:pPr>
        <w:pStyle w:val="BodyText"/>
      </w:pPr>
      <w:r>
        <w:t xml:space="preserve">The practical statement for a user is therefore narrower than the flag’s name suggests. A low domain</w:t>
      </w:r>
      <w:r>
        <w:t xml:space="preserve"> </w:t>
      </w:r>
      <w:r>
        <w:t xml:space="preserve">distance means</w:t>
      </w:r>
      <w:r>
        <w:t xml:space="preserve"> </w:t>
      </w:r>
      <w:r>
        <w:rPr>
          <w:i/>
          <w:iCs/>
        </w:rPr>
        <w:t xml:space="preserve">this endpoint is likely to miss a real activity here</w:t>
      </w:r>
      <w:r>
        <w:t xml:space="preserve">. It does not mean</w:t>
      </w:r>
      <w:r>
        <w:t xml:space="preserve"> </w:t>
      </w:r>
      <w:r>
        <w:rPr>
          <w:i/>
          <w:iCs/>
        </w:rPr>
        <w:t xml:space="preserve">this</w:t>
      </w:r>
      <w:r>
        <w:rPr>
          <w:i/>
          <w:iCs/>
        </w:rPr>
        <w:t xml:space="preserve"> </w:t>
      </w:r>
      <w:r>
        <w:rPr>
          <w:i/>
          <w:iCs/>
        </w:rPr>
        <w:t xml:space="preserve">endpoint’s prediction is unreliable in the ranking sense</w:t>
      </w:r>
      <w:r>
        <w:t xml:space="preserve">, and the two should not be conflated.</w:t>
      </w:r>
    </w:p>
    <w:bookmarkEnd w:id="49"/>
    <w:bookmarkStart w:id="50" w:name="Xe43e261ae27f4197367e05dc79c4b0938b9a3b4"/>
    <w:p>
      <w:pPr>
        <w:pStyle w:val="Heading2"/>
      </w:pPr>
      <w:r>
        <w:t xml:space="preserve">4.12 How much of drug space is inside the domain</w:t>
      </w:r>
    </w:p>
    <w:p>
      <w:pPr>
        <w:pStyle w:val="FirstParagraph"/>
      </w:pPr>
      <w:r>
        <w:t xml:space="preserve">The final quantity is coverage, and it is sobering. Scoring the 11,723 DrugBank approved and</w:t>
      </w:r>
      <w:r>
        <w:t xml:space="preserve"> </w:t>
      </w:r>
      <w:r>
        <w:t xml:space="preserve">investigational drugs against each endpoint’s measured chemistry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results/tables/applicability_coverage.csv</w:t>
      </w:r>
      <w:r>
        <w:t xml:space="preserve">, regenerated for this chapter) gives the fraction at or</w:t>
      </w:r>
      <w:r>
        <w:t xml:space="preserve"> </w:t>
      </w:r>
      <w:r>
        <w:t xml:space="preserve">above the 0.30 cut, and the median distance: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Fraction at T ≥ 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max Tanimoto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</w:t>
            </w:r>
          </w:p>
        </w:tc>
      </w:tr>
    </w:tbl>
    <w:p>
      <w:pPr>
        <w:pStyle w:val="BodyText"/>
      </w:pPr>
      <w:r>
        <w:t xml:space="preserve">For every endpoint except the barrier model,</w:t>
      </w:r>
      <w:r>
        <w:t xml:space="preserve"> </w:t>
      </w:r>
      <w:r>
        <w:rPr>
          <w:b/>
          <w:bCs/>
        </w:rPr>
        <w:t xml:space="preserve">most approved drugs sit below the 0.30 cut</w:t>
      </w:r>
      <w:r>
        <w:t xml:space="preserve">, and at</w:t>
      </w:r>
      <w:r>
        <w:t xml:space="preserve"> </w:t>
      </w:r>
      <w:r>
        <w:t xml:space="preserve">BACE1 nearly four in five do. The median approved drug is at Tanimoto 0.25 to 0.30 from the nearest</w:t>
      </w:r>
      <w:r>
        <w:t xml:space="preserve"> </w:t>
      </w:r>
      <w:r>
        <w:t xml:space="preserve">compound ever measured at these targets. Combined with section 4.10, that says the panel will miss a</w:t>
      </w:r>
      <w:r>
        <w:t xml:space="preserve"> </w:t>
      </w:r>
      <w:r>
        <w:t xml:space="preserve">substantial fraction of genuine activities among approved drugs at the target endpoints, and it is</w:t>
      </w:r>
      <w:r>
        <w:t xml:space="preserve"> </w:t>
      </w:r>
      <w:r>
        <w:t xml:space="preserve">the quantitative basis for the claim in Chapter 1 that silence is the weakest of the system’s</w:t>
      </w:r>
      <w:r>
        <w:t xml:space="preserve"> </w:t>
      </w:r>
      <w:r>
        <w:t xml:space="preserve">outputs.</w:t>
      </w:r>
    </w:p>
    <w:p>
      <w:pPr>
        <w:pStyle w:val="BodyText"/>
      </w:pPr>
      <w:r>
        <w:t xml:space="preserve">The barrier model is the exception because its training set, B3DB augmented with FDA-curated approved</w:t>
      </w:r>
      <w:r>
        <w:t xml:space="preserve"> </w:t>
      </w:r>
      <w:r>
        <w:t xml:space="preserve">drugs, is drawn from approved-drug chemistry in the first place. Its 0.7171 is a statement about the</w:t>
      </w:r>
      <w:r>
        <w:t xml:space="preserve"> </w:t>
      </w:r>
      <w:r>
        <w:t xml:space="preserve">overlap of two drug collections, not evidence that the barrier model generalises better.</w:t>
      </w:r>
    </w:p>
    <w:p>
      <w:pPr>
        <w:pStyle w:val="BodyText"/>
      </w:pPr>
      <w:r>
        <w:rPr>
          <w:b/>
          <w:bCs/>
        </w:rPr>
        <w:t xml:space="preserve">A note on provenance.</w:t>
      </w:r>
      <w:r>
        <w:t xml:space="preserve"> </w:t>
      </w:r>
      <w:r>
        <w:t xml:space="preserve">Both tables in sections 4.11 and 4.12 were built on 13 August against the</w:t>
      </w:r>
      <w:r>
        <w:t xml:space="preserve"> </w:t>
      </w:r>
      <w:r>
        <w:t xml:space="preserve">pre-retrain barrier model and had never been rebuilt. The stale</w:t>
      </w:r>
      <w:r>
        <w:t xml:space="preserve"> </w:t>
      </w:r>
      <w:r>
        <w:rPr>
          <w:rStyle w:val="VerbatimChar"/>
        </w:rPr>
        <w:t xml:space="preserve">applicability_bbb_validation.csv</w:t>
      </w:r>
      <w:r>
        <w:t xml:space="preserve"> </w:t>
      </w:r>
      <w:r>
        <w:t xml:space="preserve">reported AUROC 0.7608 on the 306 approved drugs where</w:t>
      </w:r>
      <w:r>
        <w:t xml:space="preserve"> </w:t>
      </w:r>
      <w:r>
        <w:rPr>
          <w:rStyle w:val="VerbatimChar"/>
        </w:rPr>
        <w:t xml:space="preserve">external_bbb_validation.csv</w:t>
      </w:r>
      <w:r>
        <w:t xml:space="preserve">, generated from the same model on the same compounds, reported 0.7645.</w:t>
      </w:r>
      <w:r>
        <w:t xml:space="preserve"> </w:t>
      </w:r>
      <w:r>
        <w:t xml:space="preserve">Two artefacts described one test set and disagreed, and nothing complained, because neither was</w:t>
      </w:r>
      <w:r>
        <w:t xml:space="preserve"> </w:t>
      </w:r>
      <w:r>
        <w:t xml:space="preserve">declared in the freshness graph. They were regenerated for this chapter, now agree exactly, and have</w:t>
      </w:r>
      <w:r>
        <w:t xml:space="preserve"> </w:t>
      </w:r>
      <w:r>
        <w:t xml:space="preserve">been declared. This is the third artefact in the project found stale for want of a declaration rather</w:t>
      </w:r>
      <w:r>
        <w:t xml:space="preserve"> </w:t>
      </w:r>
      <w:r>
        <w:t xml:space="preserve">than for want of a rebuild.</w:t>
      </w:r>
    </w:p>
    <w:bookmarkEnd w:id="50"/>
    <w:bookmarkStart w:id="51" w:name="what-a-user-should-read-in-order"/>
    <w:p>
      <w:pPr>
        <w:pStyle w:val="Heading2"/>
      </w:pPr>
      <w:r>
        <w:t xml:space="preserve">4.13 What a user should read, in order</w:t>
      </w:r>
    </w:p>
    <w:p>
      <w:pPr>
        <w:pStyle w:val="FirstParagraph"/>
      </w:pPr>
      <w:r>
        <w:t xml:space="preserve">The three instruments answer three questions and a user who takes one has taken the wrong summary.</w:t>
      </w:r>
    </w:p>
    <w:p>
      <w:pPr>
        <w:pStyle w:val="BodyText"/>
      </w:pPr>
      <w:r>
        <w:rPr>
          <w:b/>
          <w:bCs/>
        </w:rPr>
        <w:t xml:space="preserve">Read the domain distance first.</w:t>
      </w:r>
      <w:r>
        <w:t xml:space="preserve"> </w:t>
      </w:r>
      <w:r>
        <w:t xml:space="preserve">It tells you whether the rest is worth reading, and it tells you</w:t>
      </w:r>
      <w:r>
        <w:t xml:space="preserve"> </w:t>
      </w:r>
      <w:r>
        <w:t xml:space="preserve">the recall the panel achieves at that distance. Below 0.40, recall is about 0.16 and a silence means</w:t>
      </w:r>
      <w:r>
        <w:t xml:space="preserve"> </w:t>
      </w:r>
      <w:r>
        <w:t xml:space="preserve">almost nothing.</w:t>
      </w:r>
    </w:p>
    <w:p>
      <w:pPr>
        <w:pStyle w:val="BodyText"/>
      </w:pPr>
      <w:r>
        <w:rPr>
          <w:b/>
          <w:bCs/>
        </w:rPr>
        <w:t xml:space="preserve">Read the conformal set second.</w:t>
      </w:r>
      <w:r>
        <w:t xml:space="preserve"> </w:t>
      </w:r>
      <w:r>
        <w:t xml:space="preserve">An empty set or a set containing both classes is a statement that</w:t>
      </w:r>
      <w:r>
        <w:t xml:space="preserve"> </w:t>
      </w:r>
      <w:r>
        <w:t xml:space="preserve">a point probability cannot make, and it is available for the eight core classifiers only.</w:t>
      </w:r>
    </w:p>
    <w:p>
      <w:pPr>
        <w:pStyle w:val="BodyText"/>
      </w:pPr>
      <w:r>
        <w:rPr>
          <w:b/>
          <w:bCs/>
        </w:rPr>
        <w:t xml:space="preserve">Read the calibrated probability last, and read it against its base rate.</w:t>
      </w:r>
      <w:r>
        <w:t xml:space="preserve"> </w:t>
      </w:r>
      <w:r>
        <w:t xml:space="preserve">It is well calibrated</w:t>
      </w:r>
      <w:r>
        <w:t xml:space="preserve"> </w:t>
      </w:r>
      <w:r>
        <w:t xml:space="preserve">for the eight core classifiers, at 0.0147 expected calibration error, and about five times less well</w:t>
      </w:r>
      <w:r>
        <w:t xml:space="preserve"> </w:t>
      </w:r>
      <w:r>
        <w:t xml:space="preserve">calibrated for the 38 binder endpoints, at 0.0762. Chapter 7 explains why the enrichment over the</w:t>
      </w:r>
      <w:r>
        <w:t xml:space="preserve"> </w:t>
      </w:r>
      <w:r>
        <w:t xml:space="preserve">base rate, rather than the probability itself, is the quantity the disease layer consumes.</w:t>
      </w:r>
    </w:p>
    <w:bookmarkEnd w:id="51"/>
    <w:bookmarkEnd w:id="52"/>
    <w:bookmarkStart w:id="64" w:name="Xb2e352c869d300d513a478857bc38b1a505cea8"/>
    <w:p>
      <w:pPr>
        <w:pStyle w:val="Heading1"/>
      </w:pPr>
      <w:r>
        <w:t xml:space="preserve">Chapter 5. Thresholds and the three disjoint background pools</w:t>
      </w:r>
    </w:p>
    <w:p>
      <w:r>
        <w:pict>
          <v:rect style="width:0;height:1.5pt" o:hralign="center" o:hrstd="t" o:hr="t"/>
        </w:pict>
      </w:r>
    </w:p>
    <w:bookmarkStart w:id="53" w:name="X32110f29fa505e1902cda747c31a5a35f42ff09"/>
    <w:p>
      <w:pPr>
        <w:pStyle w:val="Heading2"/>
      </w:pPr>
      <w:r>
        <w:t xml:space="preserve">5.1 A threshold is a separate problem from a probability</w:t>
      </w:r>
    </w:p>
    <w:p>
      <w:pPr>
        <w:pStyle w:val="FirstParagraph"/>
      </w:pPr>
      <w:r>
        <w:t xml:space="preserve">Chapter 4 ended with a calibrated probability and a coverage statement. Neither makes a call. Between</w:t>
      </w:r>
      <w:r>
        <w:t xml:space="preserve"> </w:t>
      </w:r>
      <w:r>
        <w:t xml:space="preserve">a probability and a reported engagement sits a threshold, and the threshold is where a panel of</w:t>
      </w:r>
      <w:r>
        <w:t xml:space="preserve"> </w:t>
      </w:r>
      <w:r>
        <w:t xml:space="preserve">independent models becomes a system that says yes or no.</w:t>
      </w:r>
    </w:p>
    <w:p>
      <w:pPr>
        <w:pStyle w:val="BodyText"/>
      </w:pPr>
      <w:r>
        <w:t xml:space="preserve">It is also where the easiest self-deception in the whole project lives, and the design of this</w:t>
      </w:r>
      <w:r>
        <w:t xml:space="preserve"> </w:t>
      </w:r>
      <w:r>
        <w:t xml:space="preserve">chapter is organised around refusing it.</w:t>
      </w:r>
    </w:p>
    <w:bookmarkEnd w:id="53"/>
    <w:bookmarkStart w:id="54" w:name="the-circularity-a-single-pool-creates"/>
    <w:p>
      <w:pPr>
        <w:pStyle w:val="Heading2"/>
      </w:pPr>
      <w:r>
        <w:t xml:space="preserve">5.2 The circularity a single pool creates</w:t>
      </w:r>
    </w:p>
    <w:p>
      <w:pPr>
        <w:pStyle w:val="FirstParagraph"/>
      </w:pPr>
      <w:r>
        <w:t xml:space="preserve">Suppose a threshold is chosen as the 90th percentile of the scores a model gives to a sample of</w:t>
      </w:r>
      <w:r>
        <w:t xml:space="preserve"> </w:t>
      </w:r>
      <w:r>
        <w:t xml:space="preserve">background chemistry, so that ten per cent of that sample scores above it. Now measure the</w:t>
      </w:r>
      <w:r>
        <w:t xml:space="preserve"> </w:t>
      </w:r>
      <w:r>
        <w:t xml:space="preserve">false-positive rate of that threshold on the same sample. It is ten per cent. It was always going to</w:t>
      </w:r>
      <w:r>
        <w:t xml:space="preserve"> </w:t>
      </w:r>
      <w:r>
        <w:t xml:space="preserve">be ten per cent. The measurement restates the quantile and tests nothing about the model.</w:t>
      </w:r>
    </w:p>
    <w:p>
      <w:pPr>
        <w:pStyle w:val="BodyText"/>
      </w:pPr>
      <w:r>
        <w:t xml:space="preserve">The failure is not hypothetical carelessness; it is the natural thing to do when one background</w:t>
      </w:r>
      <w:r>
        <w:t xml:space="preserve"> </w:t>
      </w:r>
      <w:r>
        <w:t xml:space="preserve">library is available and three jobs need doing. The binder pipeline asks that library for three</w:t>
      </w:r>
      <w:r>
        <w:t xml:space="preserve"> </w:t>
      </w:r>
      <w:r>
        <w:t xml:space="preserve">different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decoys</w:t>
      </w:r>
      <w:r>
        <w:t xml:space="preserve">, trained on as presumed negatives where measured inactives are scarce,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threshold sample</w:t>
      </w:r>
      <w:r>
        <w:t xml:space="preserve">, whose score distribution sets the cut,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 evaluation sample</w:t>
      </w:r>
      <w:r>
        <w:t xml:space="preserve">, on which the achieved false-positive rate is measured.</w:t>
      </w:r>
    </w:p>
    <w:p>
      <w:pPr>
        <w:pStyle w:val="FirstParagraph"/>
      </w:pPr>
      <w:r>
        <w:t xml:space="preserve">Drawing the threshold and the evaluation samples from one pool makes the reported rate an arithmetic</w:t>
      </w:r>
      <w:r>
        <w:t xml:space="preserve"> </w:t>
      </w:r>
      <w:r>
        <w:t xml:space="preserve">consequence of the quantile. Drawing decoys from the same pool as either is worse, because the model</w:t>
      </w:r>
      <w:r>
        <w:t xml:space="preserve"> </w:t>
      </w:r>
      <w:r>
        <w:t xml:space="preserve">was explicitly trained to score those compounds as negative and is then congratulated for doing so.</w:t>
      </w:r>
    </w:p>
    <w:bookmarkEnd w:id="54"/>
    <w:bookmarkStart w:id="55" w:name="one-partition-three-roles"/>
    <w:p>
      <w:pPr>
        <w:pStyle w:val="Heading2"/>
      </w:pPr>
      <w:r>
        <w:t xml:space="preserve">5.3 One partition, three roles</w:t>
      </w:r>
    </w:p>
    <w:p>
      <w:pPr>
        <w:pStyle w:val="FirstParagraph"/>
      </w:pPr>
      <w:r>
        <w:t xml:space="preserve">The background library of</w:t>
      </w:r>
      <w:r>
        <w:t xml:space="preserve"> </w:t>
      </w:r>
      <w:r>
        <w:rPr>
          <w:b/>
          <w:bCs/>
        </w:rPr>
        <w:t xml:space="preserve">158,890 compounds</w:t>
      </w:r>
      <w:r>
        <w:t xml:space="preserve"> </w:t>
      </w:r>
      <w:r>
        <w:t xml:space="preserve">is therefore partitioned once, into three pools that</w:t>
      </w:r>
      <w:r>
        <w:t xml:space="preserve"> </w:t>
      </w:r>
      <w:r>
        <w:t xml:space="preserve">no compound can belong to twice. Recomputing the assignment from</w:t>
      </w:r>
      <w:r>
        <w:t xml:space="preserve"> </w:t>
      </w:r>
      <w:r>
        <w:rPr>
          <w:rStyle w:val="VerbatimChar"/>
        </w:rPr>
        <w:t xml:space="preserve">src/brainsafe/models/pools.py</w:t>
      </w:r>
      <w:r>
        <w:t xml:space="preserve"> </w:t>
      </w:r>
      <w:r>
        <w:t xml:space="preserve">during this session gives: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Compounds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share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95,515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supply property-matched negatives during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31,694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set the decision cut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31,681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measure the false-positive rate the cut achieves</w:t>
            </w:r>
          </w:p>
        </w:tc>
      </w:tr>
    </w:tbl>
    <w:p>
      <w:pPr>
        <w:pStyle w:val="BodyText"/>
      </w:pPr>
      <w:r>
        <w:t xml:space="preserve">Each threshold and each rate is computed on a sample of 3,000 drawn from the relevant pool.</w:t>
      </w:r>
    </w:p>
    <w:p>
      <w:pPr>
        <w:pStyle w:val="BodyText"/>
      </w:pPr>
      <w:r>
        <w:t xml:space="preserve">The consequence is one sentence and it is the point of the chapter:</w:t>
      </w:r>
      <w:r>
        <w:t xml:space="preserve"> </w:t>
      </w:r>
      <w:r>
        <w:rPr>
          <w:b/>
          <w:bCs/>
        </w:rPr>
        <w:t xml:space="preserve">the measured rate can now</w:t>
      </w:r>
      <w:r>
        <w:rPr>
          <w:b/>
          <w:bCs/>
        </w:rPr>
        <w:t xml:space="preserve"> </w:t>
      </w:r>
      <w:r>
        <w:rPr>
          <w:b/>
          <w:bCs/>
        </w:rPr>
        <w:t xml:space="preserve">disagree with its target</w:t>
      </w:r>
      <w:r>
        <w:t xml:space="preserve">, and that it can disagree is the evidence that it is a measurement rather</w:t>
      </w:r>
      <w:r>
        <w:t xml:space="preserve"> </w:t>
      </w:r>
      <w:r>
        <w:t xml:space="preserve">than a restatement. Section 5.6 reports by how much it does.</w:t>
      </w:r>
    </w:p>
    <w:bookmarkEnd w:id="55"/>
    <w:bookmarkStart w:id="56" w:name="why-a-hash-and-not-a-shuffle"/>
    <w:p>
      <w:pPr>
        <w:pStyle w:val="Heading2"/>
      </w:pPr>
      <w:r>
        <w:t xml:space="preserve">5.4 Why a hash and not a shuffle</w:t>
      </w:r>
    </w:p>
    <w:p>
      <w:pPr>
        <w:pStyle w:val="FirstParagraph"/>
      </w:pPr>
      <w:r>
        <w:t xml:space="preserve">Pool membership is assigned by a stable hash of the canonical structure rather than by shuffling.</w:t>
      </w:r>
      <w:r>
        <w:t xml:space="preserve"> </w:t>
      </w:r>
      <w:r>
        <w:t xml:space="preserve">A compound’s role is</w:t>
      </w:r>
      <w:r>
        <w:t xml:space="preserve"> </w:t>
      </w:r>
      <w:r>
        <w:rPr>
          <w:rStyle w:val="VerbatimChar"/>
        </w:rPr>
        <w:t xml:space="preserve">blake2b(salt + smiles) mod 100</w:t>
      </w:r>
      <w:r>
        <w:t xml:space="preserve">, banded 0 to 59, 60 to 79, 80 to 99, with the</w:t>
      </w:r>
      <w:r>
        <w:t xml:space="preserve"> </w:t>
      </w:r>
      <w:r>
        <w:t xml:space="preserve">salt fixed at</w:t>
      </w:r>
      <w:r>
        <w:t xml:space="preserve"> </w:t>
      </w:r>
      <w:r>
        <w:rPr>
          <w:rStyle w:val="VerbatimChar"/>
        </w:rPr>
        <w:t xml:space="preserve">brainsafe-background-v1</w:t>
      </w:r>
      <w:r>
        <w:t xml:space="preserve">.</w:t>
      </w:r>
    </w:p>
    <w:p>
      <w:pPr>
        <w:pStyle w:val="BodyText"/>
      </w:pPr>
      <w:r>
        <w:t xml:space="preserve">Two properties follow that a random shuffle does not give, and both matter more than they look.</w:t>
      </w:r>
    </w:p>
    <w:p>
      <w:pPr>
        <w:pStyle w:val="BodyText"/>
      </w:pPr>
      <w:r>
        <w:rPr>
          <w:b/>
          <w:bCs/>
        </w:rPr>
        <w:t xml:space="preserve">The assignment does not depend on the order the library happens to be in</w:t>
      </w:r>
      <w:r>
        <w:t xml:space="preserve">, so it is reproducible</w:t>
      </w:r>
      <w:r>
        <w:t xml:space="preserve"> </w:t>
      </w:r>
      <w:r>
        <w:t xml:space="preserve">across machines and across runs without storing a seed alongside the data.</w:t>
      </w:r>
    </w:p>
    <w:p>
      <w:pPr>
        <w:pStyle w:val="BodyText"/>
      </w:pPr>
      <w:r>
        <w:rPr>
          <w:b/>
          <w:bCs/>
        </w:rPr>
        <w:t xml:space="preserve">Adding compounds later leaves every existing assignment untouched.</w:t>
      </w:r>
      <w:r>
        <w:t xml:space="preserve"> </w:t>
      </w:r>
      <w:r>
        <w:t xml:space="preserve">A threshold set today remains</w:t>
      </w:r>
      <w:r>
        <w:t xml:space="preserve"> </w:t>
      </w:r>
      <w:r>
        <w:t xml:space="preserve">comparable with a false-positive rate measured next year, because the library growing does not</w:t>
      </w:r>
      <w:r>
        <w:t xml:space="preserve"> </w:t>
      </w:r>
      <w:r>
        <w:t xml:space="preserve">reshuffle what came before. Under a shuffle, every expansion of the background library would silently</w:t>
      </w:r>
      <w:r>
        <w:t xml:space="preserve"> </w:t>
      </w:r>
      <w:r>
        <w:t xml:space="preserve">invalidate every previously measured rate.</w:t>
      </w:r>
    </w:p>
    <w:p>
      <w:pPr>
        <w:pStyle w:val="BodyText"/>
      </w:pPr>
      <w:r>
        <w:t xml:space="preserve">The software suite pins both properties.</w:t>
      </w:r>
      <w:r>
        <w:t xml:space="preserve"> </w:t>
      </w:r>
      <w:r>
        <w:rPr>
          <w:rStyle w:val="VerbatimChar"/>
        </w:rPr>
        <w:t xml:space="preserve">TestBackgroundPools</w:t>
      </w:r>
      <w:r>
        <w:t xml:space="preserve"> </w:t>
      </w:r>
      <w:r>
        <w:t xml:space="preserve">holds five subtests: that assignment</w:t>
      </w:r>
      <w:r>
        <w:t xml:space="preserve"> </w:t>
      </w:r>
      <w:r>
        <w:t xml:space="preserve">is a pure function of the structure and independent of call order, that every structure gets exactly</w:t>
      </w:r>
      <w:r>
        <w:t xml:space="preserve"> </w:t>
      </w:r>
      <w:r>
        <w:t xml:space="preserve">one role, that the bands cover exactly one hundred, and that the hash band is stable and in range.</w:t>
      </w:r>
      <w:r>
        <w:t xml:space="preserve"> </w:t>
      </w:r>
      <w:r>
        <w:t xml:space="preserve">These are not tests that the code runs. They are tests that a threshold set on one machine means the</w:t>
      </w:r>
      <w:r>
        <w:t xml:space="preserve"> </w:t>
      </w:r>
      <w:r>
        <w:t xml:space="preserve">same thing on another.</w:t>
      </w:r>
    </w:p>
    <w:bookmarkEnd w:id="56"/>
    <w:bookmarkStart w:id="57" w:name="two-constraints-and-which-one-binds"/>
    <w:p>
      <w:pPr>
        <w:pStyle w:val="Heading2"/>
      </w:pPr>
      <w:r>
        <w:t xml:space="preserve">5.5 Two constraints, and which one binds</w:t>
      </w:r>
    </w:p>
    <w:p>
      <w:pPr>
        <w:pStyle w:val="FirstParagraph"/>
      </w:pPr>
      <w:r>
        <w:t xml:space="preserve">A threshold must satisfy two conditions at once, and the operating point is the stricter of them.</w:t>
      </w:r>
    </w:p>
    <w:p>
      <w:pPr>
        <w:pStyle w:val="BodyText"/>
      </w:pPr>
      <w:r>
        <w:rPr>
          <w:b/>
          <w:bCs/>
        </w:rPr>
        <w:t xml:space="preserve">On the target’s own measured inactives</w:t>
      </w:r>
      <w:r>
        <w:t xml:space="preserve">, no more than</w:t>
      </w:r>
      <w:r>
        <w:t xml:space="preserve"> </w:t>
      </w:r>
      <w:r>
        <w:rPr>
          <w:rStyle w:val="VerbatimChar"/>
        </w:rPr>
        <w:t xml:space="preserve">TARGET_FPR = 0.10</w:t>
      </w:r>
      <w:r>
        <w:t xml:space="preserve"> </w:t>
      </w:r>
      <w:r>
        <w:t xml:space="preserve">may be called a binder.</w:t>
      </w:r>
      <w:r>
        <w:t xml:space="preserve"> </w:t>
      </w:r>
      <w:r>
        <w:t xml:space="preserve">The cut is the corresponding quantile of the scores the model gives to the half of the endpoint’s</w:t>
      </w:r>
      <w:r>
        <w:t xml:space="preserve"> </w:t>
      </w:r>
      <w:r>
        <w:t xml:space="preserve">measured inactives that were withheld from fitting.</w:t>
      </w:r>
    </w:p>
    <w:p>
      <w:pPr>
        <w:pStyle w:val="BodyText"/>
      </w:pPr>
      <w:r>
        <w:rPr>
          <w:b/>
          <w:bCs/>
        </w:rPr>
        <w:t xml:space="preserve">On random library chemistry</w:t>
      </w:r>
      <w:r>
        <w:t xml:space="preserve">, no more than</w:t>
      </w:r>
      <w:r>
        <w:t xml:space="preserve"> </w:t>
      </w:r>
      <w:r>
        <w:rPr>
          <w:rStyle w:val="VerbatimChar"/>
        </w:rPr>
        <w:t xml:space="preserve">BACKGROUND_FPR = 0.05</w:t>
      </w:r>
      <w:r>
        <w:t xml:space="preserve"> </w:t>
      </w:r>
      <w:r>
        <w:t xml:space="preserve">may be called a binder.</w:t>
      </w:r>
    </w:p>
    <w:p>
      <w:pPr>
        <w:pStyle w:val="BodyText"/>
      </w:pPr>
      <w:r>
        <w:t xml:space="preserve">The second condition exists because of a specific failure that per-target validation missed. Nav1.1</w:t>
      </w:r>
      <w:r>
        <w:t xml:space="preserve"> </w:t>
      </w:r>
      <w:r>
        <w:t xml:space="preserve">was trained on its own measured actives and inactives, both of which are sodium-channel screening</w:t>
      </w:r>
      <w:r>
        <w:t xml:space="preserve"> </w:t>
      </w:r>
      <w:r>
        <w:t xml:space="preserve">chemistry, and scored an AUROC of 0.979 against that narrow negative set. Shown arbitrary chemistry</w:t>
      </w:r>
      <w:r>
        <w:t xml:space="preserve"> </w:t>
      </w:r>
      <w:r>
        <w:t xml:space="preserve">it gave glucose a binder probability of 0.806. A model validated only against its own assay’s</w:t>
      </w:r>
      <w:r>
        <w:t xml:space="preserve"> </w:t>
      </w:r>
      <w:r>
        <w:t xml:space="preserve">negatives can be confidently wrong about everything else. Nav1.1 was subsequently withdrawn, as</w:t>
      </w:r>
      <w:r>
        <w:t xml:space="preserve"> </w:t>
      </w:r>
      <w:r>
        <w:t xml:space="preserve">Chapter 6 records, but the constraint it motivated applies to every endpoint.</w:t>
      </w:r>
    </w:p>
    <w:p>
      <w:pPr>
        <w:pStyle w:val="BodyText"/>
      </w:pPr>
      <w:r>
        <w:t xml:space="preserve">The 5 per cent level was itself tested. Tightening it to 2 per cent was tried and rejected, because</w:t>
      </w:r>
      <w:r>
        <w:t xml:space="preserve"> </w:t>
      </w:r>
      <w:r>
        <w:t xml:space="preserve">it cost too much sensitivity: it pushed the μ-opioid threshold to 0.999 and caused morphine to be</w:t>
      </w:r>
      <w:r>
        <w:t xml:space="preserve"> </w:t>
      </w:r>
      <w:r>
        <w:t xml:space="preserve">missed. That is the right kind of reason to reject a tightening, and it is recorded rather than</w:t>
      </w:r>
      <w:r>
        <w:t xml:space="preserve"> </w:t>
      </w:r>
      <w:r>
        <w:t xml:space="preserve">asserted.</w:t>
      </w:r>
    </w:p>
    <w:p>
      <w:pPr>
        <w:pStyle w:val="BodyText"/>
      </w:pPr>
      <w:r>
        <w:t xml:space="preserve">Across the 47 deployed binder endpoints (</w:t>
      </w:r>
      <w:r>
        <w:rPr>
          <w:rStyle w:val="VerbatimChar"/>
        </w:rPr>
        <w:t xml:space="preserve">results/tables/final_thresholds.csv</w:t>
      </w:r>
      <w:r>
        <w:t xml:space="preserve">) the measured-inactive</w:t>
      </w:r>
      <w:r>
        <w:t xml:space="preserve"> </w:t>
      </w:r>
      <w:r>
        <w:t xml:space="preserve">constraint binds on</w:t>
      </w:r>
      <w:r>
        <w:t xml:space="preserve"> </w:t>
      </w:r>
      <w:r>
        <w:rPr>
          <w:b/>
          <w:bCs/>
        </w:rPr>
        <w:t xml:space="preserve">39</w:t>
      </w:r>
      <w:r>
        <w:t xml:space="preserve"> </w:t>
      </w:r>
      <w:r>
        <w:t xml:space="preserve">and the background constraint on</w:t>
      </w:r>
      <w:r>
        <w:t xml:space="preserve"> </w:t>
      </w:r>
      <w:r>
        <w:rPr>
          <w:b/>
          <w:bCs/>
        </w:rPr>
        <w:t xml:space="preserve">8</w:t>
      </w:r>
      <w:r>
        <w:t xml:space="preserve">. The measured-inactive cut is the</w:t>
      </w:r>
      <w:r>
        <w:t xml:space="preserve"> </w:t>
      </w:r>
      <w:r>
        <w:t xml:space="preserve">higher of the two on 39 of 47, with a median of 0.7353 against 0.0903 for the background cut. That</w:t>
      </w:r>
      <w:r>
        <w:t xml:space="preserve"> </w:t>
      </w:r>
      <w:r>
        <w:t xml:space="preserve">ordering is the same fact Chapter 2 reported from the other end: compounds a chemist thought worth</w:t>
      </w:r>
      <w:r>
        <w:t xml:space="preserve"> </w:t>
      </w:r>
      <w:r>
        <w:t xml:space="preserve">testing at a target are much harder to separate from real ligands than compounds drawn at random from</w:t>
      </w:r>
      <w:r>
        <w:t xml:space="preserve"> </w:t>
      </w:r>
      <w:r>
        <w:t xml:space="preserve">a library.</w:t>
      </w:r>
    </w:p>
    <w:p>
      <w:pPr>
        <w:pStyle w:val="BodyText"/>
      </w:pPr>
      <w:r>
        <w:t xml:space="preserve">The threshold is finally clipped to [0.05, 0.999], so that no endpoint can be given a cut that admits</w:t>
      </w:r>
      <w:r>
        <w:t xml:space="preserve"> </w:t>
      </w:r>
      <w:r>
        <w:t xml:space="preserve">nearly everything or nothing at all.</w:t>
      </w:r>
    </w:p>
    <w:bookmarkEnd w:id="57"/>
    <w:bookmarkStart w:id="58" w:name="X41cc796dbdfac2326c98e5e077e26398632f668"/>
    <w:p>
      <w:pPr>
        <w:pStyle w:val="Heading2"/>
      </w:pPr>
      <w:r>
        <w:t xml:space="preserve">5.6 The rate that is measured, against the rate that was targeted</w:t>
      </w:r>
    </w:p>
    <w:p>
      <w:pPr>
        <w:pStyle w:val="FirstParagraph"/>
      </w:pPr>
      <w:r>
        <w:t xml:space="preserve">This is what the partition buys.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On the threshold pool, in 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 the disjoint evaluation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of 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 of 44</w:t>
            </w:r>
          </w:p>
        </w:tc>
      </w:tr>
    </w:tbl>
    <w:p>
      <w:pPr>
        <w:pStyle w:val="BodyText"/>
      </w:pPr>
      <w:r>
        <w:t xml:space="preserve">The in-sample rate sits near its 0.10 target by construction, though not exactly on it: it is exactly</w:t>
      </w:r>
      <w:r>
        <w:t xml:space="preserve"> </w:t>
      </w:r>
      <w:r>
        <w:t xml:space="preserve">0.10 on only 11 of 47 endpoints, because the clip and the discreteness of a quantile over a finite</w:t>
      </w:r>
      <w:r>
        <w:t xml:space="preserve"> </w:t>
      </w:r>
      <w:r>
        <w:t xml:space="preserve">sample move it. The rate measured on the disjoint pool is</w:t>
      </w:r>
      <w:r>
        <w:t xml:space="preserve"> </w:t>
      </w:r>
      <w:r>
        <w:rPr>
          <w:b/>
          <w:bCs/>
        </w:rPr>
        <w:t xml:space="preserve">lower on all 44 of 44</w:t>
      </w:r>
      <w:r>
        <w:t xml:space="preserve"> </w:t>
      </w:r>
      <w:r>
        <w:t xml:space="preserve">endpoints where</w:t>
      </w:r>
      <w:r>
        <w:t xml:space="preserve"> </w:t>
      </w:r>
      <w:r>
        <w:t xml:space="preserve">both are recorded, by a mean of 0.083.</w:t>
      </w:r>
    </w:p>
    <w:p>
      <w:pPr>
        <w:pStyle w:val="BodyText"/>
      </w:pPr>
      <w:r>
        <w:t xml:space="preserve">The direction is systematic and it is not an error. It is the same asymmetry as section 5.5: for 39</w:t>
      </w:r>
      <w:r>
        <w:t xml:space="preserve"> </w:t>
      </w:r>
      <w:r>
        <w:t xml:space="preserve">of 47 endpoints the binding constraint is the measured-inactive quantile, which is a much stricter cut</w:t>
      </w:r>
      <w:r>
        <w:t xml:space="preserve"> </w:t>
      </w:r>
      <w:r>
        <w:t xml:space="preserve">than a background quantile would be, so the rate that cut achieves on ordinary library chemistry is</w:t>
      </w:r>
      <w:r>
        <w:t xml:space="preserve"> </w:t>
      </w:r>
      <w:r>
        <w:t xml:space="preserve">far below ten per cent. The two numbers answer different questions. The in-sample figure says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cut is where we put it</w:t>
      </w:r>
      <w:r>
        <w:t xml:space="preserve">. The evaluation figure says</w:t>
      </w:r>
      <w:r>
        <w:t xml:space="preserve"> </w:t>
      </w:r>
      <w:r>
        <w:rPr>
          <w:i/>
          <w:iCs/>
        </w:rPr>
        <w:t xml:space="preserve">the panel fires on about 2 per cent of unrelated</w:t>
      </w:r>
      <w:r>
        <w:rPr>
          <w:i/>
          <w:iCs/>
        </w:rPr>
        <w:t xml:space="preserve"> </w:t>
      </w:r>
      <w:r>
        <w:rPr>
          <w:i/>
          <w:iCs/>
        </w:rPr>
        <w:t xml:space="preserve">chemistry</w:t>
      </w:r>
      <w:r>
        <w:t xml:space="preserve">, and only the second is evidence.</w:t>
      </w:r>
    </w:p>
    <w:p>
      <w:pPr>
        <w:pStyle w:val="BodyText"/>
      </w:pPr>
      <w:r>
        <w:t xml:space="preserve">The highest measured background rates are at the aminergic receptors, 5-HT2A at 0.0621, 5-HT1A at</w:t>
      </w:r>
      <w:r>
        <w:t xml:space="preserve"> </w:t>
      </w:r>
      <w:r>
        <w:t xml:space="preserve">0.0606, D2 at 0.0564 and D3 at 0.0544, which is the expected place for them: those targets bind a</w:t>
      </w:r>
      <w:r>
        <w:t xml:space="preserve"> </w:t>
      </w:r>
      <w:r>
        <w:t xml:space="preserve">large, chemically ordinary region of drug-like space, so more of a random library genuinely resembles</w:t>
      </w:r>
      <w:r>
        <w:t xml:space="preserve"> </w:t>
      </w:r>
      <w:r>
        <w:t xml:space="preserve">their ligands. The lowest are at Cav3.2, 0.0001, Nav1.8, 0.0005, and the CGRP receptor, 0.0008.</w:t>
      </w:r>
    </w:p>
    <w:bookmarkEnd w:id="58"/>
    <w:bookmarkStart w:id="59" w:name="a-second-operating-point"/>
    <w:p>
      <w:pPr>
        <w:pStyle w:val="Heading2"/>
      </w:pPr>
      <w:r>
        <w:t xml:space="preserve">5.7 A second operating point</w:t>
      </w:r>
    </w:p>
    <w:p>
      <w:pPr>
        <w:pStyle w:val="FirstParagraph"/>
      </w:pPr>
      <w:r>
        <w:t xml:space="preserve">The deployed threshold is a triage cut. A second, stricter cut is derived and stored for every</w:t>
      </w:r>
      <w:r>
        <w:t xml:space="preserve"> </w:t>
      </w:r>
      <w:r>
        <w:t xml:space="preserve">endpoint (</w:t>
      </w:r>
      <w:r>
        <w:rPr>
          <w:rStyle w:val="VerbatimChar"/>
        </w:rPr>
        <w:t xml:space="preserve">results/tables/screening_thresholds.csv</w:t>
      </w:r>
      <w:r>
        <w:t xml:space="preserve">), holding the background false-positive rate at</w:t>
      </w:r>
      <w:r>
        <w:t xml:space="preserve"> </w:t>
      </w:r>
      <w:r>
        <w:t xml:space="preserve">0.01 rather than 0.05, for the different task of screening a large library where the cost of a false</w:t>
      </w:r>
      <w:r>
        <w:t xml:space="preserve"> </w:t>
      </w:r>
      <w:r>
        <w:t xml:space="preserve">lead is multiplied by the size of the library.</w:t>
      </w:r>
    </w:p>
    <w:p>
      <w:pPr>
        <w:pStyle w:val="BodyText"/>
      </w:pPr>
      <w:r>
        <w:t xml:space="preserve">The price is stated per endpoint. At A1 the triage cut of 0.8083 gives a sensitivity of 0.736 and the</w:t>
      </w:r>
      <w:r>
        <w:t xml:space="preserve"> </w:t>
      </w:r>
      <w:r>
        <w:t xml:space="preserve">screening cut of 0.9818 gives 0.523; at A2A, 0.8888 and 0.824 against 0.9979 and 0.344. Roughly a</w:t>
      </w:r>
      <w:r>
        <w:t xml:space="preserve"> </w:t>
      </w:r>
      <w:r>
        <w:t xml:space="preserve">third of the sensitivity is spent to reduce the background rate fivefold. Having both, and reporting</w:t>
      </w:r>
      <w:r>
        <w:t xml:space="preserve"> </w:t>
      </w:r>
      <w:r>
        <w:t xml:space="preserve">what each costs, is more honest than choosing one and calling it the operating point.</w:t>
      </w:r>
    </w:p>
    <w:bookmarkEnd w:id="59"/>
    <w:bookmarkStart w:id="60" w:name="X64885b78f62db07e929de8ef720d7870e3ef796"/>
    <w:p>
      <w:pPr>
        <w:pStyle w:val="Heading2"/>
      </w:pPr>
      <w:r>
        <w:t xml:space="preserve">5.8 One quantity, four numbers, and a mislabelled set</w:t>
      </w:r>
    </w:p>
    <w:p>
      <w:pPr>
        <w:pStyle w:val="FirstParagraph"/>
      </w:pPr>
      <w:r>
        <w:t xml:space="preserve">Writing this chapter surfaced the most serious documentation defect found in this thesis so far. It</w:t>
      </w:r>
      <w:r>
        <w:t xml:space="preserve"> </w:t>
      </w:r>
      <w:r>
        <w:t xml:space="preserve">concerns the sensitivity reported at the deployed threshold, which is the number that tells a user</w:t>
      </w:r>
      <w:r>
        <w:t xml:space="preserve"> </w:t>
      </w:r>
      <w:r>
        <w:t xml:space="preserve">what a silence is worth, and it is stated here in full because the correction changes a published</w:t>
      </w:r>
      <w:r>
        <w:t xml:space="preserve"> </w:t>
      </w:r>
      <w:r>
        <w:t xml:space="preserve">figure.</w:t>
      </w:r>
    </w:p>
    <w:p>
      <w:pPr>
        <w:pStyle w:val="BodyText"/>
      </w:pPr>
      <w:r>
        <w:t xml:space="preserve">Four artefacts report sensitivity at the deployed threshold for the binder panel, and they disagree: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models_rf/binder_modes.json</w:t>
            </w:r>
            <w:r>
              <w:t xml:space="preserve">, the panel registry, and everything quoted from 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results/tables/final_thresholds.csv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inversion/results/H7_target_discrimination.csv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results/tables/integrity_audit.csv</w:t>
            </w:r>
            <w:r>
              <w:t xml:space="preserve">, panel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The registry’s figure is the one the manuscript, the evidence map, the technical report and Chapter 1</w:t>
      </w:r>
      <w:r>
        <w:t xml:space="preserve"> </w:t>
      </w:r>
      <w:r>
        <w:t xml:space="preserve">of this thesis all quote, and it is</w:t>
      </w:r>
      <w:r>
        <w:t xml:space="preserve"> </w:t>
      </w:r>
      <w:r>
        <w:rPr>
          <w:b/>
          <w:bCs/>
        </w:rPr>
        <w:t xml:space="preserve">the highest of the four</w:t>
      </w:r>
      <w:r>
        <w:t xml:space="preserve">.</w:t>
      </w:r>
    </w:p>
    <w:p>
      <w:pPr>
        <w:pStyle w:val="BodyText"/>
      </w:pPr>
      <w:r>
        <w:t xml:space="preserve">The cause is a sequencing defect, not a calculation error. The threshold sequence runs</w:t>
      </w:r>
      <w:r>
        <w:t xml:space="preserve"> </w:t>
      </w:r>
      <w:r>
        <w:rPr>
          <w:rStyle w:val="VerbatimChar"/>
        </w:rPr>
        <w:t xml:space="preserve">final_thresholds.py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calibrate_background_specificity.py</w:t>
      </w:r>
      <w:r>
        <w:t xml:space="preserve">, and</w:t>
      </w:r>
      <w:r>
        <w:t xml:space="preserve"> </w:t>
      </w:r>
      <w:r>
        <w:rPr>
          <w:b/>
          <w:bCs/>
        </w:rPr>
        <w:t xml:space="preserve">both write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sensitivity_at_threshold</w:t>
      </w:r>
      <w:r>
        <w:rPr>
          <w:b/>
          <w:bCs/>
        </w:rPr>
        <w:t xml:space="preserve"> </w:t>
      </w:r>
      <w:r>
        <w:rPr>
          <w:b/>
          <w:bCs/>
        </w:rPr>
        <w:t xml:space="preserve">into the registry</w:t>
      </w:r>
      <w:r>
        <w:t xml:space="preserve">. The second overwrites the first. But the two select</w:t>
      </w:r>
      <w:r>
        <w:t xml:space="preserve"> </w:t>
      </w:r>
      <w:r>
        <w:t xml:space="preserve">their actives differently: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final_thresholds.py</w:t>
      </w:r>
      <w:r>
        <w:t xml:space="preserve"> </w:t>
      </w:r>
      <w:r>
        <w:t xml:space="preserve">scores the</w:t>
      </w:r>
      <w:r>
        <w:t xml:space="preserve"> </w:t>
      </w:r>
      <w:r>
        <w:rPr>
          <w:b/>
          <w:bCs/>
        </w:rPr>
        <w:t xml:space="preserve">held-out actives</w:t>
      </w:r>
      <w:r>
        <w:t xml:space="preserve"> </w:t>
      </w:r>
      <w:r>
        <w:t xml:space="preserve">listed in</w:t>
      </w:r>
      <w:r>
        <w:t xml:space="preserve"> </w:t>
      </w:r>
      <w:r>
        <w:rPr>
          <w:rStyle w:val="VerbatimChar"/>
        </w:rPr>
        <w:t xml:space="preserve">models_rf/holdout/&lt;ep&gt;_binder_holdout.json</w:t>
      </w:r>
      <w:r>
        <w:t xml:space="preserve">. For A1 that is 420 compounds.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calibrate_background_specificity.py</w:t>
      </w:r>
      <w:r>
        <w:t xml:space="preserve"> </w:t>
      </w:r>
      <w:r>
        <w:t xml:space="preserve">scores</w:t>
      </w:r>
      <w:r>
        <w:t xml:space="preserve"> </w:t>
      </w:r>
      <w:r>
        <w:rPr>
          <w:b/>
          <w:bCs/>
        </w:rPr>
        <w:t xml:space="preserve">every active in the endpoint table</w:t>
      </w:r>
      <w:r>
        <w:t xml:space="preserve"> </w:t>
      </w:r>
      <w:r>
        <w:t xml:space="preserve">at pChEMBL ≥ 7. For A1 that is 1,943 compounds, of which</w:t>
      </w:r>
      <w:r>
        <w:t xml:space="preserve"> </w:t>
      </w:r>
      <w:r>
        <w:rPr>
          <w:b/>
          <w:bCs/>
        </w:rPr>
        <w:t xml:space="preserve">1,523 were used to fit the model</w:t>
      </w:r>
      <w:r>
        <w:t xml:space="preserve">.</w:t>
      </w:r>
    </w:p>
    <w:p>
      <w:pPr>
        <w:pStyle w:val="FirstParagraph"/>
      </w:pPr>
      <w:r>
        <w:t xml:space="preserve">The registry keeps the second script’s number and the first script’s label. Every deployed entry</w:t>
      </w:r>
      <w:r>
        <w:t xml:space="preserve"> </w:t>
      </w:r>
      <w:r>
        <w:t xml:space="preserve">still carries</w:t>
      </w:r>
      <w:r>
        <w:t xml:space="preserve"> </w:t>
      </w:r>
      <w:r>
        <w:rPr>
          <w:rStyle w:val="VerbatimChar"/>
        </w:rPr>
        <w:t xml:space="preserve">sensitivity_basis: "held_out_actives_by_scaffold"</w:t>
      </w:r>
      <w:r>
        <w:t xml:space="preserve">, and on all 47 of 47 the number</w:t>
      </w:r>
      <w:r>
        <w:t xml:space="preserve"> </w:t>
      </w:r>
      <w:r>
        <w:t xml:space="preserve">beside it is not that.</w:t>
      </w:r>
    </w:p>
    <w:p>
      <w:pPr>
        <w:pStyle w:val="BodyText"/>
      </w:pPr>
      <w:r>
        <w:rPr>
          <w:rStyle w:val="VerbatimChar"/>
        </w:rPr>
        <w:t xml:space="preserve">results/tables/sensitivity_reconciliation.csv</w:t>
      </w:r>
      <w:r>
        <w:t xml:space="preserve"> </w:t>
      </w:r>
      <w:r>
        <w:t xml:space="preserve">quantifies the gap per endpoint:</w:t>
      </w:r>
    </w:p>
    <w:p>
      <w:pPr>
        <w:pStyle w:val="Compact"/>
        <w:numPr>
          <w:ilvl w:val="0"/>
          <w:numId w:val="1006"/>
        </w:numPr>
      </w:pPr>
      <w:r>
        <w:t xml:space="preserve">The published figure is higher on</w:t>
      </w:r>
      <w:r>
        <w:t xml:space="preserve"> </w:t>
      </w:r>
      <w:r>
        <w:rPr>
          <w:b/>
          <w:bCs/>
        </w:rPr>
        <w:t xml:space="preserve">47 of 47</w:t>
      </w:r>
      <w:r>
        <w:t xml:space="preserve"> </w:t>
      </w:r>
      <w:r>
        <w:t xml:space="preserve">endpoints, by a mean of</w:t>
      </w:r>
      <w:r>
        <w:t xml:space="preserve"> </w:t>
      </w:r>
      <w:r>
        <w:rPr>
          <w:b/>
          <w:bCs/>
        </w:rPr>
        <w:t xml:space="preserve">+0.1344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set it is measured on is</w:t>
      </w:r>
      <w:r>
        <w:t xml:space="preserve"> </w:t>
      </w:r>
      <w:r>
        <w:rPr>
          <w:b/>
          <w:bCs/>
        </w:rPr>
        <w:t xml:space="preserve">80.5 per cent training compounds at the median</w:t>
      </w:r>
      <w:r>
        <w:t xml:space="preserve"> </w:t>
      </w:r>
      <w:r>
        <w:t xml:space="preserve">over the 44</w:t>
      </w:r>
      <w:r>
        <w:t xml:space="preserve"> </w:t>
      </w:r>
      <w:r>
        <w:t xml:space="preserve">endpoints where both scripts agree on what an active is.</w:t>
      </w:r>
    </w:p>
    <w:p>
      <w:pPr>
        <w:pStyle w:val="Compact"/>
        <w:numPr>
          <w:ilvl w:val="0"/>
          <w:numId w:val="1006"/>
        </w:numPr>
      </w:pPr>
      <w:r>
        <w:t xml:space="preserve">The largest gaps are SIRT1, held out 0.378 against a published 0.967, a gap of +0.589; GABA-A,</w:t>
      </w:r>
      <w:r>
        <w:t xml:space="preserve"> </w:t>
      </w:r>
      <w:r>
        <w:t xml:space="preserve">0.303 against 0.826; TAAR1, 0.355 against 0.763; GluN2B, 0.374 against 0.737.</w:t>
      </w:r>
    </w:p>
    <w:p>
      <w:pPr>
        <w:pStyle w:val="FirstParagraph"/>
      </w:pPr>
      <w:r>
        <w:t xml:space="preserve">A second inconsistency surfaced in the same pass. Three endpoints,</w:t>
      </w:r>
      <w:r>
        <w:t xml:space="preserve"> </w:t>
      </w:r>
      <w:r>
        <w:rPr>
          <w:b/>
          <w:bCs/>
        </w:rPr>
        <w:t xml:space="preserve">Nav1.5, SIRT1 and TAAR1</w:t>
      </w:r>
      <w:r>
        <w:t xml:space="preserve">, define</w:t>
      </w:r>
      <w:r>
        <w:t xml:space="preserve"> </w:t>
      </w:r>
      <w:r>
        <w:t xml:space="preserve">“active”</w:t>
      </w:r>
      <w:r>
        <w:t xml:space="preserve"> </w:t>
      </w:r>
      <w:r>
        <w:t xml:space="preserve">differently in the two scripts: the binder pipeline selects training actives by the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column while the specificity script selects by pChEMBL ≥ 7. Nav1.5 has 242 actives by label and 40 at</w:t>
      </w:r>
      <w:r>
        <w:t xml:space="preserve"> </w:t>
      </w:r>
      <w:r>
        <w:t xml:space="preserve">pChEMBL ≥ 7, so its published sensitivity is measured on a set built by a different rule from the one</w:t>
      </w:r>
      <w:r>
        <w:t xml:space="preserve"> </w:t>
      </w:r>
      <w:r>
        <w:t xml:space="preserve">the model was fitted with.</w:t>
      </w:r>
    </w:p>
    <w:bookmarkEnd w:id="60"/>
    <w:bookmarkStart w:id="61" w:name="X8ae50aba199cec9e1a6cc730f54db99b14666bc"/>
    <w:p>
      <w:pPr>
        <w:pStyle w:val="Heading2"/>
      </w:pPr>
      <w:r>
        <w:t xml:space="preserve">5.9 What the honest figure is, and what it changes</w:t>
      </w:r>
    </w:p>
    <w:p>
      <w:pPr>
        <w:pStyle w:val="FirstParagraph"/>
      </w:pPr>
      <w:r>
        <w:t xml:space="preserve">Measured on held-out actives only, across the 47 deployed binder endpoints: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Published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Held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0.639, COX-2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0.303, GABA-A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0.997, CGRP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0.993, CGRP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Endpoints below 0.50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 of 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 of 47</w:t>
            </w:r>
          </w:p>
        </w:tc>
      </w:tr>
    </w:tbl>
    <w:p>
      <w:pPr>
        <w:pStyle w:val="BodyText"/>
      </w:pPr>
      <w:r>
        <w:t xml:space="preserve">The last row is the one that matters, and it is the reason this is a correction rather than a</w:t>
      </w:r>
      <w:r>
        <w:t xml:space="preserve"> </w:t>
      </w:r>
      <w:r>
        <w:t xml:space="preserve">quibble. On the published figure no deployed endpoint fires for fewer than half its own actives. On</w:t>
      </w:r>
      <w:r>
        <w:t xml:space="preserve"> </w:t>
      </w:r>
      <w:r>
        <w:t xml:space="preserve">the held-out figure six do: GABA-A at 0.303, COX-2 at 0.338, TAAR1 at 0.355, GluN2B at 0.374, SIRT1</w:t>
      </w:r>
      <w:r>
        <w:t xml:space="preserve"> </w:t>
      </w:r>
      <w:r>
        <w:t xml:space="preserve">at 0.378 and P2X7 at 0.465.</w:t>
      </w:r>
    </w:p>
    <w:p>
      <w:pPr>
        <w:pStyle w:val="BodyText"/>
      </w:pPr>
      <w:r>
        <w:rPr>
          <w:b/>
          <w:bCs/>
        </w:rPr>
        <w:t xml:space="preserve">The falsification suite already found this, from an entirely different direction.</w:t>
      </w:r>
      <w:r>
        <w:t xml:space="preserve"> </w:t>
      </w:r>
      <w:r>
        <w:t xml:space="preserve">H7 asked whether</w:t>
      </w:r>
      <w:r>
        <w:t xml:space="preserve"> </w:t>
      </w:r>
      <w:r>
        <w:t xml:space="preserve">the silent antiepileptics were explained by non-discriminative targets, concluded they were not, and</w:t>
      </w:r>
      <w:r>
        <w:t xml:space="preserve"> </w:t>
      </w:r>
      <w:r>
        <w:t xml:space="preserve">reported that the cause was the operating point with a median deployed sensitivity of 0.79 and six</w:t>
      </w:r>
      <w:r>
        <w:t xml:space="preserve"> </w:t>
      </w:r>
      <w:r>
        <w:t xml:space="preserve">targets under 0.50. Its six are COX-2, GABA-A, KEAP1, P2X7, SIRT1 and TAAR1, five of which are the</w:t>
      </w:r>
      <w:r>
        <w:t xml:space="preserve"> </w:t>
      </w:r>
      <w:r>
        <w:t xml:space="preserve">same six found here. H7 scored held-out actives against random PubChem chemistry, an unrelated</w:t>
      </w:r>
      <w:r>
        <w:t xml:space="preserve"> </w:t>
      </w:r>
      <w:r>
        <w:t xml:space="preserve">construction, and landed 0.031 from the held-out mean. The published figure was the outlier all</w:t>
      </w:r>
      <w:r>
        <w:t xml:space="preserve"> </w:t>
      </w:r>
      <w:r>
        <w:t xml:space="preserve">along, and the suite designed to embarrass the tool had already said so.</w:t>
      </w:r>
    </w:p>
    <w:p>
      <w:pPr>
        <w:pStyle w:val="BodyText"/>
      </w:pPr>
      <w:r>
        <w:t xml:space="preserve">The consequences are three, and none of them is that the system is worse than believed.</w:t>
      </w:r>
    </w:p>
    <w:p>
      <w:pPr>
        <w:pStyle w:val="BodyText"/>
      </w:pPr>
      <w:r>
        <w:rPr>
          <w:b/>
          <w:bCs/>
        </w:rPr>
        <w:t xml:space="preserve">The panel’s behaviour is unchanged.</w:t>
      </w:r>
      <w:r>
        <w:t xml:space="preserve"> </w:t>
      </w:r>
      <w:r>
        <w:t xml:space="preserve">No threshold moves and no prediction changes. What changes is</w:t>
      </w:r>
      <w:r>
        <w:t xml:space="preserve"> </w:t>
      </w:r>
      <w:r>
        <w:t xml:space="preserve">the number that describes them.</w:t>
      </w:r>
    </w:p>
    <w:p>
      <w:pPr>
        <w:pStyle w:val="BodyText"/>
      </w:pPr>
      <w:r>
        <w:rPr>
          <w:b/>
          <w:bCs/>
        </w:rPr>
        <w:t xml:space="preserve">The manuscript’s qualifier is false and must be corrected.</w:t>
      </w:r>
      <w:r>
        <w:t xml:space="preserve"> </w:t>
      </w:r>
      <w:r>
        <w:t xml:space="preserve">It reads</w:t>
      </w:r>
      <w:r>
        <w:t xml:space="preserve"> </w:t>
      </w:r>
      <w:r>
        <w:t xml:space="preserve">“a mean sensitivity of 0.898</w:t>
      </w:r>
      <w:r>
        <w:t xml:space="preserve"> </w:t>
      </w:r>
      <w:r>
        <w:t xml:space="preserve">on actives withheld by scaffold”</w:t>
      </w:r>
      <w:r>
        <w:t xml:space="preserve">. The mean of 0.898 is not on actives withheld by scaffold. The</w:t>
      </w:r>
      <w:r>
        <w:t xml:space="preserve"> </w:t>
      </w:r>
      <w:r>
        <w:t xml:space="preserve">figure on actives withheld by scaffold is 0.764.</w:t>
      </w:r>
    </w:p>
    <w:p>
      <w:pPr>
        <w:pStyle w:val="BodyText"/>
      </w:pPr>
      <w:r>
        <w:rPr>
          <w:b/>
          <w:bCs/>
        </w:rPr>
        <w:t xml:space="preserve">Chapter 1 of this thesis and Chapter 6 must both be revised</w:t>
      </w:r>
      <w:r>
        <w:t xml:space="preserve">, and the claim that silence at a</w:t>
      </w:r>
      <w:r>
        <w:t xml:space="preserve"> </w:t>
      </w:r>
      <w:r>
        <w:t xml:space="preserve">close analogue is reasonably strong evidence of inactivity has to be re-examined against 0.764 rather</w:t>
      </w:r>
      <w:r>
        <w:t xml:space="preserve"> </w:t>
      </w:r>
      <w:r>
        <w:t xml:space="preserve">than 0.898.</w:t>
      </w:r>
    </w:p>
    <w:bookmarkEnd w:id="61"/>
    <w:bookmarkStart w:id="62" w:name="the-endpoints-that-are-marked-unreliable"/>
    <w:p>
      <w:pPr>
        <w:pStyle w:val="Heading2"/>
      </w:pPr>
      <w:r>
        <w:t xml:space="preserve">5.10 The endpoints that are marked unreliable</w:t>
      </w:r>
    </w:p>
    <w:p>
      <w:pPr>
        <w:pStyle w:val="FirstParagraph"/>
      </w:pPr>
      <w:r>
        <w:t xml:space="preserve">The threshold sequence marks an endpoint unreliable when its sensitivity at the operating point falls</w:t>
      </w:r>
      <w:r>
        <w:t xml:space="preserve"> </w:t>
      </w:r>
      <w:r>
        <w:t xml:space="preserve">below</w:t>
      </w:r>
      <w:r>
        <w:t xml:space="preserve"> </w:t>
      </w:r>
      <w:r>
        <w:rPr>
          <w:rStyle w:val="VerbatimChar"/>
        </w:rPr>
        <w:t xml:space="preserve">MIN_SENS = 0.50</w:t>
      </w:r>
      <w:r>
        <w:t xml:space="preserve"> </w:t>
      </w:r>
      <w:r>
        <w:t xml:space="preserve">or its AUROC against measured inactives falls below 0.75. Six of the 47</w:t>
      </w:r>
      <w:r>
        <w:t xml:space="preserve"> </w:t>
      </w:r>
      <w:r>
        <w:t xml:space="preserve">deployed endpoints carry that flag: COX-2, GABA-A, GluN2B, P2X7, SIRT1 and TAAR1.</w:t>
      </w:r>
    </w:p>
    <w:p>
      <w:pPr>
        <w:pStyle w:val="BodyText"/>
      </w:pPr>
      <w:r>
        <w:t xml:space="preserve">Those are, with one substitution, the same six that section 5.9 identifies as firing for fewer than</w:t>
      </w:r>
      <w:r>
        <w:t xml:space="preserve"> </w:t>
      </w:r>
      <w:r>
        <w:t xml:space="preserve">half their own held-out actives. So the flag is doing its job, and the panel already knows which</w:t>
      </w:r>
      <w:r>
        <w:t xml:space="preserve"> </w:t>
      </w:r>
      <w:r>
        <w:t xml:space="preserve">endpoints are weak. What the panel does not do is stop deploying them, and that is a defensible</w:t>
      </w:r>
      <w:r>
        <w:t xml:space="preserve"> </w:t>
      </w:r>
      <w:r>
        <w:t xml:space="preserve">choice only because the flag travels with the prediction. An unreliable endpoint reporting nothing is</w:t>
      </w:r>
      <w:r>
        <w:t xml:space="preserve"> </w:t>
      </w:r>
      <w:r>
        <w:t xml:space="preserve">not evidence of inactivity, and the interface has to say so at exactly those six.</w:t>
      </w:r>
    </w:p>
    <w:bookmarkEnd w:id="62"/>
    <w:bookmarkStart w:id="63" w:name="what-the-tests-pin-and-what-they-missed"/>
    <w:p>
      <w:pPr>
        <w:pStyle w:val="Heading2"/>
      </w:pPr>
      <w:r>
        <w:t xml:space="preserve">5.11 What the tests pin, and what they missed</w:t>
      </w:r>
    </w:p>
    <w:p>
      <w:pPr>
        <w:pStyle w:val="FirstParagraph"/>
      </w:pPr>
      <w:r>
        <w:rPr>
          <w:rStyle w:val="VerbatimChar"/>
        </w:rPr>
        <w:t xml:space="preserve">TestThresholdSequenceIsAtomic</w:t>
      </w:r>
      <w:r>
        <w:t xml:space="preserve"> </w:t>
      </w:r>
      <w:r>
        <w:t xml:space="preserve">holds two subtests: that the four threshold steps stay one unit, and</w:t>
      </w:r>
      <w:r>
        <w:t xml:space="preserve"> </w:t>
      </w:r>
      <w:r>
        <w:t xml:space="preserve">that no member of the sequence depends on a file the sequence itself rewrites. Both pass. They pin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ordering</w:t>
      </w:r>
      <w:r>
        <w:t xml:space="preserve"> </w:t>
      </w:r>
      <w:r>
        <w:t xml:space="preserve">of the sequence, which is the property that stops a threshold being set from a file</w:t>
      </w:r>
      <w:r>
        <w:t xml:space="preserve"> </w:t>
      </w:r>
      <w:r>
        <w:t xml:space="preserve">that a later step will change.</w:t>
      </w:r>
    </w:p>
    <w:p>
      <w:pPr>
        <w:pStyle w:val="BodyText"/>
      </w:pPr>
      <w:r>
        <w:t xml:space="preserve">They do not pin what section 5.8 found, which is that two steps in a correctly ordered sequence write</w:t>
      </w:r>
      <w:r>
        <w:t xml:space="preserve"> </w:t>
      </w:r>
      <w:r>
        <w:t xml:space="preserve">the same field from different populations, and that the label written by the first survives the value</w:t>
      </w:r>
      <w:r>
        <w:t xml:space="preserve"> </w:t>
      </w:r>
      <w:r>
        <w:t xml:space="preserve">written by the second. A test for that is straightforward and is the specific piece of work this</w:t>
      </w:r>
      <w:r>
        <w:t xml:space="preserve"> </w:t>
      </w:r>
      <w:r>
        <w:t xml:space="preserve">chapter recommends: assert that</w:t>
      </w:r>
      <w:r>
        <w:t xml:space="preserve"> </w:t>
      </w:r>
      <w:r>
        <w:rPr>
          <w:rStyle w:val="VerbatimChar"/>
        </w:rPr>
        <w:t xml:space="preserve">sensitivity_basis</w:t>
      </w:r>
      <w:r>
        <w:t xml:space="preserve"> </w:t>
      </w:r>
      <w:r>
        <w:t xml:space="preserve">describes the set the stored</w:t>
      </w:r>
      <w:r>
        <w:t xml:space="preserve"> </w:t>
      </w:r>
      <w:r>
        <w:rPr>
          <w:rStyle w:val="VerbatimChar"/>
        </w:rPr>
        <w:t xml:space="preserve">sensitivity_at_threshold</w:t>
      </w:r>
      <w:r>
        <w:t xml:space="preserve"> </w:t>
      </w:r>
      <w:r>
        <w:t xml:space="preserve">was actually computed on, and that the two scripts agree on what an active</w:t>
      </w:r>
      <w:r>
        <w:t xml:space="preserve"> </w:t>
      </w:r>
      <w:r>
        <w:t xml:space="preserve">is. Four of the 47 thresholds also differ between the registry and</w:t>
      </w:r>
      <w:r>
        <w:t xml:space="preserve"> </w:t>
      </w:r>
      <w:r>
        <w:rPr>
          <w:rStyle w:val="VerbatimChar"/>
        </w:rPr>
        <w:t xml:space="preserve">final_thresholds.csv</w:t>
      </w:r>
      <w:r>
        <w:t xml:space="preserve">, at D3,</w:t>
      </w:r>
      <w:r>
        <w:t xml:space="preserve"> </w:t>
      </w:r>
      <w:r>
        <w:t xml:space="preserve">5-HT1A, Nav1.5 and SIRT1, the registry being higher in each case because it holds the later value;</w:t>
      </w:r>
      <w:r>
        <w:t xml:space="preserve"> </w:t>
      </w:r>
      <w:r>
        <w:t xml:space="preserve">that is correct behaviour, but nothing asserts it.</w:t>
      </w:r>
    </w:p>
    <w:bookmarkEnd w:id="63"/>
    <w:bookmarkEnd w:id="64"/>
    <w:bookmarkStart w:id="73" w:name="X55f5d636e584f27e1dd50c941269c3f9d5cca88"/>
    <w:p>
      <w:pPr>
        <w:pStyle w:val="Heading1"/>
      </w:pPr>
      <w:r>
        <w:t xml:space="preserve">Chapter 6. The binder panel and the measured-inactive validation</w:t>
      </w:r>
    </w:p>
    <w:p>
      <w:r>
        <w:pict>
          <v:rect style="width:0;height:1.5pt" o:hralign="center" o:hrstd="t" o:hr="t"/>
        </w:pict>
      </w:r>
    </w:p>
    <w:bookmarkStart w:id="65" w:name="what-the-binder-panel-is"/>
    <w:p>
      <w:pPr>
        <w:pStyle w:val="Heading2"/>
      </w:pPr>
      <w:r>
        <w:t xml:space="preserve">6.1 What the binder panel is</w:t>
      </w:r>
    </w:p>
    <w:p>
      <w:pPr>
        <w:pStyle w:val="FirstParagraph"/>
      </w:pPr>
      <w:r>
        <w:t xml:space="preserve">The binder panel is the largest part of the system and the part a user is most likely to query. It is</w:t>
      </w:r>
      <w:r>
        <w:t xml:space="preserve"> </w:t>
      </w:r>
      <w:r>
        <w:rPr>
          <w:b/>
          <w:bCs/>
        </w:rPr>
        <w:t xml:space="preserve">52 fitted classifiers, 47 of them deployed</w:t>
      </w:r>
      <w:r>
        <w:t xml:space="preserve">, each answering one question about one target: does</w:t>
      </w:r>
      <w:r>
        <w:t xml:space="preserve"> </w:t>
      </w:r>
      <w:r>
        <w:t xml:space="preserve">this compound bind here at pChEMBL 7 or better, which is about 100 nM.</w:t>
      </w:r>
    </w:p>
    <w:p>
      <w:pPr>
        <w:pStyle w:val="BodyText"/>
      </w:pPr>
      <w:r>
        <w:t xml:space="preserve">It is fitted in two modes (</w:t>
      </w:r>
      <w:r>
        <w:rPr>
          <w:rStyle w:val="VerbatimChar"/>
        </w:rPr>
        <w:t xml:space="preserve">submission_package/07_MODELS/binder_panel_registry.json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What the negative class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hybrid_decoys_plus_measured_inactives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recovered censored bounds where they exist, topped up with property-matched decoys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measured_labels_holdout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measured labels only, no decoys needed</w:t>
            </w:r>
          </w:p>
        </w:tc>
      </w:tr>
    </w:tbl>
    <w:p>
      <w:pPr>
        <w:pStyle w:val="BodyText"/>
      </w:pPr>
      <w:r>
        <w:t xml:space="preserve">Across the deployed endpoints the median training set holds 1,189 positives against 4,855 decoys, a</w:t>
      </w:r>
      <w:r>
        <w:t xml:space="preserve"> </w:t>
      </w:r>
      <w:r>
        <w:t xml:space="preserve">median ratio of 3.55 decoys per active. Those decoys are drawn from the decoy pool of Chapter 5, and</w:t>
      </w:r>
      <w:r>
        <w:t xml:space="preserve"> </w:t>
      </w:r>
      <w:r>
        <w:t xml:space="preserve">never from the pools that set or measure the threshold.</w:t>
      </w:r>
    </w:p>
    <w:bookmarkEnd w:id="65"/>
    <w:bookmarkStart w:id="66" w:name="why-the-validation-had-to-change"/>
    <w:p>
      <w:pPr>
        <w:pStyle w:val="Heading2"/>
      </w:pPr>
      <w:r>
        <w:t xml:space="preserve">6.2 Why the validation had to change</w:t>
      </w:r>
    </w:p>
    <w:p>
      <w:pPr>
        <w:pStyle w:val="FirstParagraph"/>
      </w:pPr>
      <w:r>
        <w:t xml:space="preserve">Chapter 2 argued that a decoy is an assumption wearing the clothes of a data point. This chapter</w:t>
      </w:r>
      <w:r>
        <w:t xml:space="preserve"> </w:t>
      </w:r>
      <w:r>
        <w:t xml:space="preserve">measures what that assumption is worth, and the measurement is the reason the panel is reported the</w:t>
      </w:r>
      <w:r>
        <w:t xml:space="preserve"> </w:t>
      </w:r>
      <w:r>
        <w:t xml:space="preserve">way it is.</w:t>
      </w:r>
    </w:p>
    <w:p>
      <w:pPr>
        <w:pStyle w:val="BodyText"/>
      </w:pPr>
      <w:r>
        <w:t xml:space="preserve">A model trained against property-matched decoys and then</w:t>
      </w:r>
      <w:r>
        <w:t xml:space="preserve"> </w:t>
      </w:r>
      <w:r>
        <w:rPr>
          <w:b/>
          <w:bCs/>
        </w:rPr>
        <w:t xml:space="preserve">validated</w:t>
      </w:r>
      <w:r>
        <w:t xml:space="preserve"> </w:t>
      </w:r>
      <w:r>
        <w:t xml:space="preserve">against property-matched</w:t>
      </w:r>
      <w:r>
        <w:t xml:space="preserve"> </w:t>
      </w:r>
      <w:r>
        <w:t xml:space="preserve">decoys is being asked to separate real ligands from chemistry selected to be dissimilar to them. It</w:t>
      </w:r>
      <w:r>
        <w:t xml:space="preserve"> </w:t>
      </w:r>
      <w:r>
        <w:t xml:space="preserve">is a genuine task, and it is far easier than the one a user needs, which is to separate compounds a</w:t>
      </w:r>
      <w:r>
        <w:t xml:space="preserve"> </w:t>
      </w:r>
      <w:r>
        <w:t xml:space="preserve">medicinal chemist thought worth testing at that target from those that turned out not to work.</w:t>
      </w:r>
    </w:p>
    <w:p>
      <w:pPr>
        <w:pStyle w:val="BodyText"/>
      </w:pPr>
      <w:r>
        <w:t xml:space="preserve">Both numbers exist for every deployed endpoint, so the difference can be stated rather than argued: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Scaffold-grouped CV against decoys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Against measured inactives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AUROC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0.9784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</w:t>
            </w:r>
          </w:p>
        </w:tc>
      </w:tr>
    </w:tbl>
    <w:p>
      <w:pPr>
        <w:pStyle w:val="BodyText"/>
      </w:pPr>
      <w:r>
        <w:t xml:space="preserve">The decoy-validated figure is higher on</w:t>
      </w:r>
      <w:r>
        <w:t xml:space="preserve"> </w:t>
      </w:r>
      <w:r>
        <w:rPr>
          <w:b/>
          <w:bCs/>
        </w:rPr>
        <w:t xml:space="preserve">45 of 47</w:t>
      </w:r>
      <w:r>
        <w:t xml:space="preserve"> </w:t>
      </w:r>
      <w:r>
        <w:t xml:space="preserve">endpoints, by a mean of</w:t>
      </w:r>
      <w:r>
        <w:t xml:space="preserve"> </w:t>
      </w:r>
      <w:r>
        <w:rPr>
          <w:b/>
          <w:bCs/>
        </w:rPr>
        <w:t xml:space="preserve">+0.0611</w:t>
      </w:r>
      <w:r>
        <w:t xml:space="preserve">. Its median</w:t>
      </w:r>
      <w:r>
        <w:t xml:space="preserve"> </w:t>
      </w:r>
      <w:r>
        <w:t xml:space="preserve">of 0.992 and maximum of 1.000 are the signature of a saturated problem: on more than half the panel,</w:t>
      </w:r>
      <w:r>
        <w:t xml:space="preserve"> </w:t>
      </w:r>
      <w:r>
        <w:t xml:space="preserve">separating actives from decoys is very nearly solved, which tells a reader almost nothing about</w:t>
      </w:r>
      <w:r>
        <w:t xml:space="preserve"> </w:t>
      </w:r>
      <w:r>
        <w:t xml:space="preserve">whether the model is useful.</w:t>
      </w:r>
    </w:p>
    <w:p>
      <w:pPr>
        <w:pStyle w:val="BodyText"/>
      </w:pPr>
      <w:r>
        <w:t xml:space="preserve">The endpoints where the two diverge most are the informative 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Against decoys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Against measured inactives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GABA-A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-0.246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GluN2B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α7-nAChR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P2X7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COX-2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</w:t>
            </w:r>
          </w:p>
        </w:tc>
      </w:tr>
    </w:tbl>
    <w:p>
      <w:pPr>
        <w:pStyle w:val="BodyText"/>
      </w:pPr>
      <w:r>
        <w:t xml:space="preserve">GABA-A validated against decoys reads 0.965, which would place it comfortably in the middle of the</w:t>
      </w:r>
      <w:r>
        <w:t xml:space="preserve"> </w:t>
      </w:r>
      <w:r>
        <w:t xml:space="preserve">panel. Validated against compounds actually tested at GABA-A and found inactive, it reads 0.719, the</w:t>
      </w:r>
      <w:r>
        <w:t xml:space="preserve"> </w:t>
      </w:r>
      <w:r>
        <w:t xml:space="preserve">weakest endpoint deployed. Nothing about the model changed between those two numbers. Only the</w:t>
      </w:r>
      <w:r>
        <w:t xml:space="preserve"> </w:t>
      </w:r>
      <w:r>
        <w:t xml:space="preserve">question did.</w:t>
      </w:r>
    </w:p>
    <w:p>
      <w:pPr>
        <w:pStyle w:val="BodyText"/>
      </w:pPr>
      <w:r>
        <w:rPr>
          <w:b/>
          <w:bCs/>
        </w:rPr>
        <w:t xml:space="preserve">The panel therefore reports the second number everywhere</w:t>
      </w:r>
      <w:r>
        <w:t xml:space="preserve">, and the 0.0611 it costs is the price of</w:t>
      </w:r>
      <w:r>
        <w:t xml:space="preserve"> </w:t>
      </w:r>
      <w:r>
        <w:t xml:space="preserve">a figure that means what a reader will take it to mean.</w:t>
      </w:r>
    </w:p>
    <w:bookmarkEnd w:id="66"/>
    <w:bookmarkStart w:id="67" w:name="X7b426f2e05e831b74351c340395b783ce2a2434"/>
    <w:p>
      <w:pPr>
        <w:pStyle w:val="Heading2"/>
      </w:pPr>
      <w:r>
        <w:t xml:space="preserve">6.3 The measured-inactive hold-out, and how thin it is</w:t>
      </w:r>
    </w:p>
    <w:p>
      <w:pPr>
        <w:pStyle w:val="FirstParagraph"/>
      </w:pPr>
      <w:r>
        <w:t xml:space="preserve">The honesty of section 6.2 depends on there being enough measured inactives to validate against, and</w:t>
      </w:r>
      <w:r>
        <w:t xml:space="preserve"> </w:t>
      </w:r>
      <w:r>
        <w:t xml:space="preserve">for several endpoints there are not many.</w:t>
      </w:r>
    </w:p>
    <w:p>
      <w:pPr>
        <w:pStyle w:val="BodyText"/>
      </w:pPr>
      <w:r>
        <w:t xml:space="preserve">Across the 44 deployed endpoints that have one, the measured-inactive hold-out has a</w:t>
      </w:r>
      <w:r>
        <w:t xml:space="preserve"> </w:t>
      </w:r>
      <w:r>
        <w:rPr>
          <w:b/>
          <w:bCs/>
        </w:rPr>
        <w:t xml:space="preserve">median of 228</w:t>
      </w:r>
      <w:r>
        <w:rPr>
          <w:b/>
          <w:bCs/>
        </w:rPr>
        <w:t xml:space="preserve"> </w:t>
      </w:r>
      <w:r>
        <w:rPr>
          <w:b/>
          <w:bCs/>
        </w:rPr>
        <w:t xml:space="preserve">compounds</w:t>
      </w:r>
      <w:r>
        <w:t xml:space="preserve">, from</w:t>
      </w:r>
      <w:r>
        <w:t xml:space="preserve"> </w:t>
      </w:r>
      <w:r>
        <w:rPr>
          <w:b/>
          <w:bCs/>
        </w:rPr>
        <w:t xml:space="preserve">23 to 1,616</w:t>
      </w:r>
      <w:r>
        <w:t xml:space="preserve">. Eleven endpoints have fewer than 100 and five have fewer than 50:</w:t>
      </w:r>
      <w:r>
        <w:t xml:space="preserve"> </w:t>
      </w:r>
      <w:r>
        <w:t xml:space="preserve">the CGRP receptor at 23, Nav1.8 at 33, GluN2B at 34, GABA-A at 37 and MT1 at 41.</w:t>
      </w:r>
    </w:p>
    <w:p>
      <w:pPr>
        <w:pStyle w:val="BodyText"/>
      </w:pPr>
      <w:r>
        <w:t xml:space="preserve">That matters for how the headline range should be read. The panel’s best AUROC against measured</w:t>
      </w:r>
      <w:r>
        <w:t xml:space="preserve"> </w:t>
      </w:r>
      <w:r>
        <w:t xml:space="preserve">inactives, 0.985, belongs to the CGRP receptor, and it is computed against 23 compounds. Its worst,</w:t>
      </w:r>
      <w:r>
        <w:t xml:space="preserve"> </w:t>
      </w:r>
      <w:r>
        <w:t xml:space="preserve">0.719 at GABA-A, is computed against 37.</w:t>
      </w:r>
      <w:r>
        <w:t xml:space="preserve"> </w:t>
      </w:r>
      <w:r>
        <w:rPr>
          <w:b/>
          <w:bCs/>
        </w:rPr>
        <w:t xml:space="preserve">The two ends of the reported range are the two thinnest</w:t>
      </w:r>
      <w:r>
        <w:rPr>
          <w:b/>
          <w:bCs/>
        </w:rPr>
        <w:t xml:space="preserve"> </w:t>
      </w:r>
      <w:r>
        <w:rPr>
          <w:b/>
          <w:bCs/>
        </w:rPr>
        <w:t xml:space="preserve">measurements in it</w:t>
      </w:r>
      <w:r>
        <w:t xml:space="preserve">, and neither carries an interval in any current artefact. Adding Wilson or</w:t>
      </w:r>
      <w:r>
        <w:t xml:space="preserve"> </w:t>
      </w:r>
      <w:r>
        <w:t xml:space="preserve">bootstrap intervals to the per-endpoint AUROCs is the single cheapest improvement available to this</w:t>
      </w:r>
      <w:r>
        <w:t xml:space="preserve"> </w:t>
      </w:r>
      <w:r>
        <w:t xml:space="preserve">chapter and has not been done.</w:t>
      </w:r>
    </w:p>
    <w:p>
      <w:pPr>
        <w:pStyle w:val="BodyText"/>
      </w:pPr>
      <w:r>
        <w:t xml:space="preserve">The active hold-outs are more comfortable, with a median of 299 and a range of 25 to 899.</w:t>
      </w:r>
    </w:p>
    <w:bookmarkEnd w:id="67"/>
    <w:bookmarkStart w:id="68" w:name="sensitivity-corrected"/>
    <w:p>
      <w:pPr>
        <w:pStyle w:val="Heading2"/>
      </w:pPr>
      <w:r>
        <w:t xml:space="preserve">6.4 Sensitivity, corrected</w:t>
      </w:r>
    </w:p>
    <w:p>
      <w:pPr>
        <w:pStyle w:val="FirstParagraph"/>
      </w:pPr>
      <w:r>
        <w:t xml:space="preserve">Chapter 5 established that the sensitivity figure stored in the panel registry, and quoted in every</w:t>
      </w:r>
      <w:r>
        <w:t xml:space="preserve"> </w:t>
      </w:r>
      <w:r>
        <w:t xml:space="preserve">document downstream of it, was computed over every active in the endpoint table rather than over the</w:t>
      </w:r>
      <w:r>
        <w:t xml:space="preserve"> </w:t>
      </w:r>
      <w:r>
        <w:t xml:space="preserve">held-out actives its own label claimed. That defect was corrected in the repository on 2026-08-30,</w:t>
      </w:r>
      <w:r>
        <w:t xml:space="preserve"> </w:t>
      </w:r>
      <w:r>
        <w:t xml:space="preserve">and the registry now stores the held-out figure on all 47 deployed endpoints. The table below</w:t>
      </w:r>
      <w:r>
        <w:t xml:space="preserve"> </w:t>
      </w:r>
      <w:r>
        <w:t xml:space="preserve">therefore compares what was published before the correction with what is published now.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As published before 2026-08-30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 published now, held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0.639, COX-2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0.303, GABA-A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0.997, CGRP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0.993, CGRP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Endpoints firing for under half their own 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of 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 of 47</w:t>
            </w:r>
          </w:p>
        </w:tc>
      </w:tr>
    </w:tbl>
    <w:p>
      <w:pPr>
        <w:pStyle w:val="BodyText"/>
      </w:pPr>
      <w:r>
        <w:t xml:space="preserve">The claim this thesis makes is the right-hand column. The panel fires for about</w:t>
      </w:r>
      <w:r>
        <w:t xml:space="preserve"> </w:t>
      </w:r>
      <w:r>
        <w:rPr>
          <w:b/>
          <w:bCs/>
        </w:rPr>
        <w:t xml:space="preserve">0.76</w:t>
      </w:r>
      <w:r>
        <w:t xml:space="preserve"> </w:t>
      </w:r>
      <w:r>
        <w:t xml:space="preserve">of the</w:t>
      </w:r>
      <w:r>
        <w:t xml:space="preserve"> </w:t>
      </w:r>
      <w:r>
        <w:t xml:space="preserve">actives it should, not 0.90, and six deployed endpoints fire for fewer than half: GABA-A at 0.303,</w:t>
      </w:r>
      <w:r>
        <w:t xml:space="preserve"> </w:t>
      </w:r>
      <w:r>
        <w:t xml:space="preserve">COX-2 at 0.338, TAAR1 at 0.355, GluN2B at 0.374, SIRT1 at 0.378 and P2X7 at 0.465.</w:t>
      </w:r>
    </w:p>
    <w:p>
      <w:pPr>
        <w:pStyle w:val="BodyText"/>
      </w:pPr>
      <w:r>
        <w:t xml:space="preserve">Note what those six have in common with section 6.2.</w:t>
      </w:r>
      <w:r>
        <w:t xml:space="preserve"> </w:t>
      </w:r>
      <w:r>
        <w:rPr>
          <w:b/>
          <w:bCs/>
        </w:rPr>
        <w:t xml:space="preserve">GABA-A, GluN2B, COX-2 and P2X7 appear in both</w:t>
      </w:r>
      <w:r>
        <w:rPr>
          <w:b/>
          <w:bCs/>
        </w:rPr>
        <w:t xml:space="preserve"> </w:t>
      </w:r>
      <w:r>
        <w:rPr>
          <w:b/>
          <w:bCs/>
        </w:rPr>
        <w:t xml:space="preserve">lists</w:t>
      </w:r>
      <w:r>
        <w:t xml:space="preserve">: they are the endpoints that lose most when validated against measured inactives, and they</w:t>
      </w:r>
      <w:r>
        <w:t xml:space="preserve"> </w:t>
      </w:r>
      <w:r>
        <w:t xml:space="preserve">are the endpoints that fire for fewest of their own held-out actives. That is not a coincidence and</w:t>
      </w:r>
      <w:r>
        <w:t xml:space="preserve"> </w:t>
      </w:r>
      <w:r>
        <w:t xml:space="preserve">it is not two problems. A target whose measured inactives are hard to separate from its actives is a</w:t>
      </w:r>
      <w:r>
        <w:t xml:space="preserve"> </w:t>
      </w:r>
      <w:r>
        <w:t xml:space="preserve">target where any threshold must sit high to control false positives, and a high threshold is what</w:t>
      </w:r>
      <w:r>
        <w:t xml:space="preserve"> </w:t>
      </w:r>
      <w:r>
        <w:t xml:space="preserve">costs sensitivity. Chapter 5’s operating-point argument and Chapter 6’s discrimination argument are</w:t>
      </w:r>
      <w:r>
        <w:t xml:space="preserve"> </w:t>
      </w:r>
      <w:r>
        <w:t xml:space="preserve">the same fact seen from two sides.</w:t>
      </w:r>
    </w:p>
    <w:bookmarkEnd w:id="68"/>
    <w:bookmarkStart w:id="70" w:name="the-withdrawal-set"/>
    <w:p>
      <w:pPr>
        <w:pStyle w:val="Heading2"/>
      </w:pPr>
      <w:r>
        <w:t xml:space="preserve">6.5 The withdrawal set</w:t>
      </w:r>
    </w:p>
    <w:p>
      <w:pPr>
        <w:pStyle w:val="FirstParagraph"/>
      </w:pPr>
      <w:r>
        <w:t xml:space="preserve">Five endpoints were trained, tested and withheld. They are reported as part of the inventory rather</w:t>
      </w:r>
      <w:r>
        <w:t xml:space="preserve"> </w:t>
      </w:r>
      <w:r>
        <w:t xml:space="preserve">than removed from it, because a panel showing only what survived is a selection.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 vs measured inactives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Positives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GluA2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fires on glucose and atenolol at its calibrated threshold of 0.629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fires on glucose, urea, glycine, lactate and atenolol at 0.571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background false-positive rate 0.057, above the 5 per cent the panel holds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NFKB1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recovers no active while calling five trivial metabolites binders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NR3C1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AUROC below chance against its own held-out measured inactives</w:t>
            </w:r>
          </w:p>
        </w:tc>
      </w:tr>
    </w:tbl>
    <w:p>
      <w:pPr>
        <w:pStyle w:val="BodyText"/>
      </w:pPr>
      <w:r>
        <w:t xml:space="preserve">Two of these deserve comment because they show the withdrawal gate doing something a single metric</w:t>
      </w:r>
      <w:r>
        <w:t xml:space="preserve"> </w:t>
      </w:r>
      <w:r>
        <w:t xml:space="preserve">would not.</w:t>
      </w:r>
    </w:p>
    <w:p>
      <w:pPr>
        <w:pStyle w:val="BodyText"/>
      </w:pPr>
      <w:r>
        <w:rPr>
          <w:b/>
          <w:bCs/>
        </w:rPr>
        <w:t xml:space="preserve">Nav1.1 has an AUROC of 0.952</w:t>
      </w:r>
      <w:r>
        <w:t xml:space="preserve">, which is better than eleven deployed endpoints. It was withdrawn</w:t>
      </w:r>
      <w:r>
        <w:t xml:space="preserve"> </w:t>
      </w:r>
      <w:r>
        <w:t xml:space="preserve">anyway. Its registry entry states the reasoning exactly: holding 5 per cent on random chemistry would</w:t>
      </w:r>
      <w:r>
        <w:t xml:space="preserve"> </w:t>
      </w:r>
      <w:r>
        <w:t xml:space="preserve">need a threshold of 0.594, its sensitivity at the calibrated cut is already 0.120, and no threshold</w:t>
      </w:r>
      <w:r>
        <w:t xml:space="preserve"> </w:t>
      </w:r>
      <w:r>
        <w:t xml:space="preserve">separates trivial metabolites from real ligands.</w:t>
      </w:r>
      <w:r>
        <w:t xml:space="preserve"> </w:t>
      </w:r>
      <w:r>
        <w:t xml:space="preserve">“Its AUROC of 0.952 measures ranking, which is not</w:t>
      </w:r>
      <w:r>
        <w:t xml:space="preserve"> </w:t>
      </w:r>
      <w:r>
        <w:t xml:space="preserve">the quantity a deployed cut needs.”</w:t>
      </w:r>
      <w:r>
        <w:t xml:space="preserve"> </w:t>
      </w:r>
      <w:r>
        <w:t xml:space="preserve">That is the distinction Chapter 4 drew between ranking and recall,</w:t>
      </w:r>
      <w:r>
        <w:t xml:space="preserve"> </w:t>
      </w:r>
      <w:r>
        <w:t xml:space="preserve">arriving independently at the deployment gate.</w:t>
      </w:r>
    </w:p>
    <w:p>
      <w:pPr>
        <w:pStyle w:val="BodyText"/>
      </w:pPr>
      <w:r>
        <w:rPr>
          <w:b/>
          <w:bCs/>
        </w:rPr>
        <w:t xml:space="preserve">NR3C1 fails in the opposite direction.</w:t>
      </w:r>
      <w:r>
        <w:t xml:space="preserve"> </w:t>
      </w:r>
      <w:r>
        <w:t xml:space="preserve">It passes the specificity audit, firing on no trivial</w:t>
      </w:r>
      <w:r>
        <w:t xml:space="preserve"> </w:t>
      </w:r>
      <w:r>
        <w:t xml:space="preserve">molecule, and fails on discrimination instead, at an AUROC of 0.410, which is below chance. A panel</w:t>
      </w:r>
      <w:r>
        <w:t xml:space="preserve"> </w:t>
      </w:r>
      <w:r>
        <w:t xml:space="preserve">that only checked for firing on glucose would have deployed it.</w:t>
      </w:r>
    </w:p>
    <w:bookmarkStart w:id="69" w:name="X6237391601897b71d698fb968dfecb22741039f"/>
    <w:p>
      <w:pPr>
        <w:pStyle w:val="Heading3"/>
      </w:pPr>
      <w:r>
        <w:t xml:space="preserve">The natural-product endpoints failed for a diagnosable reason</w:t>
      </w:r>
    </w:p>
    <w:p>
      <w:pPr>
        <w:pStyle w:val="FirstParagraph"/>
      </w:pPr>
      <w:r>
        <w:t xml:space="preserve">NRF2, NFKB1 and NR3C1 were added specifically to extend coverage into natural-product chemistry, and</w:t>
      </w:r>
      <w:r>
        <w:t xml:space="preserve"> </w:t>
      </w:r>
      <w:r>
        <w:t xml:space="preserve">all three failed. The registry records why, and the diagnosis is about the labels rather than the</w:t>
      </w:r>
      <w:r>
        <w:t xml:space="preserve"> </w:t>
      </w:r>
      <w:r>
        <w:t xml:space="preserve">models (</w:t>
      </w:r>
      <w:r>
        <w:rPr>
          <w:rStyle w:val="VerbatimChar"/>
        </w:rPr>
        <w:t xml:space="preserve">results/tables/np_endpoint_assay_composition.csv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Labelled records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Recorded as</w:t>
            </w:r>
            <w:r>
              <w:t xml:space="preserve"> </w:t>
            </w:r>
            <w:r>
              <w:t xml:space="preserve">“Potency”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Direct binding constant (Ki or Kd)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NFKB1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NR3C1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14.8%</w:t>
            </w:r>
          </w:p>
        </w:tc>
      </w:tr>
    </w:tbl>
    <w:p>
      <w:pPr>
        <w:pStyle w:val="BodyText"/>
      </w:pPr>
      <w:r>
        <w:t xml:space="preserve">For NRF2 and NFKB1 essentially every label is a pooled functional readout rather than a binding</w:t>
      </w:r>
      <w:r>
        <w:t xml:space="preserve"> </w:t>
      </w:r>
      <w:r>
        <w:t xml:space="preserve">constant. A functional potency does not define a binding class that a ligand fingerprint can</w:t>
      </w:r>
      <w:r>
        <w:t xml:space="preserve"> </w:t>
      </w:r>
      <w:r>
        <w:t xml:space="preserve">separate: two compounds can share a potency in a cell-based assay through entirely different</w:t>
      </w:r>
      <w:r>
        <w:t xml:space="preserve"> </w:t>
      </w:r>
      <w:r>
        <w:t xml:space="preserve">mechanisms, and the structure carries no signal for the label. NR3C1, the only one of the three with</w:t>
      </w:r>
      <w:r>
        <w:t xml:space="preserve"> </w:t>
      </w:r>
      <w:r>
        <w:t xml:space="preserve">real binding data, failed for the other available reason: 140 compounds after deduplication is too</w:t>
      </w:r>
      <w:r>
        <w:t xml:space="preserve"> </w:t>
      </w:r>
      <w:r>
        <w:t xml:space="preserve">few to fit.</w:t>
      </w:r>
    </w:p>
    <w:p>
      <w:pPr>
        <w:pStyle w:val="BodyText"/>
      </w:pPr>
      <w:r>
        <w:t xml:space="preserve">This is the most useful negative result in the panel. It says that extending to natural-product</w:t>
      </w:r>
      <w:r>
        <w:t xml:space="preserve"> </w:t>
      </w:r>
      <w:r>
        <w:t xml:space="preserve">targets is not blocked by the chemistry being unusual, which was the assumed obstacle, but by the</w:t>
      </w:r>
      <w:r>
        <w:t xml:space="preserve"> </w:t>
      </w:r>
      <w:r>
        <w:t xml:space="preserve">assays in the public record for those targets not measuring binding.</w:t>
      </w:r>
    </w:p>
    <w:bookmarkEnd w:id="69"/>
    <w:bookmarkEnd w:id="70"/>
    <w:bookmarkStart w:id="71" w:name="reproduction"/>
    <w:p>
      <w:pPr>
        <w:pStyle w:val="Heading2"/>
      </w:pPr>
      <w:r>
        <w:t xml:space="preserve">6.6 Reproduction</w:t>
      </w:r>
    </w:p>
    <w:p>
      <w:pPr>
        <w:pStyle w:val="FirstParagraph"/>
      </w:pPr>
      <w:r>
        <w:t xml:space="preserve">The whole binder cross-validation was re-run from the endpoint tables with separately written scoring</w:t>
      </w:r>
      <w:r>
        <w:t xml:space="preserve"> </w:t>
      </w:r>
      <w:r>
        <w:t xml:space="preserve">code and compared against the recorded values (</w:t>
      </w:r>
      <w:r>
        <w:rPr>
          <w:rStyle w:val="VerbatimChar"/>
        </w:rPr>
        <w:t xml:space="preserve">results/tables/binder_cv_summary.csv</w:t>
      </w:r>
      <w:r>
        <w:t xml:space="preserve">). Across the 47</w:t>
      </w:r>
      <w:r>
        <w:t xml:space="preserve"> </w:t>
      </w:r>
      <w:r>
        <w:t xml:space="preserve">deployed endpoints the re-run agrees with the recorded scaffold AUROC to a</w:t>
      </w:r>
      <w:r>
        <w:t xml:space="preserve"> </w:t>
      </w:r>
      <w:r>
        <w:rPr>
          <w:b/>
          <w:bCs/>
        </w:rPr>
        <w:t xml:space="preserve">mean absolute deviation</w:t>
      </w:r>
      <w:r>
        <w:rPr>
          <w:b/>
          <w:bCs/>
        </w:rPr>
        <w:t xml:space="preserve"> </w:t>
      </w:r>
      <w:r>
        <w:rPr>
          <w:b/>
          <w:bCs/>
        </w:rPr>
        <w:t xml:space="preserve">of 0.0041</w:t>
      </w:r>
      <w:r>
        <w:t xml:space="preserve">, with a</w:t>
      </w:r>
      <w:r>
        <w:t xml:space="preserve"> </w:t>
      </w:r>
      <w:r>
        <w:rPr>
          <w:b/>
          <w:bCs/>
        </w:rPr>
        <w:t xml:space="preserve">maximum of 0.0386 at TAAR1</w:t>
      </w:r>
      <w:r>
        <w:t xml:space="preserve">, which is also the panel’s smallest binder training</w:t>
      </w:r>
      <w:r>
        <w:t xml:space="preserve"> </w:t>
      </w:r>
      <w:r>
        <w:t xml:space="preserve">set at 82 rows and its worst-calibrated endpoint from Chapter 4. The re-run mean is 0.9808 against a</w:t>
      </w:r>
      <w:r>
        <w:t xml:space="preserve"> </w:t>
      </w:r>
      <w:r>
        <w:t xml:space="preserve">recorded 0.9784.</w:t>
      </w:r>
    </w:p>
    <w:p>
      <w:pPr>
        <w:pStyle w:val="BodyText"/>
      </w:pPr>
      <w:r>
        <w:t xml:space="preserve">A deviation of 0.039 on one endpoint is not a reproduction failure, but it is not nothing either, and</w:t>
      </w:r>
      <w:r>
        <w:t xml:space="preserve"> </w:t>
      </w:r>
      <w:r>
        <w:t xml:space="preserve">the endpoint where it occurs is the one where every other measurement in this thesis is also least</w:t>
      </w:r>
      <w:r>
        <w:t xml:space="preserve"> </w:t>
      </w:r>
      <w:r>
        <w:t xml:space="preserve">stable. TAAR1 should be read as the panel’s least trustworthy deployed endpoint on all four counts:</w:t>
      </w:r>
      <w:r>
        <w:t xml:space="preserve"> </w:t>
      </w:r>
      <w:r>
        <w:t xml:space="preserve">smallest training set, worst calibration at 0.178 expected calibration error, held-out sensitivity of</w:t>
      </w:r>
      <w:r>
        <w:t xml:space="preserve"> </w:t>
      </w:r>
      <w:r>
        <w:t xml:space="preserve">0.355, and the largest reproduction deviation.</w:t>
      </w:r>
    </w:p>
    <w:bookmarkEnd w:id="71"/>
    <w:bookmarkStart w:id="72" w:name="what-the-panel-is-honestly-summarised"/>
    <w:p>
      <w:pPr>
        <w:pStyle w:val="Heading2"/>
      </w:pPr>
      <w:r>
        <w:t xml:space="preserve">6.7 What the panel is, honestly summarised</w:t>
      </w:r>
    </w:p>
    <w:p>
      <w:pPr>
        <w:pStyle w:val="FirstParagraph"/>
      </w:pPr>
      <w:r>
        <w:t xml:space="preserve">Putting the corrected figures together, the deployed binder panel:</w:t>
      </w:r>
    </w:p>
    <w:p>
      <w:pPr>
        <w:pStyle w:val="Compact"/>
        <w:numPr>
          <w:ilvl w:val="0"/>
          <w:numId w:val="1007"/>
        </w:numPr>
      </w:pPr>
      <w:r>
        <w:t xml:space="preserve">discriminates against compounds measured and found inactive at the same target at a</w:t>
      </w:r>
      <w:r>
        <w:t xml:space="preserve"> </w:t>
      </w:r>
      <w:r>
        <w:rPr>
          <w:b/>
          <w:bCs/>
        </w:rPr>
        <w:t xml:space="preserve">mean AUROC of</w:t>
      </w:r>
      <w:r>
        <w:rPr>
          <w:b/>
          <w:bCs/>
        </w:rPr>
        <w:t xml:space="preserve"> </w:t>
      </w:r>
      <w:r>
        <w:rPr>
          <w:b/>
          <w:bCs/>
        </w:rPr>
        <w:t xml:space="preserve">0.9174</w:t>
      </w:r>
      <w:r>
        <w:t xml:space="preserve">, median 0.9470, from</w:t>
      </w:r>
      <w:r>
        <w:t xml:space="preserve"> </w:t>
      </w:r>
      <w:r>
        <w:rPr>
          <w:b/>
          <w:bCs/>
        </w:rPr>
        <w:t xml:space="preserve">0.719 at GABA-A to 0.985 at the CGRP receptor</w:t>
      </w:r>
      <w:r>
        <w:t xml:space="preserve">, with the two</w:t>
      </w:r>
      <w:r>
        <w:t xml:space="preserve"> </w:t>
      </w:r>
      <w:r>
        <w:t xml:space="preserve">extremes resting on 37 and 23 measured inactives respectively;</w:t>
      </w:r>
    </w:p>
    <w:p>
      <w:pPr>
        <w:pStyle w:val="Compact"/>
        <w:numPr>
          <w:ilvl w:val="0"/>
          <w:numId w:val="1007"/>
        </w:numPr>
      </w:pPr>
      <w:r>
        <w:t xml:space="preserve">fires for a</w:t>
      </w:r>
      <w:r>
        <w:t xml:space="preserve"> </w:t>
      </w:r>
      <w:r>
        <w:rPr>
          <w:b/>
          <w:bCs/>
        </w:rPr>
        <w:t xml:space="preserve">mean of 0.7638</w:t>
      </w:r>
      <w:r>
        <w:t xml:space="preserve"> </w:t>
      </w:r>
      <w:r>
        <w:t xml:space="preserve">of held-out actives at the deployed threshold, median 0.8350, with</w:t>
      </w:r>
      <w:r>
        <w:t xml:space="preserve"> </w:t>
      </w:r>
      <w:r>
        <w:rPr>
          <w:b/>
          <w:bCs/>
        </w:rPr>
        <w:t xml:space="preserve">six of 47 endpoints below 0.50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would report 0.9784 and 0.8983 for those two quantities if validated the conventional way, and</w:t>
      </w:r>
      <w:r>
        <w:t xml:space="preserve"> </w:t>
      </w:r>
      <w:r>
        <w:t xml:space="preserve">neither figure would mean what a reader takes it to mean;</w:t>
      </w:r>
    </w:p>
    <w:p>
      <w:pPr>
        <w:pStyle w:val="Compact"/>
        <w:numPr>
          <w:ilvl w:val="0"/>
          <w:numId w:val="1007"/>
        </w:numPr>
      </w:pPr>
      <w:r>
        <w:t xml:space="preserve">carries five withdrawn endpoints in its inventory, three of which failed because the public assay</w:t>
      </w:r>
      <w:r>
        <w:t xml:space="preserve"> </w:t>
      </w:r>
      <w:r>
        <w:t xml:space="preserve">record for those targets does not measure binding.</w:t>
      </w:r>
    </w:p>
    <w:bookmarkEnd w:id="72"/>
    <w:bookmarkEnd w:id="73"/>
    <w:bookmarkStart w:id="85" w:name="Xce54b4e2e5278e733ca987cb2d3cae43730fa12"/>
    <w:p>
      <w:pPr>
        <w:pStyle w:val="Heading1"/>
      </w:pPr>
      <w:r>
        <w:t xml:space="preserve">Chapter 7. Exposure gating and the pathway graph</w:t>
      </w:r>
    </w:p>
    <w:p>
      <w:r>
        <w:pict>
          <v:rect style="width:0;height:1.5pt" o:hralign="center" o:hrstd="t" o:hr="t"/>
        </w:pict>
      </w:r>
    </w:p>
    <w:bookmarkStart w:id="74" w:name="X285a467a6895d40314054d4f6f4f6c2cf7ca699"/>
    <w:p>
      <w:pPr>
        <w:pStyle w:val="Heading2"/>
      </w:pPr>
      <w:r>
        <w:t xml:space="preserve">7.1 What this layer is for, and what it is not</w:t>
      </w:r>
    </w:p>
    <w:p>
      <w:pPr>
        <w:pStyle w:val="FirstParagraph"/>
      </w:pPr>
      <w:r>
        <w:t xml:space="preserve">Everything to this point produces per-target probabilities. This chapter is about the rule that turns</w:t>
      </w:r>
      <w:r>
        <w:t xml:space="preserve"> </w:t>
      </w:r>
      <w:r>
        <w:t xml:space="preserve">seventy independent numbers into one answer, and it is the part of the system that has been most</w:t>
      </w:r>
      <w:r>
        <w:t xml:space="preserve"> </w:t>
      </w:r>
      <w:r>
        <w:t xml:space="preserve">misdescribed, including by its own authors.</w:t>
      </w:r>
    </w:p>
    <w:p>
      <w:pPr>
        <w:pStyle w:val="BodyText"/>
      </w:pPr>
      <w:r>
        <w:t xml:space="preserve">The disease layer takes the engaged targets, weights them through a curated graph, gates them by</w:t>
      </w:r>
      <w:r>
        <w:t xml:space="preserve"> </w:t>
      </w:r>
      <w:r>
        <w:t xml:space="preserve">predicted exposure, and returns a ranked list of conditions. It is a</w:t>
      </w:r>
      <w:r>
        <w:t xml:space="preserve"> </w:t>
      </w:r>
      <w:r>
        <w:rPr>
          <w:b/>
          <w:bCs/>
        </w:rPr>
        <w:t xml:space="preserve">route from a mechanism to the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conditions that mechanism touches</w:t>
      </w:r>
      <w:r>
        <w:t xml:space="preserve">. It is not an indication prediction, and Chapter 10 records the</w:t>
      </w:r>
      <w:r>
        <w:t xml:space="preserve"> </w:t>
      </w:r>
      <w:r>
        <w:t xml:space="preserve">structural reason it cannot be: 27 of the 51 targets in the graph drive more than one of its 16</w:t>
      </w:r>
      <w:r>
        <w:t xml:space="preserve"> </w:t>
      </w:r>
      <w:r>
        <w:t xml:space="preserve">conditions, and what selects among them, dose, regimen and patient population, is not present in a</w:t>
      </w:r>
      <w:r>
        <w:t xml:space="preserve"> </w:t>
      </w:r>
      <w:r>
        <w:t xml:space="preserve">structure.</w:t>
      </w:r>
    </w:p>
    <w:p>
      <w:pPr>
        <w:pStyle w:val="BodyText"/>
      </w:pPr>
      <w:r>
        <w:t xml:space="preserve">Three components need separate justification, and the falsification suite refuted the stated purpose</w:t>
      </w:r>
      <w:r>
        <w:t xml:space="preserve"> </w:t>
      </w:r>
      <w:r>
        <w:t xml:space="preserve">of two of them.</w:t>
      </w:r>
    </w:p>
    <w:bookmarkEnd w:id="74"/>
    <w:bookmarkStart w:id="76" w:name="X64021e3e45cf3ef5c8783b683826c463c8d95ba"/>
    <w:p>
      <w:pPr>
        <w:pStyle w:val="Heading2"/>
      </w:pPr>
      <w:r>
        <w:t xml:space="preserve">7.2 The engagement signal: three maps onto one scale</w:t>
      </w:r>
    </w:p>
    <w:p>
      <w:pPr>
        <w:pStyle w:val="FirstParagraph"/>
      </w:pPr>
      <w:r>
        <w:t xml:space="preserve">The endpoints are not commensurable. Each has its own base rate, its own threshold, and one has a</w:t>
      </w:r>
      <w:r>
        <w:t xml:space="preserve"> </w:t>
      </w:r>
      <w:r>
        <w:t xml:space="preserve">continuous readout. A probability of 0.6 at hERG and a probability of 0.6 at BACE1 are not the same</w:t>
      </w:r>
      <w:r>
        <w:t xml:space="preserve"> </w:t>
      </w:r>
      <w:r>
        <w:t xml:space="preserve">statement, and averaging or ranking them directly would be meaningless.</w:t>
      </w:r>
    </w:p>
    <w:p>
      <w:pPr>
        <w:pStyle w:val="BodyText"/>
      </w:pPr>
      <w:r>
        <w:t xml:space="preserve">Three maps carry them onto a common [0, 1] scale.</w:t>
      </w:r>
    </w:p>
    <w:p>
      <w:pPr>
        <w:pStyle w:val="BodyText"/>
      </w:pPr>
      <w:r>
        <w:rPr>
          <w:b/>
          <w:bCs/>
        </w:rPr>
        <w:t xml:space="preserve">Where the negatives are measured</w:t>
      </w:r>
      <w:r>
        <w:t xml:space="preserve">, with base rate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, the signal is the signed enrichment over</w:t>
      </w:r>
      <w:r>
        <w:t xml:space="preserve"> </w:t>
      </w:r>
      <w:r>
        <w:t xml:space="preserve">prevalence, clipped at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p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p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g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For a decoy-trained binder</w:t>
      </w:r>
      <w:r>
        <w:t xml:space="preserve"> </w:t>
      </w:r>
      <w:r>
        <w:t xml:space="preserve">the threshold takes the role the base rate takes above: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a sub-threshold call, which by Chapter 5’s construction lies within the measured background</w:t>
      </w:r>
      <w:r>
        <w:t xml:space="preserve"> </w:t>
      </w:r>
      <w:r>
        <w:t xml:space="preserve">false-positive rate, contributes exactly zero.</w:t>
      </w:r>
    </w:p>
    <w:p>
      <w:pPr>
        <w:pStyle w:val="BodyText"/>
      </w:pPr>
      <w:r>
        <w:rPr>
          <w:b/>
          <w:bCs/>
        </w:rPr>
        <w:t xml:space="preserve">For the antioxidant assay</w:t>
      </w:r>
      <w:r>
        <w:t xml:space="preserve"> </w:t>
      </w:r>
      <w:r>
        <w:t xml:space="preserve">the signal is the percentile of the predicted value against the measured</w:t>
      </w:r>
      <w:r>
        <w:t xml:space="preserve"> </w:t>
      </w:r>
      <w:r>
        <w:t xml:space="preserve">training distribution.</w:t>
      </w:r>
    </w:p>
    <w:bookmarkStart w:id="75" w:name="why-enrichment-rather-than-probability"/>
    <w:p>
      <w:pPr>
        <w:pStyle w:val="Heading3"/>
      </w:pPr>
      <w:r>
        <w:t xml:space="preserve">Why enrichment rather than probability</w:t>
      </w:r>
    </w:p>
    <w:p>
      <w:pPr>
        <w:pStyle w:val="FirstParagraph"/>
      </w:pPr>
      <w:r>
        <w:t xml:space="preserve">The base rates make the case concretely. Across the eight core classifiers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submission_package/07_MODELS/endpoint_base_rates.json</w:t>
      </w:r>
      <w:r>
        <w:t xml:space="preserve">) they run from</w:t>
      </w:r>
      <w:r>
        <w:t xml:space="preserve"> </w:t>
      </w:r>
      <w:r>
        <w:rPr>
          <w:b/>
          <w:bCs/>
        </w:rPr>
        <w:t xml:space="preserve">0.236 at hERG to 0.862 at</w:t>
      </w:r>
      <w:r>
        <w:rPr>
          <w:b/>
          <w:bCs/>
        </w:rPr>
        <w:t xml:space="preserve"> </w:t>
      </w:r>
      <w:r>
        <w:rPr>
          <w:b/>
          <w:bCs/>
        </w:rPr>
        <w:t xml:space="preserve">BACE1</w:t>
      </w:r>
      <w:r>
        <w:t xml:space="preserve">, a span of nearly four-fold: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</w:t>
            </w:r>
          </w:p>
        </w:tc>
      </w:tr>
    </w:tbl>
    <w:p>
      <w:pPr>
        <w:pStyle w:val="BodyText"/>
      </w:pPr>
      <w:r>
        <w:t xml:space="preserve">A calibrated probability of 0.60 is therefore</w:t>
      </w:r>
      <w:r>
        <w:t xml:space="preserve"> </w:t>
      </w:r>
      <w:r>
        <w:rPr>
          <w:b/>
          <w:bCs/>
        </w:rPr>
        <w:t xml:space="preserve">strong evidence of activity at hERG</w:t>
      </w:r>
      <w:r>
        <w:t xml:space="preserve">, where only 24</w:t>
      </w:r>
      <w:r>
        <w:t xml:space="preserve"> </w:t>
      </w:r>
      <w:r>
        <w:t xml:space="preserve">per cent of the measured set is active, and</w:t>
      </w:r>
      <w:r>
        <w:t xml:space="preserve"> </w:t>
      </w:r>
      <w:r>
        <w:rPr>
          <w:b/>
          <w:bCs/>
        </w:rPr>
        <w:t xml:space="preserve">evidence of inactivity at BACE1</w:t>
      </w:r>
      <w:r>
        <w:t xml:space="preserve">, where 86 per cent is.</w:t>
      </w:r>
      <w:r>
        <w:t xml:space="preserve"> </w:t>
      </w:r>
      <w:r>
        <w:t xml:space="preserve">Ranking the raw probabilities would put those two compounds in the same place. The enrichment map</w:t>
      </w:r>
      <w:r>
        <w:t xml:space="preserve"> </w:t>
      </w:r>
      <w:r>
        <w:t xml:space="preserve">puts them on opposite sides of zero, which is the pharmacologically correct answer.</w:t>
      </w:r>
    </w:p>
    <w:p>
      <w:pPr>
        <w:pStyle w:val="BodyText"/>
      </w:pPr>
      <w:r>
        <w:t xml:space="preserve">The negative branch matters as much as the positive one. A probability below an endpoint’s base rate</w:t>
      </w:r>
      <w:r>
        <w:t xml:space="preserve"> </w:t>
      </w:r>
      <w:r>
        <w:t xml:space="preserve">is evidence of inactivity, not weak evidence of activity, and mapping it to a small positive number</w:t>
      </w:r>
      <w:r>
        <w:t xml:space="preserve"> </w:t>
      </w:r>
      <w:r>
        <w:t xml:space="preserve">would misstate it. Clipping at zero means such a target contributes nothing to any condition rather</w:t>
      </w:r>
      <w:r>
        <w:t xml:space="preserve"> </w:t>
      </w:r>
      <w:r>
        <w:t xml:space="preserve">than contributing a little.</w:t>
      </w:r>
    </w:p>
    <w:p>
      <w:pPr>
        <w:pStyle w:val="BodyText"/>
      </w:pPr>
      <w:r>
        <w:t xml:space="preserve">The interface always shows the untransformed calibrated probability beside the signal, because only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comparable across endpoints and only the probability is interpretable on its own.</w:t>
      </w:r>
    </w:p>
    <w:bookmarkEnd w:id="75"/>
    <w:bookmarkEnd w:id="76"/>
    <w:bookmarkStart w:id="77" w:name="the-pathway-graph"/>
    <w:p>
      <w:pPr>
        <w:pStyle w:val="Heading2"/>
      </w:pPr>
      <w:r>
        <w:t xml:space="preserve">7.3 The pathway graph</w:t>
      </w:r>
    </w:p>
    <w:p>
      <w:pPr>
        <w:pStyle w:val="FirstParagraph"/>
      </w:pPr>
      <w:r>
        <w:t xml:space="preserve">The graph is curated, versioned and anchored to KEGG [3], Reactome [31] and IUPHAR [32]. Read directly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during this session it holds: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394"/>
        <w:gridCol w:w="4525"/>
      </w:tblGrid>
      <w:tr>
        <w:tc>
          <w:tcPr/>
          <w:p>
            <w:pPr>
              <w:pStyle w:val="Compact"/>
            </w:pPr>
            <w:r>
              <w:t xml:space="preserve">Targets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 whose mechanism is peripheral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 migraine and multiple sclerosis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Targets driving more than one condition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 of 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Targets per 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5.5, from 1 to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 per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2, maximum 3</w:t>
            </w:r>
          </w:p>
        </w:tc>
      </w:tr>
    </w:tbl>
    <w:p>
      <w:pPr>
        <w:pStyle w:val="BodyText"/>
      </w:pPr>
      <w:r>
        <w:t xml:space="preserve">Each edge carries a pathway name, a KEGG identifier, a condition and a weight, for example</w:t>
      </w:r>
      <w:r>
        <w:t xml:space="preserve"> </w:t>
      </w:r>
      <w:r>
        <w:rPr>
          <w:rStyle w:val="VerbatimChar"/>
        </w:rPr>
        <w:t xml:space="preserve">AChE → ('Cholinergic synapse', 'hsa04725', "Alzheimer's disease", 1.0)</w:t>
      </w:r>
      <w:r>
        <w:t xml:space="preserve">. The best-connected condition</w:t>
      </w:r>
      <w:r>
        <w:t xml:space="preserve"> </w:t>
      </w:r>
      <w:r>
        <w:t xml:space="preserve">is depression and anxiety with 11 targets; the least connected has one.</w:t>
      </w:r>
    </w:p>
    <w:p>
      <w:pPr>
        <w:pStyle w:val="BodyText"/>
      </w:pPr>
      <w:r>
        <w:t xml:space="preserve">The weights take</w:t>
      </w:r>
      <w:r>
        <w:t xml:space="preserve"> </w:t>
      </w:r>
      <w:r>
        <w:rPr>
          <w:b/>
          <w:bCs/>
        </w:rPr>
        <w:t xml:space="preserve">8 distinct values from 0.40 to 1.00</w:t>
      </w:r>
      <w:r>
        <w:t xml:space="preserve">, with a mean of 0.780 and a median of 0.80,</w:t>
      </w:r>
      <w:r>
        <w:t xml:space="preserve"> </w:t>
      </w:r>
      <w:r>
        <w:t xml:space="preserve">distributed as 1.00 (16 edges), 0.90 (13), 0.85 (2), 0.80 (18), 0.70 (17), 0.60 (9), 0.50 (4) and</w:t>
      </w:r>
      <w:r>
        <w:t xml:space="preserve"> </w:t>
      </w:r>
      <w:r>
        <w:t xml:space="preserve">0.40 (4). Section 7.6 reports what they contribute.</w:t>
      </w:r>
    </w:p>
    <w:bookmarkEnd w:id="77"/>
    <w:bookmarkStart w:id="78" w:name="aggregation-is-a-maximum-not-a-sum"/>
    <w:p>
      <w:pPr>
        <w:pStyle w:val="Heading2"/>
      </w:pPr>
      <w:r>
        <w:t xml:space="preserve">7.4 Aggregation is a maximum, not a sum</w:t>
      </w:r>
    </w:p>
    <w:p>
      <w:pPr>
        <w:pStyle w:val="FirstParagraph"/>
      </w:pPr>
      <w:r>
        <w:t xml:space="preserve">A condition is scored by its single strongest engaged mechanism: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lim>
          </m:limLow>
          <m:r>
            <m:t>w</m:t>
          </m:r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Engaging three of a condition’s targets therefore scores exactly as engaging its strongest. That looks</w:t>
      </w:r>
      <w:r>
        <w:t xml:space="preserve"> </w:t>
      </w:r>
      <w:r>
        <w:t xml:space="preserve">like discarding information and is a deliberate choice with a measured justification.</w:t>
      </w:r>
    </w:p>
    <w:p>
      <w:pPr>
        <w:pStyle w:val="BodyText"/>
      </w:pPr>
      <w:r>
        <w:t xml:space="preserve">The justification is H8. Counted across approved drugs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inversion/results/H8_panel_independence.csv</w:t>
      </w:r>
      <w:r>
        <w:t xml:space="preserve">),</w:t>
      </w:r>
      <w:r>
        <w:t xml:space="preserve"> </w:t>
      </w:r>
      <w:r>
        <w:rPr>
          <w:b/>
          <w:bCs/>
        </w:rPr>
        <w:t xml:space="preserve">37 targets fire at least once but span only 16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 directions</w:t>
      </w:r>
      <w:r>
        <w:t xml:space="preserve">. Targets fire in correlated families, and five homologous pairs correlate</w:t>
      </w:r>
      <w:r>
        <w:t xml:space="preserve"> </w:t>
      </w:r>
      <w:r>
        <w:t xml:space="preserve">above φ = 0.5: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Opioid</w:t>
            </w:r>
          </w:p>
        </w:tc>
        <w:tc>
          <w:tcPr/>
          <w:p>
            <w:pPr>
              <w:pStyle w:val="Compact"/>
            </w:pPr>
            <w:r>
              <w:t xml:space="preserve">μ-opioid, κ-opioid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Monoamine transporters</w:t>
            </w:r>
          </w:p>
        </w:tc>
        <w:tc>
          <w:tcPr/>
          <w:p>
            <w:pPr>
              <w:pStyle w:val="Compact"/>
            </w:pPr>
            <w:r>
              <w:t xml:space="preserve">SERT, 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Dopamine</w:t>
            </w:r>
          </w:p>
        </w:tc>
        <w:tc>
          <w:tcPr/>
          <w:p>
            <w:pPr>
              <w:pStyle w:val="Compact"/>
            </w:pPr>
            <w:r>
              <w:t xml:space="preserve">D2, 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Serotonin GPCR</w:t>
            </w:r>
          </w:p>
        </w:tc>
        <w:tc>
          <w:tcPr/>
          <w:p>
            <w:pPr>
              <w:pStyle w:val="Compact"/>
            </w:pPr>
            <w:r>
              <w:t xml:space="preserve">5-HT2A, 5-HT7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Serotonin GPCR</w:t>
            </w:r>
          </w:p>
        </w:tc>
        <w:tc>
          <w:tcPr/>
          <w:p>
            <w:pPr>
              <w:pStyle w:val="Compact"/>
            </w:pPr>
            <w:r>
              <w:t xml:space="preserve">5-HT1A, 5-HT7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</w:t>
            </w:r>
          </w:p>
        </w:tc>
      </w:tr>
    </w:tbl>
    <w:p>
      <w:pPr>
        <w:pStyle w:val="BodyText"/>
      </w:pPr>
      <w:r>
        <w:t xml:space="preserve">A sum over engaged targets would count one observation several times. A promiscuous ligand engaging</w:t>
      </w:r>
      <w:r>
        <w:t xml:space="preserve"> </w:t>
      </w:r>
      <w:r>
        <w:t xml:space="preserve">both opioid receptors has provided one piece of evidence about the opioid system, not two, and at</w:t>
      </w:r>
      <w:r>
        <w:t xml:space="preserve"> </w:t>
      </w:r>
      <w:r>
        <w:t xml:space="preserve">φ = 0.798 the second is nearly determined by the first. The maximum is immune to this by construction,</w:t>
      </w:r>
      <w:r>
        <w:t xml:space="preserve"> </w:t>
      </w:r>
      <w:r>
        <w:t xml:space="preserve">and it has the further property that one target explains the score and can be named to the user.</w:t>
      </w:r>
    </w:p>
    <w:p>
      <w:pPr>
        <w:pStyle w:val="BodyText"/>
      </w:pPr>
      <w:r>
        <w:t xml:space="preserve">Co-firing is not itself an error: a promiscuous ligand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engage both homologues. Presenting it</w:t>
      </w:r>
      <w:r>
        <w:t xml:space="preserve"> </w:t>
      </w:r>
      <w:r>
        <w:t xml:space="preserve">as corroboration is the error, and the interface now groups engaged targets by homology family and</w:t>
      </w:r>
      <w:r>
        <w:t xml:space="preserve"> </w:t>
      </w:r>
      <w:r>
        <w:t xml:space="preserve">quotes the measured correlation wherever two members fire.</w:t>
      </w:r>
    </w:p>
    <w:p>
      <w:pPr>
        <w:pStyle w:val="BodyText"/>
      </w:pPr>
      <w:r>
        <w:t xml:space="preserve">The firing pattern is otherwise sparse. A random compound fires a mean of</w:t>
      </w:r>
      <w:r>
        <w:t xml:space="preserve"> </w:t>
      </w:r>
      <w:r>
        <w:rPr>
          <w:b/>
          <w:bCs/>
        </w:rPr>
        <w:t xml:space="preserve">0.242</w:t>
      </w:r>
      <w:r>
        <w:t xml:space="preserve"> </w:t>
      </w:r>
      <w:r>
        <w:t xml:space="preserve">binder endpoints</w:t>
      </w:r>
      <w:r>
        <w:t xml:space="preserve"> </w:t>
      </w:r>
      <w:r>
        <w:t xml:space="preserve">and an approved drug</w:t>
      </w:r>
      <w:r>
        <w:t xml:space="preserve"> </w:t>
      </w:r>
      <w:r>
        <w:rPr>
          <w:b/>
          <w:bCs/>
        </w:rPr>
        <w:t xml:space="preserve">1.49</w:t>
      </w:r>
      <w:r>
        <w:t xml:space="preserve">, so for most queries the maximum is taken over a set with one non-zero</w:t>
      </w:r>
      <w:r>
        <w:t xml:space="preserve"> </w:t>
      </w:r>
      <w:r>
        <w:t xml:space="preserve">member, and the choice between maximum and sum rarely arises at all.</w:t>
      </w:r>
    </w:p>
    <w:bookmarkEnd w:id="78"/>
    <w:bookmarkStart w:id="79" w:name="X2c373ea421fd4e4fa7a3ecc7b782cb5cdb282ef"/>
    <w:p>
      <w:pPr>
        <w:pStyle w:val="Heading2"/>
      </w:pPr>
      <w:r>
        <w:t xml:space="preserve">7.5 The exposure gate, and why H3 is refuted by construction</w:t>
      </w:r>
    </w:p>
    <w:p>
      <w:pPr>
        <w:pStyle w:val="FirstParagraph"/>
      </w:pPr>
      <w:r>
        <w:t xml:space="preserve">The gate is the system’s central design claim: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S</m:t>
                  </m:r>
                </m:e>
              </m:acc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S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γ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d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P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the two peripheral conditions. Potency at a target the compound cannot reach contributes</w:t>
      </w:r>
      <w:r>
        <w:t xml:space="preserve"> </w:t>
      </w:r>
      <w:r>
        <w:t xml:space="preserve">essentially nothing. This is the one place the models are combined multiplicatively and it encodes a</w:t>
      </w:r>
      <w:r>
        <w:t xml:space="preserve"> </w:t>
      </w:r>
      <w:r>
        <w:t xml:space="preserve">pharmacological fact rather than a statistical convenience.</w:t>
      </w:r>
    </w:p>
    <w:p>
      <w:pPr>
        <w:pStyle w:val="BodyText"/>
      </w:pPr>
      <w:r>
        <w:rPr>
          <w:b/>
          <w:bCs/>
        </w:rPr>
        <w:t xml:space="preserve">H3 asked whether gating discriminates between diseases. It does not, and the proof is algebraic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 empirical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inversion/results/H3_gating.csv</w:t>
      </w:r>
      <w:r>
        <w:t xml:space="preserve">). 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takes the same value</w:t>
      </w:r>
      <w:r>
        <w:t xml:space="preserve"> </w:t>
      </w:r>
      <w:r>
        <w:t xml:space="preserve">for all 14 non-peripheral conditions, multiplying every one of their scores by it is a common positive</w:t>
      </w:r>
      <w:r>
        <w:t xml:space="preserve"> </w:t>
      </w:r>
      <w:r>
        <w:t xml:space="preserve">scaling. A common positive scaling is rank-invariant. The gate therefore cannot change which condition</w:t>
      </w:r>
      <w:r>
        <w:t xml:space="preserve"> </w:t>
      </w:r>
      <w:r>
        <w:t xml:space="preserve">is ranked first, second or third; it can only move all of them together, and hence decide whether</w:t>
      </w:r>
      <w:r>
        <w:t xml:space="preserve"> </w:t>
      </w:r>
      <w:r>
        <w:t xml:space="preserve">anything clears the reporting threshold.</w:t>
      </w:r>
    </w:p>
    <w:p>
      <w:pPr>
        <w:pStyle w:val="BodyText"/>
      </w:pPr>
      <w:r>
        <w:t xml:space="preserve">The correct description is that</w:t>
      </w:r>
      <w:r>
        <w:t xml:space="preserve"> </w:t>
      </w:r>
      <w:r>
        <w:rPr>
          <w:b/>
          <w:bCs/>
        </w:rPr>
        <w:t xml:space="preserve">the gate is an exposure filter over a mechanism ranking</w:t>
      </w:r>
      <w:r>
        <w:t xml:space="preserve">. It</w:t>
      </w:r>
      <w:r>
        <w:t xml:space="preserve"> </w:t>
      </w:r>
      <w:r>
        <w:t xml:space="preserve">determines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to report, never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condition to report.</w:t>
      </w:r>
    </w:p>
    <w:p>
      <w:pPr>
        <w:pStyle w:val="BodyText"/>
      </w:pPr>
      <w:r>
        <w:t xml:space="preserve">Three things follow, and it is worth separating them because a refutation is easy to over-read.</w:t>
      </w:r>
    </w:p>
    <w:p>
      <w:pPr>
        <w:pStyle w:val="BodyText"/>
      </w:pPr>
      <w:r>
        <w:rPr>
          <w:b/>
          <w:bCs/>
        </w:rPr>
        <w:t xml:space="preserve">The gate is not thereby useless.</w:t>
      </w:r>
      <w:r>
        <w:t xml:space="preserve"> </w:t>
      </w:r>
      <w:r>
        <w:t xml:space="preserve">Deciding whether to speak is the system’s most-used behaviour:</w:t>
      </w:r>
      <w:r>
        <w:t xml:space="preserve"> </w:t>
      </w:r>
      <w:r>
        <w:t xml:space="preserve">Chapter 4 records that 925 of 1,000 non-CNS compounds receive no disease call, and the gate is a</w:t>
      </w:r>
      <w:r>
        <w:t xml:space="preserve"> </w:t>
      </w:r>
      <w:r>
        <w:t xml:space="preserve">principal reason. A filter that suppresses 92.5 per cent of irrelevant chemistry is doing substantial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But it cannot be credited with the disease ranking.</w:t>
      </w:r>
      <w:r>
        <w:t xml:space="preserve"> </w:t>
      </w:r>
      <w:r>
        <w:t xml:space="preserve">Any claim that exposure gating sharpens the</w:t>
      </w:r>
      <w:r>
        <w:t xml:space="preserve"> </w:t>
      </w:r>
      <w:r>
        <w:t xml:space="preserve">disease call is arithmetically false, and the manuscript wording was changed because of this result.</w:t>
      </w:r>
    </w:p>
    <w:p>
      <w:pPr>
        <w:pStyle w:val="BodyText"/>
      </w:pPr>
      <w:r>
        <w:rPr>
          <w:b/>
          <w:bCs/>
        </w:rPr>
        <w:t xml:space="preserve">The two peripheral conditions are the exception that shows the rule.</w:t>
      </w:r>
      <w:r>
        <w:t xml:space="preserve"> </w:t>
      </w:r>
      <w:r>
        <w:t xml:space="preserve">Migraine and multiple</w:t>
      </w:r>
      <w:r>
        <w:t xml:space="preserve"> </w:t>
      </w:r>
      <w:r>
        <w:t xml:space="preserve">sclerosis are exempted from the gate because their mechanisms act outside the barrier. For those two,</w:t>
      </w:r>
      <w:r>
        <w:t xml:space="preserve"> </w:t>
      </w:r>
      <m:oMath>
        <m:sSub>
          <m:e>
            <m:r>
              <m:t>γ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while the other 14 are scaled by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B</m:t>
            </m:r>
          </m:sub>
        </m:sSub>
      </m:oMath>
      <w:r>
        <w:t xml:space="preserve">, so the gate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change the</w:t>
      </w:r>
      <w:r>
        <w:t xml:space="preserve"> </w:t>
      </w:r>
      <w:r>
        <w:t xml:space="preserve">ranking between a peripheral and a central condition. H3’s refutation is exact for the 14 and does not</w:t>
      </w:r>
      <w:r>
        <w:t xml:space="preserve"> </w:t>
      </w:r>
      <w:r>
        <w:t xml:space="preserve">extend to the boundary between the two groups. No document in the project states this qualification,</w:t>
      </w:r>
      <w:r>
        <w:t xml:space="preserve"> </w:t>
      </w:r>
      <w:r>
        <w:t xml:space="preserve">and it should.</w:t>
      </w:r>
    </w:p>
    <w:bookmarkEnd w:id="79"/>
    <w:bookmarkStart w:id="80" w:name="X3e4ce380f25919b4146bfc0de9fbee2a7100da6"/>
    <w:p>
      <w:pPr>
        <w:pStyle w:val="Heading2"/>
      </w:pPr>
      <w:r>
        <w:t xml:space="preserve">7.6 The curated weights add nothing measurable</w:t>
      </w:r>
    </w:p>
    <w:p>
      <w:pPr>
        <w:pStyle w:val="FirstParagraph"/>
      </w:pPr>
      <w:r>
        <w:t xml:space="preserve">H2 replaced the curated edge weights with uniform weights and with randomly permuted ones, leaving the</w:t>
      </w:r>
      <w:r>
        <w:t xml:space="preserve"> </w:t>
      </w:r>
      <w:r>
        <w:t xml:space="preserve">topology untouched, and re-scored the disease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inversion/results/H2_weight_ablation.csv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Top-3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Uniform, all 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Randomly permuted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0.7874</w:t>
            </w:r>
          </w:p>
        </w:tc>
      </w:tr>
    </w:tbl>
    <w:p>
      <w:pPr>
        <w:pStyle w:val="BodyText"/>
      </w:pPr>
      <w:r>
        <w:t xml:space="preserve">The spread from curated to permuted is 0.0027. On the 7,008 compounds the evaluation uses, that is</w:t>
      </w:r>
      <w:r>
        <w:t xml:space="preserve"> </w:t>
      </w:r>
      <w:r>
        <w:t xml:space="preserve">the difference between about 5,537 and about 5,518 correct answers:</w:t>
      </w:r>
      <w:r>
        <w:t xml:space="preserve"> </w:t>
      </w:r>
      <w:r>
        <w:rPr>
          <w:b/>
          <w:bCs/>
        </w:rPr>
        <w:t xml:space="preserve">replacing hand-assigned weights</w:t>
      </w:r>
      <w:r>
        <w:rPr>
          <w:b/>
          <w:bCs/>
        </w:rPr>
        <w:t xml:space="preserve"> </w:t>
      </w:r>
      <w:r>
        <w:rPr>
          <w:b/>
          <w:bCs/>
        </w:rPr>
        <w:t xml:space="preserve">with uniform ones changes the top-3 outcome for roughly 3 compounds in 7,008, and permuting them</w:t>
      </w:r>
      <w:r>
        <w:rPr>
          <w:b/>
          <w:bCs/>
        </w:rPr>
        <w:t xml:space="preserve"> </w:t>
      </w:r>
      <w:r>
        <w:rPr>
          <w:b/>
          <w:bCs/>
        </w:rPr>
        <w:t xml:space="preserve">changes it for roughly 19.</w:t>
      </w:r>
    </w:p>
    <w:p>
      <w:pPr>
        <w:pStyle w:val="BodyText"/>
      </w:pPr>
      <w:r>
        <w:t xml:space="preserve">The mechanism is visible in section 7.4. Under a maximum, a weight affects the result only by scaling</w:t>
      </w:r>
      <w:r>
        <w:t xml:space="preserve"> </w:t>
      </w:r>
      <w:r>
        <w:t xml:space="preserve">the winning term or by changing which term wins. The weights span 0.40 to 1.00 with three quarters of</w:t>
      </w:r>
      <w:r>
        <w:t xml:space="preserve"> </w:t>
      </w:r>
      <w:r>
        <w:t xml:space="preserve">them at 0.70 or above, while the engagement signals span the full range and are exactly zero for</w:t>
      </w:r>
      <w:r>
        <w:t xml:space="preserve"> </w:t>
      </w:r>
      <w:r>
        <w:t xml:space="preserve">every sub-threshold target. When a condition has one engaged target, which the sparse firing pattern</w:t>
      </w:r>
      <w:r>
        <w:t xml:space="preserve"> </w:t>
      </w:r>
      <w:r>
        <w:t xml:space="preserve">makes the common case, the weight is a pure scale factor on a single term. The information lies in</w:t>
      </w:r>
      <w:r>
        <w:t xml:space="preserve"> </w:t>
      </w:r>
      <w:r>
        <w:rPr>
          <w:b/>
          <w:bCs/>
        </w:rPr>
        <w:t xml:space="preserve">which target connects to which condition</w:t>
      </w:r>
      <w:r>
        <w:t xml:space="preserve">, not in how strongly.</w:t>
      </w:r>
    </w:p>
    <w:p>
      <w:pPr>
        <w:pStyle w:val="BodyText"/>
      </w:pPr>
      <w:r>
        <w:t xml:space="preserve">The consequence for the thesis is a change in how the graph is described. The weights are</w:t>
      </w:r>
      <w:r>
        <w:t xml:space="preserve"> </w:t>
      </w:r>
      <w:r>
        <w:rPr>
          <w:b/>
          <w:bCs/>
        </w:rPr>
        <w:t xml:space="preserve">structure,</w:t>
      </w:r>
      <w:r>
        <w:rPr>
          <w:b/>
          <w:bCs/>
        </w:rPr>
        <w:t xml:space="preserve"> </w:t>
      </w:r>
      <w:r>
        <w:rPr>
          <w:b/>
          <w:bCs/>
        </w:rPr>
        <w:t xml:space="preserve">not tuned parameters</w:t>
      </w:r>
      <w:r>
        <w:t xml:space="preserve">, no claim is made for them, and the graph would be simpler and no less accurate</w:t>
      </w:r>
      <w:r>
        <w:t xml:space="preserve"> </w:t>
      </w:r>
      <w:r>
        <w:t xml:space="preserve">without them. That is a refutation the project acted on rather than argued with.</w:t>
      </w:r>
    </w:p>
    <w:bookmarkEnd w:id="80"/>
    <w:bookmarkStart w:id="81" w:name="what-the-disease-layer-does-establish"/>
    <w:p>
      <w:pPr>
        <w:pStyle w:val="Heading2"/>
      </w:pPr>
      <w:r>
        <w:t xml:space="preserve">7.7 What the disease layer does establish</w:t>
      </w:r>
    </w:p>
    <w:p>
      <w:pPr>
        <w:pStyle w:val="FirstParagraph"/>
      </w:pPr>
      <w:r>
        <w:t xml:space="preserve">Three hypotheses tested the layer itself, and they answer different questions. Taken together they</w:t>
      </w:r>
      <w:r>
        <w:t xml:space="preserve"> </w:t>
      </w:r>
      <w:r>
        <w:t xml:space="preserve">support a narrow claim rather than a broad one.</w:t>
      </w:r>
    </w:p>
    <w:p>
      <w:pPr>
        <w:pStyle w:val="BodyText"/>
      </w:pPr>
      <w:r>
        <w:rPr>
          <w:b/>
          <w:bCs/>
        </w:rPr>
        <w:t xml:space="preserve">H1: the layer carries information about the target-to-disease map.</w:t>
      </w:r>
      <w:r>
        <w:t xml:space="preserve"> </w:t>
      </w:r>
      <w:r>
        <w:t xml:space="preserve">Scored with hold-out models</w:t>
      </w:r>
      <w:r>
        <w:t xml:space="preserve"> </w:t>
      </w:r>
      <w:r>
        <w:t xml:space="preserve">only, and restricted to compounds that are training actives of no other panel target, top-3 accuracy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0.7901</w:t>
      </w:r>
      <w:r>
        <w:t xml:space="preserve"> </w:t>
      </w:r>
      <w:r>
        <w:t xml:space="preserve">with a 95 per cent interval of 0.7804 to 0.7995 on 7,008 compounds. Shuffling the</w:t>
      </w:r>
      <w:r>
        <w:t xml:space="preserve"> </w:t>
      </w:r>
      <w:r>
        <w:t xml:space="preserve">target-to-disease map gives</w:t>
      </w:r>
      <w:r>
        <w:t xml:space="preserve"> </w:t>
      </w:r>
      <w:r>
        <w:rPr>
          <w:b/>
          <w:bCs/>
        </w:rPr>
        <w:t xml:space="preserve">0.1625</w:t>
      </w:r>
      <w:r>
        <w:t xml:space="preserve"> </w:t>
      </w:r>
      <w:r>
        <w:t xml:space="preserve">(interval 0.0595 to 0.2919 over 200 permutations, p = 0.005).</w:t>
      </w:r>
      <w:r>
        <w:t xml:space="preserve"> </w:t>
      </w:r>
      <w:r>
        <w:t xml:space="preserve">Always answering with the three commonest conditions gives</w:t>
      </w:r>
      <w:r>
        <w:t xml:space="preserve"> </w:t>
      </w:r>
      <w:r>
        <w:rPr>
          <w:b/>
          <w:bCs/>
        </w:rPr>
        <w:t xml:space="preserve">0.5508</w:t>
      </w:r>
      <w:r>
        <w:t xml:space="preserve">. The layer beats both nulls.</w:t>
      </w:r>
    </w:p>
    <w:p>
      <w:pPr>
        <w:pStyle w:val="BodyText"/>
      </w:pPr>
      <w:r>
        <w:t xml:space="preserve">The caveat is in the phrase</w:t>
      </w:r>
      <w:r>
        <w:t xml:space="preserve"> </w:t>
      </w:r>
      <w:r>
        <w:t xml:space="preserve">“this project’s own map”</w:t>
      </w:r>
      <w:r>
        <w:t xml:space="preserve">. H1 asks whether the layer recovers the condition</w:t>
      </w:r>
      <w:r>
        <w:t xml:space="preserve"> </w:t>
      </w:r>
      <w:r>
        <w:t xml:space="preserve">a compound’s target maps to under the graph the project itself wrote. That is a real test of internal</w:t>
      </w:r>
      <w:r>
        <w:t xml:space="preserve"> </w:t>
      </w:r>
      <w:r>
        <w:t xml:space="preserve">consistency and it is not a test against the world.</w:t>
      </w:r>
    </w:p>
    <w:p>
      <w:pPr>
        <w:pStyle w:val="BodyText"/>
      </w:pPr>
      <w:r>
        <w:rPr>
          <w:b/>
          <w:bCs/>
        </w:rPr>
        <w:t xml:space="preserve">H6: against real clinical indications, the layer is far above chance and below a constant answer.</w:t>
      </w:r>
      <w:r>
        <w:t xml:space="preserve"> </w:t>
      </w:r>
      <w:r>
        <w:t xml:space="preserve">Ground truth is ChEMBL’s phase-4 drug indications, mapped to the panel through a keyword list fixed</w:t>
      </w:r>
      <w:r>
        <w:t xml:space="preserve"> </w:t>
      </w:r>
      <w:r>
        <w:t xml:space="preserve">before any prediction was made. On the</w:t>
      </w:r>
      <w:r>
        <w:t xml:space="preserve"> </w:t>
      </w:r>
      <w:r>
        <w:rPr>
          <w:b/>
          <w:bCs/>
        </w:rPr>
        <w:t xml:space="preserve">162 drugs whose exact structure appears nowhere in training</w:t>
      </w:r>
      <w:r>
        <w:t xml:space="preserve">,</w:t>
      </w:r>
      <w:r>
        <w:t xml:space="preserve"> </w:t>
      </w:r>
      <w:r>
        <w:t xml:space="preserve">top-3 accuracy is</w:t>
      </w:r>
      <w:r>
        <w:t xml:space="preserve"> </w:t>
      </w:r>
      <w:r>
        <w:rPr>
          <w:b/>
          <w:bCs/>
        </w:rPr>
        <w:t xml:space="preserve">0.3519</w:t>
      </w:r>
      <w:r>
        <w:t xml:space="preserve"> </w:t>
      </w:r>
      <w:r>
        <w:t xml:space="preserve">(interval 0.2825 to 0.428) against a permutation null of</w:t>
      </w:r>
      <w:r>
        <w:t xml:space="preserve"> </w:t>
      </w:r>
      <w:r>
        <w:rPr>
          <w:b/>
          <w:bCs/>
        </w:rPr>
        <w:t xml:space="preserve">0.1449</w:t>
      </w:r>
      <w:r>
        <w:t xml:space="preserve"> </w:t>
      </w:r>
      <w:r>
        <w:t xml:space="preserve">(p = 0.0005) and a frequency null of</w:t>
      </w:r>
      <w:r>
        <w:t xml:space="preserve"> </w:t>
      </w:r>
      <w:r>
        <w:rPr>
          <w:b/>
          <w:bCs/>
        </w:rPr>
        <w:t xml:space="preserve">0.6543</w:t>
      </w:r>
      <w:r>
        <w:t xml:space="preserve">.</w:t>
      </w:r>
    </w:p>
    <w:p>
      <w:pPr>
        <w:pStyle w:val="BodyText"/>
      </w:pPr>
      <w:r>
        <w:t xml:space="preserve">Both readings are true and both belong in the record. The layer beats the permutation null decisively,</w:t>
      </w:r>
      <w:r>
        <w:t xml:space="preserve"> </w:t>
      </w:r>
      <w:r>
        <w:t xml:space="preserve">so its output depends on the compound and is not memorisation: drugs whose structure appears nowhere</w:t>
      </w:r>
      <w:r>
        <w:t xml:space="preserve"> </w:t>
      </w:r>
      <w:r>
        <w:t xml:space="preserve">in training score much as drugs that do, 0.3519 against 0.3934. It does not beat the frequency null,</w:t>
      </w:r>
      <w:r>
        <w:t xml:space="preserve"> </w:t>
      </w:r>
      <w:r>
        <w:t xml:space="preserve">because pain, depression and psychosis account for most approved CNS indications and a constant answer</w:t>
      </w:r>
      <w:r>
        <w:t xml:space="preserve"> </w:t>
      </w:r>
      <w:r>
        <w:t xml:space="preserve">naming those three is right about 65 per cent of the time.</w:t>
      </w:r>
    </w:p>
    <w:p>
      <w:pPr>
        <w:pStyle w:val="BodyText"/>
      </w:pPr>
      <w:r>
        <w:t xml:space="preserve">Removing the reporting threshold and judging the ranking alone raises the never-seen figure from</w:t>
      </w:r>
      <w:r>
        <w:t xml:space="preserve"> </w:t>
      </w:r>
      <w:r>
        <w:t xml:space="preserve">0.3519 to</w:t>
      </w:r>
      <w:r>
        <w:t xml:space="preserve"> </w:t>
      </w:r>
      <w:r>
        <w:rPr>
          <w:b/>
          <w:bCs/>
        </w:rPr>
        <w:t xml:space="preserve">0.4506</w:t>
      </w:r>
      <w:r>
        <w:t xml:space="preserve">, which locates a substantial part of the gap in the decision to stay silent</w:t>
      </w:r>
      <w:r>
        <w:t xml:space="preserve"> </w:t>
      </w:r>
      <w:r>
        <w:t xml:space="preserve">rather than in the ranking.</w:t>
      </w:r>
    </w:p>
    <w:p>
      <w:pPr>
        <w:pStyle w:val="BodyText"/>
      </w:pPr>
      <w:r>
        <w:rPr>
          <w:b/>
          <w:bCs/>
        </w:rPr>
        <w:t xml:space="preserve">H9: on the two metrics a constant predictor cannot pass, the layer beats chance.</w:t>
      </w:r>
      <w:r>
        <w:t xml:space="preserve"> </w:t>
      </w:r>
      <w:r>
        <w:t xml:space="preserve">Top-3 accuracy</w:t>
      </w:r>
      <w:r>
        <w:t xml:space="preserve"> </w:t>
      </w:r>
      <w:r>
        <w:t xml:space="preserve">against a frequency null is the wrong comparison, because that null answers with the same three</w:t>
      </w:r>
      <w:r>
        <w:t xml:space="preserve"> </w:t>
      </w:r>
      <w:r>
        <w:t xml:space="preserve">conditions for every compound and cannot rank one molecule against another, which is the only thing a</w:t>
      </w:r>
      <w:r>
        <w:t xml:space="preserve"> </w:t>
      </w:r>
      <w:r>
        <w:t xml:space="preserve">triage tool does. Two metrics immune to that were computed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inversion/results/H9_disease_discrimination*.csv</w:t>
      </w:r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Mean per-indication AUROC 0.6158</w:t>
      </w:r>
      <w:r>
        <w:t xml:space="preserve">, where a constant predictor scores 0.500 by construction</w:t>
      </w:r>
      <w:r>
        <w:t xml:space="preserve"> </w:t>
      </w:r>
      <w:r>
        <w:t xml:space="preserve">whatever its top-k accuracy. The layer beats chance on</w:t>
      </w:r>
      <w:r>
        <w:t xml:space="preserve"> </w:t>
      </w:r>
      <w:r>
        <w:rPr>
          <w:b/>
          <w:bCs/>
        </w:rPr>
        <w:t xml:space="preserve">7 of 9</w:t>
      </w:r>
      <w:r>
        <w:t xml:space="preserve"> </w:t>
      </w:r>
      <w:r>
        <w:t xml:space="preserve">indications.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Macro-averaged top-3 recall 0.3583 against 0.3333</w:t>
      </w:r>
      <w:r>
        <w:t xml:space="preserve">, averaging per indication so that naming only</w:t>
      </w:r>
      <w:r>
        <w:t xml:space="preserve"> </w:t>
      </w:r>
      <w:r>
        <w:t xml:space="preserve">the common conditions cannot carry it.</w:t>
      </w:r>
    </w:p>
    <w:p>
      <w:pPr>
        <w:pStyle w:val="FirstParagraph"/>
      </w:pPr>
      <w:r>
        <w:t xml:space="preserve">The spread matters more than the mean: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Drugs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/ anxiety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Psychosis / schizophrenia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Alzheimer’s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Chronic pain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Parkinson’s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ADHD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 / wakefulness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Epilepsy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0.4898</w:t>
            </w:r>
          </w:p>
        </w:tc>
      </w:tr>
    </w:tbl>
    <w:p>
      <w:pPr>
        <w:pStyle w:val="BodyText"/>
      </w:pPr>
      <w:r>
        <w:t xml:space="preserve">The layer responds to the compound decisively for depression and psychosis, marginally for ADHD at</w:t>
      </w:r>
      <w:r>
        <w:t xml:space="preserve"> </w:t>
      </w:r>
      <w:r>
        <w:t xml:space="preserve">0.5006, and not at all for sleep and epilepsy, both at or just below chance. Publishing the mean</w:t>
      </w:r>
      <w:r>
        <w:t xml:space="preserve"> </w:t>
      </w:r>
      <w:r>
        <w:t xml:space="preserve">without this table would conceal that two of the nine conditions are not being predicted at all.</w:t>
      </w:r>
    </w:p>
    <w:p>
      <w:pPr>
        <w:pStyle w:val="BodyText"/>
      </w:pPr>
      <w:r>
        <w:t xml:space="preserve">Epilepsy is the informative failure, and Chapter 5 explains it: most approved antiepileptics are</w:t>
      </w:r>
      <w:r>
        <w:t xml:space="preserve"> </w:t>
      </w:r>
      <w:r>
        <w:t xml:space="preserve">small, simple and low-affinity, precisely the chemistry that sits below a strict cut, and the</w:t>
      </w:r>
      <w:r>
        <w:t xml:space="preserve"> </w:t>
      </w:r>
      <w:r>
        <w:t xml:space="preserve">endpoints that would carry them are among the six firing for fewer than half their own actives.</w:t>
      </w:r>
    </w:p>
    <w:bookmarkEnd w:id="81"/>
    <w:bookmarkStart w:id="82" w:name="silence-and-the-reporting-threshold"/>
    <w:p>
      <w:pPr>
        <w:pStyle w:val="Heading2"/>
      </w:pPr>
      <w:r>
        <w:t xml:space="preserve">7.8 Silence, and the reporting threshold</w:t>
      </w:r>
    </w:p>
    <w:p>
      <w:pPr>
        <w:pStyle w:val="FirstParagraph"/>
      </w:pPr>
      <w:r>
        <w:t xml:space="preserve">Below a gated disease score of</w:t>
      </w:r>
      <w:r>
        <w:t xml:space="preserve"> </w:t>
      </w:r>
      <w:r>
        <w:rPr>
          <w:b/>
          <w:bCs/>
        </w:rPr>
        <w:t xml:space="preserve">0.30</w:t>
      </w:r>
      <w:r>
        <w:t xml:space="preserve"> </w:t>
      </w:r>
      <w:r>
        <w:t xml:space="preserve">nothing is reported. Silence means no modelled mechanism</w:t>
      </w:r>
      <w:r>
        <w:t xml:space="preserve"> </w:t>
      </w:r>
      <w:r>
        <w:t xml:space="preserve">cleared its threshold. It is not a claim of inactivity, and Chapter 4 gives the number that makes it</w:t>
      </w:r>
      <w:r>
        <w:t xml:space="preserve"> </w:t>
      </w:r>
      <w:r>
        <w:t xml:space="preserve">interpretable: the recall the panel achieves at that compound’s distance from training chemistry.</w:t>
      </w:r>
    </w:p>
    <w:p>
      <w:pPr>
        <w:pStyle w:val="BodyText"/>
      </w:pPr>
      <w:r>
        <w:t xml:space="preserve">Two measured rates bound what the reporting rule does. A user-visible finding is returned for</w:t>
      </w:r>
      <w:r>
        <w:t xml:space="preserve"> </w:t>
      </w:r>
      <w:r>
        <w:rPr>
          <w:b/>
          <w:bCs/>
        </w:rPr>
        <w:t xml:space="preserve">7.17 per cent</w:t>
      </w:r>
      <w:r>
        <w:t xml:space="preserve"> </w:t>
      </w:r>
      <w:r>
        <w:t xml:space="preserve">of random chemistry and</w:t>
      </w:r>
      <w:r>
        <w:t xml:space="preserve"> </w:t>
      </w:r>
      <w:r>
        <w:rPr>
          <w:b/>
          <w:bCs/>
        </w:rPr>
        <w:t xml:space="preserve">51.5 per cent</w:t>
      </w:r>
      <w:r>
        <w:t xml:space="preserve"> </w:t>
      </w:r>
      <w:r>
        <w:t xml:space="preserve">of approved drugs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inversion/results/H8_panel_independence.csv</w:t>
      </w:r>
      <w:r>
        <w:t xml:space="preserve">). The first is the false-lead rate a further expansion</w:t>
      </w:r>
      <w:r>
        <w:t xml:space="preserve"> </w:t>
      </w:r>
      <w:r>
        <w:t xml:space="preserve">of the panel would have to beat; the second says the layer stays silent on about half of a set of</w:t>
      </w:r>
      <w:r>
        <w:t xml:space="preserve"> </w:t>
      </w:r>
      <w:r>
        <w:t xml:space="preserve">compounds that are, by construction, pharmacologically active somewhere.</w:t>
      </w:r>
    </w:p>
    <w:bookmarkEnd w:id="82"/>
    <w:bookmarkStart w:id="83" w:name="Xb087c5c14e69853a450f7d574d68e94f917cce3"/>
    <w:p>
      <w:pPr>
        <w:pStyle w:val="Heading2"/>
      </w:pPr>
      <w:r>
        <w:t xml:space="preserve">7.9 What this chapter establishes, honestly summarised</w:t>
      </w:r>
    </w:p>
    <w:p>
      <w:pPr>
        <w:pStyle w:val="FirstParagraph"/>
      </w:pPr>
      <w:r>
        <w:t xml:space="preserve">The gating and disease layer is the part of the system with the weakest claims, and stating them</w:t>
      </w:r>
      <w:r>
        <w:t xml:space="preserve"> </w:t>
      </w:r>
      <w:r>
        <w:t xml:space="preserve">precisely is more useful than defending them.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Exposure gating works as a filter and cannot work as a discriminator.</w:t>
      </w:r>
      <w:r>
        <w:t xml:space="preserve"> </w:t>
      </w:r>
      <w:r>
        <w:t xml:space="preserve">Refuted by construction</w:t>
      </w:r>
      <w:r>
        <w:t xml:space="preserve"> </w:t>
      </w:r>
      <w:r>
        <w:t xml:space="preserve">for the 14 non-peripheral conditions; the exemption of migraine and multiple sclerosis is a</w:t>
      </w:r>
      <w:r>
        <w:t xml:space="preserve"> </w:t>
      </w:r>
      <w:r>
        <w:t xml:space="preserve">qualification the project has not stated.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curated edge weights carry no measurable information.</w:t>
      </w:r>
      <w:r>
        <w:t xml:space="preserve"> </w:t>
      </w:r>
      <w:r>
        <w:t xml:space="preserve">Uniform weights change roughly 3</w:t>
      </w:r>
      <w:r>
        <w:t xml:space="preserve"> </w:t>
      </w:r>
      <w:r>
        <w:t xml:space="preserve">answers in 7,008. The graph’s content is its topology.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layer carries real information about mechanism</w:t>
      </w:r>
      <w:r>
        <w:t xml:space="preserve">, at 0.7901 top-3 accuracy against a</w:t>
      </w:r>
      <w:r>
        <w:t xml:space="preserve"> </w:t>
      </w:r>
      <w:r>
        <w:t xml:space="preserve">permutation null of 0.1625 under the project’s own map.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It ranks conditions better than chance for most of them and not for all</w:t>
      </w:r>
      <w:r>
        <w:t xml:space="preserve">, at a mean</w:t>
      </w:r>
      <w:r>
        <w:t xml:space="preserve"> </w:t>
      </w:r>
      <w:r>
        <w:t xml:space="preserve">per-indication AUROC of 0.6158, from 0.7981 for depression down to 0.4898 for epilepsy.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It does not predict indication</w:t>
      </w:r>
      <w:r>
        <w:t xml:space="preserve">, does not beat a constant answer on top-3 accuracy, and is</w:t>
      </w:r>
      <w:r>
        <w:t xml:space="preserve"> </w:t>
      </w:r>
      <w:r>
        <w:t xml:space="preserve">correctly described as a route from a mechanism to the conditions it touches.</w:t>
      </w:r>
    </w:p>
    <w:p>
      <w:pPr>
        <w:pStyle w:val="FirstParagraph"/>
      </w:pPr>
      <w:r>
        <w:t xml:space="preserve">The maximum-not-sum rule is the one component of this chapter whose stated justification survived</w:t>
      </w:r>
      <w:r>
        <w:t xml:space="preserve"> </w:t>
      </w:r>
      <w:r>
        <w:t xml:space="preserve">testing, and it survived because H8 supplied the evidence for it: 37 firing targets spanning 16</w:t>
      </w:r>
      <w:r>
        <w:t xml:space="preserve"> </w:t>
      </w:r>
      <w:r>
        <w:t xml:space="preserve">independent directions, with five homologous pairs above φ = 0.5.</w:t>
      </w:r>
    </w:p>
    <w:bookmarkEnd w:id="83"/>
    <w:bookmarkStart w:id="84" w:name="a-note-on-what-changed-under-re-running"/>
    <w:p>
      <w:pPr>
        <w:pStyle w:val="Heading2"/>
      </w:pPr>
      <w:r>
        <w:t xml:space="preserve">7.10 A note on what changed under re-running</w:t>
      </w:r>
    </w:p>
    <w:p>
      <w:pPr>
        <w:pStyle w:val="FirstParagraph"/>
      </w:pPr>
      <w:r>
        <w:t xml:space="preserve">The falsification suite was re-run on 29 and 30 August 2026, after Chapters 1 to 6 of this thesis were</w:t>
      </w:r>
      <w:r>
        <w:t xml:space="preserve"> </w:t>
      </w:r>
      <w:r>
        <w:t xml:space="preserve">drafted, and four figures moved. They are recorded here because a thesis that quotes a suite designed</w:t>
      </w:r>
      <w:r>
        <w:t xml:space="preserve"> </w:t>
      </w:r>
      <w:r>
        <w:t xml:space="preserve">to be re-runnable should say what re-running it did.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Specificity on non-CNS chemistry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H9 mean per-indication 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0.6158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H9 macro-averaged top-3 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H8 targets firing across approved drugs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37</w:t>
            </w:r>
          </w:p>
        </w:tc>
      </w:tr>
    </w:tbl>
    <w:p>
      <w:pPr>
        <w:pStyle w:val="BodyText"/>
      </w:pPr>
      <w:r>
        <w:t xml:space="preserve">The direction of the specificity change looks alarming: the false-positive rate on non-CNS chemistry</w:t>
      </w:r>
      <w:r>
        <w:t xml:space="preserve"> </w:t>
      </w:r>
      <w:r>
        <w:t xml:space="preserve">rose from 0.051 to 0.075, and H8’s user-visible finding rate on random chemistry rose from 0.0467 to</w:t>
      </w:r>
      <w:r>
        <w:t xml:space="preserve"> </w:t>
      </w:r>
      <w:r>
        <w:t xml:space="preserve">0.0717 over the same period.</w:t>
      </w:r>
      <w:r>
        <w:t xml:space="preserve"> </w:t>
      </w:r>
      <w:r>
        <w:rPr>
          <w:b/>
          <w:bCs/>
        </w:rPr>
        <w:t xml:space="preserve">It has been traced, and the system did not become less specific. The</w:t>
      </w:r>
      <w:r>
        <w:rPr>
          <w:b/>
          <w:bCs/>
        </w:rPr>
        <w:t xml:space="preserve"> </w:t>
      </w:r>
      <w:r>
        <w:rPr>
          <w:b/>
          <w:bCs/>
        </w:rPr>
        <w:t xml:space="preserve">old figure was inflated by a false-negative bug.</w:t>
      </w:r>
    </w:p>
    <w:p>
      <w:pPr>
        <w:pStyle w:val="BodyText"/>
      </w:pPr>
      <w:r>
        <w:rPr>
          <w:rStyle w:val="VerbatimChar"/>
        </w:rPr>
        <w:t xml:space="preserve">models_rf/endpoint_context.json</w:t>
      </w:r>
      <w:r>
        <w:t xml:space="preserve"> </w:t>
      </w:r>
      <w:r>
        <w:t xml:space="preserve">supplies the base rate each core classifier’s engagement signal is</w:t>
      </w:r>
      <w:r>
        <w:t xml:space="preserve"> </w:t>
      </w:r>
      <w:r>
        <w:t xml:space="preserve">computed against. It had been built on 2 August, three weeks before the neutralisation retrain, and</w:t>
      </w:r>
      <w:r>
        <w:t xml:space="preserve"> </w:t>
      </w:r>
      <w:r>
        <w:t xml:space="preserve">every base rate except the barrier model’s was too high. Commit</w:t>
      </w:r>
      <w:r>
        <w:t xml:space="preserve"> </w:t>
      </w:r>
      <w:r>
        <w:rPr>
          <w:rStyle w:val="VerbatimChar"/>
        </w:rPr>
        <w:t xml:space="preserve">fd7aaa0</w:t>
      </w:r>
      <w:r>
        <w:t xml:space="preserve"> </w:t>
      </w:r>
      <w:r>
        <w:t xml:space="preserve">of 25 August corrected all</w:t>
      </w:r>
      <w:r>
        <w:t xml:space="preserve"> </w:t>
      </w:r>
      <w:r>
        <w:t xml:space="preserve">eight: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Stale base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 base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-0.1809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Because engagement is the enrichment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an inflated base rate mechanically</w:t>
      </w:r>
      <w:r>
        <w:rPr>
          <w:b/>
          <w:bCs/>
        </w:rPr>
        <w:t xml:space="preserve"> </w:t>
      </w:r>
      <w:r>
        <w:rPr>
          <w:b/>
          <w:bCs/>
        </w:rPr>
        <w:t xml:space="preserve">suppresses real signal</w:t>
      </w:r>
      <w:r>
        <w:t xml:space="preserve">. The specificity run of 29 August is the first to use correct base rates, so</w:t>
      </w:r>
      <w:r>
        <w:t xml:space="preserve"> </w:t>
      </w:r>
      <w:r>
        <w:t xml:space="preserve">0.949 was measured by a system that was under-reporting and 0.925 is the honest figure.</w:t>
      </w:r>
    </w:p>
    <w:p>
      <w:pPr>
        <w:pStyle w:val="BodyText"/>
      </w:pPr>
      <w:r>
        <w:t xml:space="preserve">The arithmetic reproduces exactly. Comparing the two prediction files, the barrier probability, the</w:t>
      </w:r>
      <w:r>
        <w:t xml:space="preserve"> </w:t>
      </w:r>
      <w:r>
        <w:t xml:space="preserve">hERG probability and the applicability-domain distance are</w:t>
      </w:r>
      <w:r>
        <w:t xml:space="preserve"> </w:t>
      </w:r>
      <w:r>
        <w:rPr>
          <w:b/>
          <w:bCs/>
        </w:rPr>
        <w:t xml:space="preserve">identical on all 1,000 compounds</w:t>
      </w:r>
      <w:r>
        <w:t xml:space="preserve">, and</w:t>
      </w:r>
      <w:r>
        <w:t xml:space="preserve"> </w:t>
      </w:r>
      <w:r>
        <w:t xml:space="preserve">only the disease score moved, on 373 of them, 312 upward with a median rise of 0.06. Of the 24</w:t>
      </w:r>
      <w:r>
        <w:t xml:space="preserve"> </w:t>
      </w:r>
      <w:r>
        <w:t xml:space="preserve">compounds that newly fire,</w:t>
      </w:r>
      <w:r>
        <w:t xml:space="preserve"> </w:t>
      </w:r>
      <w:r>
        <w:rPr>
          <w:b/>
          <w:bCs/>
        </w:rPr>
        <w:t xml:space="preserve">20 are explained by the MAO-B correction alone</w:t>
      </w:r>
      <w:r>
        <w:t xml:space="preserve">, MAO-B being the</w:t>
      </w:r>
      <w:r>
        <w:t xml:space="preserve"> </w:t>
      </w:r>
      <w:r>
        <w:t xml:space="preserve">weight-1.0 driver of Parkinson’s disease in the graph, which is why 20 of the 24 new false positives</w:t>
      </w:r>
      <w:r>
        <w:t xml:space="preserve"> </w:t>
      </w:r>
      <w:r>
        <w:t xml:space="preserve">are assigned to that one condition.</w:t>
      </w:r>
    </w:p>
    <w:p>
      <w:pPr>
        <w:pStyle w:val="BodyText"/>
      </w:pPr>
      <w:r>
        <w:t xml:space="preserve">Taking stilbene as the worked case: its MAO-B calibrated probability is 0.7363 and its barrier</w:t>
      </w:r>
      <w:r>
        <w:t xml:space="preserve"> </w:t>
      </w:r>
      <w:r>
        <w:t xml:space="preserve">probability 0.8906. Under the stale base rate the enrichment is</w:t>
      </w:r>
      <w:r>
        <w:t xml:space="preserve"> </w:t>
      </w:r>
      <m:oMath>
        <m:r>
          <m:rPr>
            <m:sty m:val="p"/>
          </m:rPr>
          <m:t>(</m:t>
        </m:r>
        <m:r>
          <m:t>0.7363</m:t>
        </m:r>
        <m:r>
          <m:rPr>
            <m:sty m:val="p"/>
          </m:rPr>
          <m:t>−</m:t>
        </m:r>
        <m:r>
          <m:t>0.6750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0.3250</m:t>
        </m:r>
        <m:r>
          <m:rPr>
            <m:sty m:val="p"/>
          </m:rPr>
          <m:t>=</m:t>
        </m:r>
        <m:r>
          <m:t>0.1885</m:t>
        </m:r>
      </m:oMath>
      <w:r>
        <w:t xml:space="preserve">,</w:t>
      </w:r>
      <w:r>
        <w:t xml:space="preserve"> </w:t>
      </w:r>
      <w:r>
        <w:t xml:space="preserve">and gated it gives 0.1679. Under the correct base rate it is</w:t>
      </w:r>
      <w:r>
        <w:t xml:space="preserve"> </w:t>
      </w:r>
      <m:oMath>
        <m:r>
          <m:rPr>
            <m:sty m:val="p"/>
          </m:rPr>
          <m:t>(</m:t>
        </m:r>
        <m:r>
          <m:t>0.7363</m:t>
        </m:r>
        <m:r>
          <m:rPr>
            <m:sty m:val="p"/>
          </m:rPr>
          <m:t>−</m:t>
        </m:r>
        <m:r>
          <m:t>0.5046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0.4954</m:t>
        </m:r>
        <m:r>
          <m:rPr>
            <m:sty m:val="p"/>
          </m:rPr>
          <m:t>=</m:t>
        </m:r>
        <m:r>
          <m:t>0.4676</m:t>
        </m:r>
      </m:oMath>
      <w:r>
        <w:t xml:space="preserve">, and</w:t>
      </w:r>
      <w:r>
        <w:t xml:space="preserve"> </w:t>
      </w:r>
      <w:r>
        <w:t xml:space="preserve">gated 0.4165. The artefact recorded 0.168 before and 0.417 after. One compound, one probability, two</w:t>
      </w:r>
      <w:r>
        <w:t xml:space="preserve"> </w:t>
      </w:r>
      <w:r>
        <w:t xml:space="preserve">base rates.</w:t>
      </w:r>
    </w:p>
    <w:p>
      <w:pPr>
        <w:pStyle w:val="BodyText"/>
      </w:pPr>
      <w:r>
        <w:t xml:space="preserve">Two things follow. The system’s specificity did not degrade, so nothing needs fixing; the number</w:t>
      </w:r>
      <w:r>
        <w:t xml:space="preserve"> </w:t>
      </w:r>
      <w:r>
        <w:t xml:space="preserve">needed correcting, and it has been. And the residual 7.5 per cent should be read with the caveat the</w:t>
      </w:r>
      <w:r>
        <w:t xml:space="preserve"> </w:t>
      </w:r>
      <w:r>
        <w:t xml:space="preserve">artefact already carries: these compounds are presumed inactive because nothing is recorded about</w:t>
      </w:r>
      <w:r>
        <w:t xml:space="preserve"> </w:t>
      </w:r>
      <w:r>
        <w:t xml:space="preserve">them, and several of the new false positives, stilbene and the isothiocyanates among them, belong to</w:t>
      </w:r>
      <w:r>
        <w:t xml:space="preserve"> </w:t>
      </w:r>
      <w:r>
        <w:t xml:space="preserve">chemotypes with genuine reported monoamine oxidase activity. The specificity of 0.925 remains a lower</w:t>
      </w:r>
      <w:r>
        <w:t xml:space="preserve"> </w:t>
      </w:r>
      <w:r>
        <w:t xml:space="preserve">bound, and the correction has made it a more honest one.</w:t>
      </w:r>
    </w:p>
    <w:bookmarkEnd w:id="84"/>
    <w:bookmarkEnd w:id="85"/>
    <w:bookmarkStart w:id="97" w:name="X58e3612e40db3eaba43aab5e4198e78e4bb5e43"/>
    <w:p>
      <w:pPr>
        <w:pStyle w:val="Heading1"/>
      </w:pPr>
      <w:r>
        <w:t xml:space="preserve">Chapter 8. Validation, external and prospective, and the composition finding</w:t>
      </w:r>
    </w:p>
    <w:p>
      <w:r>
        <w:pict>
          <v:rect style="width:0;height:1.5pt" o:hralign="center" o:hrstd="t" o:hr="t"/>
        </w:pict>
      </w:r>
    </w:p>
    <w:bookmarkStart w:id="86" w:name="a-programme-not-a-number"/>
    <w:p>
      <w:pPr>
        <w:pStyle w:val="Heading2"/>
      </w:pPr>
      <w:r>
        <w:t xml:space="preserve">8.1 A programme, not a number</w:t>
      </w:r>
    </w:p>
    <w:p>
      <w:pPr>
        <w:pStyle w:val="FirstParagraph"/>
      </w:pPr>
      <w:r>
        <w:t xml:space="preserve">Validation here is arranged so that each test answers a question the previous one cannot. A single</w:t>
      </w:r>
      <w:r>
        <w:t xml:space="preserve"> </w:t>
      </w:r>
      <w:r>
        <w:t xml:space="preserve">figure, however large, would answer only the easiest of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The question it answers</w:t>
            </w:r>
          </w:p>
        </w:tc>
        <w:tc>
          <w:tcPr/>
          <w:p>
            <w:pPr>
              <w:pStyle w:val="Compact"/>
            </w:pPr>
            <w:r>
              <w:t xml:space="preserve">The question it cannot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cross-validation</w:t>
            </w:r>
          </w:p>
        </w:tc>
        <w:tc>
          <w:tcPr/>
          <w:p>
            <w:pPr>
              <w:pStyle w:val="Compact"/>
            </w:pPr>
            <w:r>
              <w:t xml:space="preserve">can the model interpolate within known chemistry?</w:t>
            </w:r>
          </w:p>
        </w:tc>
        <w:tc>
          <w:tcPr/>
          <w:p>
            <w:pPr>
              <w:pStyle w:val="Compact"/>
            </w:pPr>
            <w:r>
              <w:t xml:space="preserve">anything about new chemistry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Scaffold-grouped cross-validation</w:t>
            </w:r>
          </w:p>
        </w:tc>
        <w:tc>
          <w:tcPr/>
          <w:p>
            <w:pPr>
              <w:pStyle w:val="Compact"/>
            </w:pPr>
            <w:r>
              <w:t xml:space="preserve">can it generalise to a withheld structural class?</w:t>
            </w:r>
          </w:p>
        </w:tc>
        <w:tc>
          <w:tcPr/>
          <w:p>
            <w:pPr>
              <w:pStyle w:val="Compact"/>
            </w:pPr>
            <w:r>
              <w:t xml:space="preserve">whether the class was withheld realistically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refit</w:t>
            </w:r>
          </w:p>
        </w:tc>
        <w:tc>
          <w:tcPr/>
          <w:p>
            <w:pPr>
              <w:pStyle w:val="Compact"/>
            </w:pPr>
            <w:r>
              <w:t xml:space="preserve">what would it have said about chemistry that did not exist?</w:t>
            </w:r>
          </w:p>
        </w:tc>
        <w:tc>
          <w:tcPr/>
          <w:p>
            <w:pPr>
              <w:pStyle w:val="Compact"/>
            </w:pPr>
            <w:r>
              <w:t xml:space="preserve">whether a drop is the wall or the smaller training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Size-matched random control</w:t>
            </w:r>
          </w:p>
        </w:tc>
        <w:tc>
          <w:tcPr/>
          <w:p>
            <w:pPr>
              <w:pStyle w:val="Compact"/>
            </w:pPr>
            <w:r>
              <w:t xml:space="preserve">which of those two it was</w:t>
            </w:r>
          </w:p>
        </w:tc>
        <w:tc>
          <w:tcPr/>
          <w:p>
            <w:pPr>
              <w:pStyle w:val="Compact"/>
            </w:pPr>
            <w:r>
              <w:t xml:space="preserve">the composition of the test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Novelty stratification</w:t>
            </w:r>
          </w:p>
        </w:tc>
        <w:tc>
          <w:tcPr/>
          <w:p>
            <w:pPr>
              <w:pStyle w:val="Compact"/>
            </w:pPr>
            <w:r>
              <w:t xml:space="preserve">whether the effect is date or distance</w:t>
            </w:r>
          </w:p>
        </w:tc>
        <w:tc>
          <w:tcPr/>
          <w:p>
            <w:pPr>
              <w:pStyle w:val="Compact"/>
            </w:pPr>
            <w:r>
              <w:t xml:space="preserve">absolute performance on distant chemistry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Cross-provenance refit</w:t>
            </w:r>
          </w:p>
        </w:tc>
        <w:tc>
          <w:tcPr/>
          <w:p>
            <w:pPr>
              <w:pStyle w:val="Compact"/>
            </w:pPr>
            <w:r>
              <w:t xml:space="preserve">does the signal survive a change of curator?</w:t>
            </w:r>
          </w:p>
        </w:tc>
        <w:tc>
          <w:tcPr/>
          <w:p>
            <w:pPr>
              <w:pStyle w:val="Compact"/>
            </w:pPr>
            <w:r>
              <w:t xml:space="preserve">anything, on more than three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Non-CNS specificity</w:t>
            </w:r>
          </w:p>
        </w:tc>
        <w:tc>
          <w:tcPr/>
          <w:p>
            <w:pPr>
              <w:pStyle w:val="Compact"/>
            </w:pPr>
            <w:r>
              <w:t xml:space="preserve">does it stay quiet when it should?</w:t>
            </w:r>
          </w:p>
        </w:tc>
        <w:tc>
          <w:tcPr/>
          <w:p>
            <w:pPr>
              <w:pStyle w:val="Compact"/>
            </w:pPr>
            <w:r>
              <w:t xml:space="preserve">behaviour on proven inactives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suite</w:t>
            </w:r>
          </w:p>
        </w:tc>
        <w:tc>
          <w:tcPr/>
          <w:p>
            <w:pPr>
              <w:pStyle w:val="Compact"/>
            </w:pPr>
            <w:r>
              <w:t xml:space="preserve">can any check fail?</w:t>
            </w:r>
          </w:p>
        </w:tc>
        <w:tc>
          <w:tcPr/>
          <w:p>
            <w:pPr>
              <w:pStyle w:val="Compact"/>
            </w:pPr>
            <w:r>
              <w:t xml:space="preserve">what nobody thought to check</w:t>
            </w:r>
          </w:p>
        </w:tc>
      </w:tr>
    </w:tbl>
    <w:p>
      <w:pPr>
        <w:pStyle w:val="BodyText"/>
      </w:pPr>
      <w:r>
        <w:t xml:space="preserve">The chapter is organised in that order, and section 8.11 states what the whole programme still does</w:t>
      </w:r>
      <w:r>
        <w:t xml:space="preserve"> </w:t>
      </w:r>
      <w:r>
        <w:t xml:space="preserve">not establish.</w:t>
      </w:r>
    </w:p>
    <w:bookmarkEnd w:id="86"/>
    <w:bookmarkStart w:id="87" w:name="cross-validation-two-regimes"/>
    <w:p>
      <w:pPr>
        <w:pStyle w:val="Heading2"/>
      </w:pPr>
      <w:r>
        <w:t xml:space="preserve">8.2 Cross-validation, two regimes</w:t>
      </w:r>
    </w:p>
    <w:p>
      <w:pPr>
        <w:pStyle w:val="FirstParagraph"/>
      </w:pPr>
      <w:r>
        <w:t xml:space="preserve">Across the eight measured-label classifiers (</w:t>
      </w:r>
      <w:r>
        <w:rPr>
          <w:rStyle w:val="VerbatimChar"/>
        </w:rPr>
        <w:t xml:space="preserve">results/tables/rf_cv_summary.csv</w:t>
      </w:r>
      <w:r>
        <w:t xml:space="preserve">), mean AUROC is</w:t>
      </w:r>
      <w:r>
        <w:t xml:space="preserve"> </w:t>
      </w:r>
      <w:r>
        <w:rPr>
          <w:b/>
          <w:bCs/>
        </w:rPr>
        <w:t xml:space="preserve">0.958</w:t>
      </w:r>
      <w:r>
        <w:t xml:space="preserve"> </w:t>
      </w:r>
      <w:r>
        <w:t xml:space="preserve">under a random 10-fold split, ranging 0.899 to 0.976, and</w:t>
      </w:r>
      <w:r>
        <w:t xml:space="preserve"> </w:t>
      </w:r>
      <w:r>
        <w:rPr>
          <w:b/>
          <w:bCs/>
        </w:rPr>
        <w:t xml:space="preserve">0.925</w:t>
      </w:r>
      <w:r>
        <w:t xml:space="preserve"> </w:t>
      </w:r>
      <w:r>
        <w:t xml:space="preserve">under a</w:t>
      </w:r>
      <w:r>
        <w:t xml:space="preserve"> </w:t>
      </w:r>
      <w:r>
        <w:t xml:space="preserve">scaffold-grouped split that withholds entire Bemis-Murcko classes, ranging 0.878 to 0.965.</w:t>
      </w:r>
    </w:p>
    <w:p>
      <w:pPr>
        <w:pStyle w:val="BodyText"/>
      </w:pPr>
      <w:r>
        <w:t xml:space="preserve">The distance between the two is the honest statement of how far a model travels, and Chapter 3</w:t>
      </w:r>
      <w:r>
        <w:t xml:space="preserve"> </w:t>
      </w:r>
      <w:r>
        <w:t xml:space="preserve">records what it costs. The scaffold column is the one this thesis quotes.</w:t>
      </w:r>
    </w:p>
    <w:bookmarkEnd w:id="87"/>
    <w:bookmarkStart w:id="88" w:name="the-one-genuine-external-set"/>
    <w:p>
      <w:pPr>
        <w:pStyle w:val="Heading2"/>
      </w:pPr>
      <w:r>
        <w:t xml:space="preserve">8.3 The one genuine external set</w:t>
      </w:r>
    </w:p>
    <w:p>
      <w:pPr>
        <w:pStyle w:val="FirstParagraph"/>
      </w:pPr>
      <w:r>
        <w:t xml:space="preserve">For the barrier model an external set exists: FDA-curated approved drugs absent from B3DB, scored by</w:t>
      </w:r>
      <w:r>
        <w:t xml:space="preserve"> </w:t>
      </w:r>
      <w:r>
        <w:t xml:space="preserve">the deployed model (</w:t>
      </w:r>
      <w:r>
        <w:rPr>
          <w:rStyle w:val="VerbatimChar"/>
        </w:rPr>
        <w:t xml:space="preserve">results/tables/external_bbb_validation.csv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Permeable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Specificity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in B3DB by InChIKey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Also distinguishable from training in feature 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 which feature-identical to a training compound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0.6364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second row is the one that supports an external claim.</w:t>
      </w:r>
      <w:r>
        <w:t xml:space="preserve"> </w:t>
      </w:r>
      <w:r>
        <w:t xml:space="preserve">Excluding overlap by InChIKey is not</w:t>
      </w:r>
      <w:r>
        <w:t xml:space="preserve"> </w:t>
      </w:r>
      <w:r>
        <w:t xml:space="preserve">enough to call a compound unseen: the InChIKey separates stereoisomers, salts and protonation states,</w:t>
      </w:r>
      <w:r>
        <w:t xml:space="preserve"> </w:t>
      </w:r>
      <w:r>
        <w:t xml:space="preserve">and the featuriser does not, so a compound can pass that check and still be one the model has</w:t>
      </w:r>
      <w:r>
        <w:t xml:space="preserve"> </w:t>
      </w:r>
      <w:r>
        <w:t xml:space="preserve">memorised. The third row is the memorisation the first contains, and reporting all three is what lets</w:t>
      </w:r>
      <w:r>
        <w:t xml:space="preserve"> </w:t>
      </w:r>
      <w:r>
        <w:t xml:space="preserve">a reader see the difference.</w:t>
      </w:r>
    </w:p>
    <w:p>
      <w:pPr>
        <w:pStyle w:val="BodyText"/>
      </w:pPr>
      <w:r>
        <w:t xml:space="preserve">An AUROC of 0.793 on genuinely unseen approved drugs is a substantial drop from the 0.878 the</w:t>
      </w:r>
      <w:r>
        <w:t xml:space="preserve"> </w:t>
      </w:r>
      <w:r>
        <w:t xml:space="preserve">scaffold split reports, and it is the most honest single number in this thesis about the barrier</w:t>
      </w:r>
      <w:r>
        <w:t xml:space="preserve"> </w:t>
      </w:r>
      <w:r>
        <w:t xml:space="preserve">model.</w:t>
      </w:r>
    </w:p>
    <w:bookmarkEnd w:id="88"/>
    <w:bookmarkStart w:id="89" w:name="why-the-target-panel-has-no-external-set"/>
    <w:p>
      <w:pPr>
        <w:pStyle w:val="Heading2"/>
      </w:pPr>
      <w:r>
        <w:t xml:space="preserve">8.4 Why the target panel has no external set</w:t>
      </w:r>
    </w:p>
    <w:p>
      <w:pPr>
        <w:pStyle w:val="FirstParagraph"/>
      </w:pPr>
      <w:r>
        <w:t xml:space="preserve">For the target panel no external set of comparable quality exists, and the reason is structural</w:t>
      </w:r>
      <w:r>
        <w:t xml:space="preserve"> </w:t>
      </w:r>
      <w:r>
        <w:t xml:space="preserve">rather than negligent:</w:t>
      </w:r>
      <w:r>
        <w:t xml:space="preserve"> </w:t>
      </w:r>
      <w:r>
        <w:rPr>
          <w:b/>
          <w:bCs/>
        </w:rPr>
        <w:t xml:space="preserve">for most of these targets the public measured chemistry is the training</w:t>
      </w:r>
      <w:r>
        <w:rPr>
          <w:b/>
          <w:bCs/>
        </w:rPr>
        <w:t xml:space="preserve"> </w:t>
      </w:r>
      <w:r>
        <w:rPr>
          <w:b/>
          <w:bCs/>
        </w:rPr>
        <w:t xml:space="preserve">set.</w:t>
      </w:r>
      <w:r>
        <w:t xml:space="preserve"> </w:t>
      </w:r>
      <w:r>
        <w:t xml:space="preserve">Buying an independent set would mean running new assays.</w:t>
      </w:r>
    </w:p>
    <w:p>
      <w:pPr>
        <w:pStyle w:val="BodyText"/>
      </w:pPr>
      <w:r>
        <w:t xml:space="preserve">Two kinds of independence can still be constructed from what exists, and both were, with every model</w:t>
      </w:r>
      <w:r>
        <w:t xml:space="preserve"> </w:t>
      </w:r>
      <w:r>
        <w:t xml:space="preserve">refitted rather than merely scored. Scoring the deployed models on any of it would have measured only</w:t>
      </w:r>
      <w:r>
        <w:t xml:space="preserve"> </w:t>
      </w:r>
      <w:r>
        <w:t xml:space="preserve">what they had already been fitted to.</w:t>
      </w:r>
    </w:p>
    <w:bookmarkEnd w:id="89"/>
    <w:bookmarkStart w:id="90" w:name="the-prospective-simulation"/>
    <w:p>
      <w:pPr>
        <w:pStyle w:val="Heading2"/>
      </w:pPr>
      <w:r>
        <w:t xml:space="preserve">8.5 The prospective simulation</w:t>
      </w:r>
    </w:p>
    <w:p>
      <w:pPr>
        <w:pStyle w:val="FirstParagraph"/>
      </w:pPr>
      <w:r>
        <w:t xml:space="preserve">Every measured row carries the year of the document it came from. Freezing the data at a cutoff,</w:t>
      </w:r>
      <w:r>
        <w:t xml:space="preserve"> </w:t>
      </w:r>
      <w:r>
        <w:t xml:space="preserve">fitting on what was known then, and testing on compounds first published afterwards reproduces the</w:t>
      </w:r>
      <w:r>
        <w:t xml:space="preserve"> </w:t>
      </w:r>
      <w:r>
        <w:t xml:space="preserve">position a user is actually in.</w:t>
      </w:r>
    </w:p>
    <w:p>
      <w:pPr>
        <w:pStyle w:val="BodyText"/>
      </w:pPr>
      <w:r>
        <w:t xml:space="preserve">Four things make it a real test rather than a comfortable one.</w:t>
      </w:r>
    </w:p>
    <w:p>
      <w:pPr>
        <w:pStyle w:val="BodyText"/>
      </w:pPr>
      <w:r>
        <w:rPr>
          <w:b/>
          <w:bCs/>
        </w:rPr>
        <w:t xml:space="preserve">The models are refitted</w:t>
      </w:r>
      <w:r>
        <w:t xml:space="preserve">, not scored.</w:t>
      </w:r>
      <w:r>
        <w:t xml:space="preserve"> </w:t>
      </w:r>
      <w:r>
        <w:rPr>
          <w:b/>
          <w:bCs/>
        </w:rPr>
        <w:t xml:space="preserve">The operating point is frozen too</w:t>
      </w:r>
      <w:r>
        <w:t xml:space="preserve">: thresholds are</w:t>
      </w:r>
      <w:r>
        <w:t xml:space="preserve"> </w:t>
      </w:r>
      <w:r>
        <w:t xml:space="preserve">quantiles of pre-cutoff held-out measured inactives, so the sensitivity reported is what a user in the</w:t>
      </w:r>
      <w:r>
        <w:t xml:space="preserve"> </w:t>
      </w:r>
      <w:r>
        <w:t xml:space="preserve">cutoff year would have got.</w:t>
      </w:r>
      <w:r>
        <w:t xml:space="preserve"> </w:t>
      </w:r>
      <w:r>
        <w:rPr>
          <w:b/>
          <w:bCs/>
        </w:rPr>
        <w:t xml:space="preserve">Decoys are matched to pre-cutoff actives only</w:t>
      </w:r>
      <w:r>
        <w:t xml:space="preserve">, and every post-cutoff</w:t>
      </w:r>
      <w:r>
        <w:t xml:space="preserve"> </w:t>
      </w:r>
      <w:r>
        <w:t xml:space="preserve">compound is barred from decoy eligibility, so a test compound can never appear as a training negative.</w:t>
      </w:r>
      <w:r>
        <w:t xml:space="preserve"> </w:t>
      </w:r>
      <w:r>
        <w:t xml:space="preserve">And each endpoint is fitted a second time on a</w:t>
      </w:r>
      <w:r>
        <w:t xml:space="preserve"> </w:t>
      </w:r>
      <w:r>
        <w:rPr>
          <w:b/>
          <w:bCs/>
        </w:rPr>
        <w:t xml:space="preserve">size-matched random split</w:t>
      </w:r>
      <w:r>
        <w:t xml:space="preserve">, because a time split</w:t>
      </w:r>
      <w:r>
        <w:t xml:space="preserve"> </w:t>
      </w:r>
      <w:r>
        <w:t xml:space="preserve">trains on less data as well as none of the future, and without a control at the same n a drop cannot</w:t>
      </w:r>
      <w:r>
        <w:t xml:space="preserve"> </w:t>
      </w:r>
      <w:r>
        <w:t xml:space="preserve">be attributed to either.</w:t>
      </w:r>
    </w:p>
    <w:p>
      <w:pPr>
        <w:pStyle w:val="BodyText"/>
      </w:pPr>
      <w:r>
        <w:rPr>
          <w:b/>
          <w:bCs/>
        </w:rPr>
        <w:t xml:space="preserve">39 of the 47 deployed endpoints</w:t>
      </w:r>
      <w:r>
        <w:t xml:space="preserve"> </w:t>
      </w:r>
      <w:r>
        <w:t xml:space="preserve">carry enough dated chemistry on both sides of the wall to be</w:t>
      </w:r>
      <w:r>
        <w:t xml:space="preserve"> </w:t>
      </w:r>
      <w:r>
        <w:t xml:space="preserve">assessed, giving</w:t>
      </w:r>
      <w:r>
        <w:t xml:space="preserve"> </w:t>
      </w:r>
      <w:r>
        <w:rPr>
          <w:b/>
          <w:bCs/>
        </w:rPr>
        <w:t xml:space="preserve">15,854 post-cutoff test actives</w:t>
      </w:r>
      <w:r>
        <w:t xml:space="preserve">. The other eight are excluded for want of</w:t>
      </w:r>
      <w:r>
        <w:t xml:space="preserve"> </w:t>
      </w:r>
      <w:r>
        <w:t xml:space="preserve">post-cutoff compounds, never for a poor result.</w:t>
      </w:r>
    </w:p>
    <w:bookmarkEnd w:id="90"/>
    <w:bookmarkStart w:id="91" w:name="Xef123cb9106fb5db895e11ed02ee475c2ff076f"/>
    <w:p>
      <w:pPr>
        <w:pStyle w:val="Heading2"/>
      </w:pPr>
      <w:r>
        <w:t xml:space="preserve">8.6 The aggregate result, which looks like decay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Time 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Size-matched 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AUROC against measured inactives (n = 32)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-0.1276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AUROC against background chemistry (n = 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 at the frozen threshold (n = 39)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-0.3829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False-positive rate on background (n = 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</w:t>
            </w:r>
          </w:p>
        </w:tc>
      </w:tr>
    </w:tbl>
    <w:p>
      <w:pPr>
        <w:pStyle w:val="BodyText"/>
      </w:pPr>
      <w:r>
        <w:t xml:space="preserve">Two rows are reassuring and two are not, and the difference between them is the whole result.</w:t>
      </w:r>
    </w:p>
    <w:p>
      <w:pPr>
        <w:pStyle w:val="BodyText"/>
      </w:pPr>
      <w:r>
        <w:rPr>
          <w:b/>
          <w:bCs/>
        </w:rPr>
        <w:t xml:space="preserve">Specificity transfers essentially unchanged</w:t>
      </w:r>
      <w:r>
        <w:t xml:space="preserve">, 0.0373 against 0.0376. Whatever a temporal wall</w:t>
      </w:r>
      <w:r>
        <w:t xml:space="preserve"> </w:t>
      </w:r>
      <w:r>
        <w:t xml:space="preserve">costs, it does not make the panel reckless.</w:t>
      </w:r>
      <w:r>
        <w:t xml:space="preserve"> </w:t>
      </w:r>
      <w:r>
        <w:rPr>
          <w:b/>
          <w:bCs/>
        </w:rPr>
        <w:t xml:space="preserve">Ranking against background chemistry largely survives</w:t>
      </w:r>
      <w:r>
        <w:t xml:space="preserve">,</w:t>
      </w:r>
      <w:r>
        <w:t xml:space="preserve"> </w:t>
      </w:r>
      <w:r>
        <w:t xml:space="preserve">falling from 0.975 to 0.913.</w:t>
      </w:r>
    </w:p>
    <w:p>
      <w:pPr>
        <w:pStyle w:val="BodyText"/>
      </w:pPr>
      <w:r>
        <w:rPr>
          <w:b/>
          <w:bCs/>
        </w:rPr>
        <w:t xml:space="preserve">Ranking against measured inactives at the same target falls by 0.128</w:t>
      </w:r>
      <w:r>
        <w:t xml:space="preserve">, and</w:t>
      </w:r>
      <w:r>
        <w:t xml:space="preserve"> </w:t>
      </w:r>
      <w:r>
        <w:rPr>
          <w:b/>
          <w:bCs/>
        </w:rPr>
        <w:t xml:space="preserve">sensitivity at the</w:t>
      </w:r>
      <w:r>
        <w:rPr>
          <w:b/>
          <w:bCs/>
        </w:rPr>
        <w:t xml:space="preserve"> </w:t>
      </w:r>
      <w:r>
        <w:rPr>
          <w:b/>
          <w:bCs/>
        </w:rPr>
        <w:t xml:space="preserve">frozen threshold falls by 0.383</w:t>
      </w:r>
      <w:r>
        <w:t xml:space="preserve">. Read at face value those two rows say the deployed figures overstate</w:t>
      </w:r>
      <w:r>
        <w:t xml:space="preserve"> </w:t>
      </w:r>
      <w:r>
        <w:t xml:space="preserve">what a user submitting new chemistry should expect, and the first draft of this analysis said exactly</w:t>
      </w:r>
      <w:r>
        <w:t xml:space="preserve"> </w:t>
      </w:r>
      <w:r>
        <w:t xml:space="preserve">that.</w:t>
      </w:r>
    </w:p>
    <w:p>
      <w:pPr>
        <w:pStyle w:val="BodyText"/>
      </w:pPr>
      <w:r>
        <w:t xml:space="preserve">It is the wrong reading.</w:t>
      </w:r>
    </w:p>
    <w:bookmarkEnd w:id="91"/>
    <w:bookmarkStart w:id="92" w:name="the-composition-finding"/>
    <w:p>
      <w:pPr>
        <w:pStyle w:val="Heading2"/>
      </w:pPr>
      <w:r>
        <w:t xml:space="preserve">8.7 The composition finding</w:t>
      </w:r>
    </w:p>
    <w:p>
      <w:pPr>
        <w:pStyle w:val="FirstParagraph"/>
      </w:pPr>
      <w:r>
        <w:t xml:space="preserve">A time split flatters nothing; it changes who is being tested. Medicinal chemistry publishes analogue</w:t>
      </w:r>
      <w:r>
        <w:t xml:space="preserve"> </w:t>
      </w:r>
      <w:r>
        <w:t xml:space="preserve">series, so if the compounds appearing after a cutoff are close relatives of those before it, a high</w:t>
      </w:r>
      <w:r>
        <w:t xml:space="preserve"> </w:t>
      </w:r>
      <w:r>
        <w:t xml:space="preserve">prospective score demonstrates interpolation within a series. That was the reason for measuring, for</w:t>
      </w:r>
      <w:r>
        <w:t xml:space="preserve"> </w:t>
      </w:r>
      <w:r>
        <w:t xml:space="preserve">every test compound, its maximum Tanimoto similarity to the training actives of its own split, and</w:t>
      </w:r>
      <w:r>
        <w:t xml:space="preserve"> </w:t>
      </w:r>
      <w:r>
        <w:t xml:space="preserve">recomputing performance within bands of that distance.</w:t>
      </w:r>
      <w:r>
        <w:t xml:space="preserve"> </w:t>
      </w:r>
      <w:r>
        <w:rPr>
          <w:b/>
          <w:bCs/>
        </w:rPr>
        <w:t xml:space="preserve">Both classes are binned</w:t>
      </w:r>
      <w:r>
        <w:t xml:space="preserve">, so each band</w:t>
      </w:r>
      <w:r>
        <w:t xml:space="preserve"> </w:t>
      </w:r>
      <w:r>
        <w:t xml:space="preserve">compares actives against measured inactives at a comparable distance; binning only the actives would</w:t>
      </w:r>
      <w:r>
        <w:t xml:space="preserve"> </w:t>
      </w:r>
      <w:r>
        <w:t xml:space="preserve">produce bands whose positives are novel and whose negatives are not, and their AUROC would measure</w:t>
      </w:r>
      <w:r>
        <w:t xml:space="preserve"> </w:t>
      </w:r>
      <w:r>
        <w:t xml:space="preserve">that mismatch rather than the model.</w:t>
      </w:r>
    </w:p>
    <w:p>
      <w:pPr>
        <w:pStyle w:val="BodyText"/>
      </w:pPr>
      <w:r>
        <w:t xml:space="preserve">The stratification was built to check whether the time split was too easy. It showed something else.</w:t>
      </w:r>
    </w:p>
    <w:p>
      <w:pPr>
        <w:pStyle w:val="BodyText"/>
      </w:pPr>
      <w:r>
        <w:rPr>
          <w:b/>
          <w:bCs/>
        </w:rPr>
        <w:t xml:space="preserve">The two splits are not testing comparable populations.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 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0.40, different chemotype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27.5%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 to 0.55, related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0.55 to 0.70, same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 and above, close analogue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83.3%</w:t>
            </w:r>
          </w:p>
        </w:tc>
      </w:tr>
    </w:tbl>
    <w:p>
      <w:pPr>
        <w:pStyle w:val="BodyText"/>
      </w:pPr>
      <w:r>
        <w:t xml:space="preserve">A random split of medicinal-chemistry data is barely a test:</w:t>
      </w:r>
      <w:r>
        <w:t xml:space="preserve"> </w:t>
      </w:r>
      <w:r>
        <w:rPr>
          <w:b/>
          <w:bCs/>
        </w:rPr>
        <w:t xml:space="preserve">83.3 per cent of its test compounds</w:t>
      </w:r>
      <w:r>
        <w:rPr>
          <w:b/>
          <w:bCs/>
        </w:rPr>
        <w:t xml:space="preserve"> </w:t>
      </w:r>
      <w:r>
        <w:rPr>
          <w:b/>
          <w:bCs/>
        </w:rPr>
        <w:t xml:space="preserve">are close analogues of something in its own training set</w:t>
      </w:r>
      <w:r>
        <w:t xml:space="preserve">, because the published record is series and</w:t>
      </w:r>
      <w:r>
        <w:t xml:space="preserve"> </w:t>
      </w:r>
      <w:r>
        <w:t xml:space="preserve">a random draw keeps most of a series on both sides. The time split’s test set is genuinely different</w:t>
      </w:r>
      <w:r>
        <w:t xml:space="preserve"> </w:t>
      </w:r>
      <w:r>
        <w:t xml:space="preserve">chemistry, with a median similarity to training of 0.479 against 0.800, and 4,366 actives below</w:t>
      </w:r>
      <w:r>
        <w:t xml:space="preserve"> </w:t>
      </w:r>
      <w:r>
        <w:t xml:space="preserve">Tanimoto 0.40 against 212.</w:t>
      </w:r>
    </w:p>
    <w:p>
      <w:pPr>
        <w:pStyle w:val="BodyText"/>
      </w:pPr>
      <w:r>
        <w:rPr>
          <w:b/>
          <w:bCs/>
        </w:rPr>
        <w:t xml:space="preserve">Read band by band, most of the gap disappears.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AUROC,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AUROC, 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Recall,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Recall, 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 to 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0.55 to 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 and above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0.9334</w:t>
            </w:r>
          </w:p>
        </w:tc>
      </w:tr>
    </w:tbl>
    <w:p>
      <w:pPr>
        <w:pStyle w:val="BodyText"/>
      </w:pPr>
      <w:r>
        <w:t xml:space="preserve">The aggregate difference of 0.128 in AUROC falls, within a band, to at most</w:t>
      </w:r>
      <w:r>
        <w:t xml:space="preserve"> </w:t>
      </w:r>
      <w:r>
        <w:rPr>
          <w:b/>
          <w:bCs/>
        </w:rPr>
        <w:t xml:space="preserve">0.081</w:t>
      </w:r>
      <w:r>
        <w:t xml:space="preserve">, and the time</w:t>
      </w:r>
      <w:r>
        <w:t xml:space="preserve"> </w:t>
      </w:r>
      <w:r>
        <w:t xml:space="preserve">split is the better of the two in</w:t>
      </w:r>
      <w:r>
        <w:t xml:space="preserve"> </w:t>
      </w:r>
      <w:r>
        <w:rPr>
          <w:b/>
          <w:bCs/>
        </w:rPr>
        <w:t xml:space="preserve">one of the four bands</w:t>
      </w:r>
      <w:r>
        <w:t xml:space="preserve">. The aggregate difference of 0.383 in</w:t>
      </w:r>
      <w:r>
        <w:t xml:space="preserve"> </w:t>
      </w:r>
      <w:r>
        <w:t xml:space="preserve">recall falls to at most</w:t>
      </w:r>
      <w:r>
        <w:t xml:space="preserve"> </w:t>
      </w:r>
      <w:r>
        <w:rPr>
          <w:b/>
          <w:bCs/>
        </w:rPr>
        <w:t xml:space="preserve">0.072</w:t>
      </w:r>
      <w:r>
        <w:t xml:space="preserve">, and the time split is better in</w:t>
      </w:r>
      <w:r>
        <w:t xml:space="preserve"> </w:t>
      </w:r>
      <w:r>
        <w:rPr>
          <w:b/>
          <w:bCs/>
        </w:rPr>
        <w:t xml:space="preserve">two of the four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panel’s accuracy is a function of chemical distance, not of date.</w:t>
      </w:r>
      <w:r>
        <w:t xml:space="preserve"> </w:t>
      </w:r>
      <w:r>
        <w:t xml:space="preserve">Conditioned on how far a</w:t>
      </w:r>
      <w:r>
        <w:t xml:space="preserve"> </w:t>
      </w:r>
      <w:r>
        <w:t xml:space="preserve">compound sits from the training chemistry, it makes no difference whether it was withheld by year or</w:t>
      </w:r>
      <w:r>
        <w:t xml:space="preserve"> </w:t>
      </w:r>
      <w:r>
        <w:t xml:space="preserve">at random. What time changes is the input distribution.</w:t>
      </w:r>
    </w:p>
    <w:p>
      <w:pPr>
        <w:pStyle w:val="BodyText"/>
      </w:pPr>
      <w:r>
        <w:t xml:space="preserve">That distinction is not a quibble, because the two readings imply opposite things. Temporal decay</w:t>
      </w:r>
      <w:r>
        <w:t xml:space="preserve"> </w:t>
      </w:r>
      <w:r>
        <w:t xml:space="preserve">would mean the models need periodic refitting and that their published scores expire. A stable</w:t>
      </w:r>
      <w:r>
        <w:t xml:space="preserve"> </w:t>
      </w:r>
      <w:r>
        <w:t xml:space="preserve">distance-dependence means the scores do not expire, are conditional on a quantity the server already</w:t>
      </w:r>
      <w:r>
        <w:t xml:space="preserve"> </w:t>
      </w:r>
      <w:r>
        <w:t xml:space="preserve">measures for every query, and can be quoted for the compound in hand rather than for the average</w:t>
      </w:r>
      <w:r>
        <w:t xml:space="preserve"> </w:t>
      </w:r>
      <w:r>
        <w:t xml:space="preserve">compound.</w:t>
      </w:r>
    </w:p>
    <w:p>
      <w:pPr>
        <w:pStyle w:val="BodyText"/>
      </w:pPr>
      <w:r>
        <w:rPr>
          <w:b/>
          <w:bCs/>
        </w:rPr>
        <w:t xml:space="preserve">A residual remains and is not explained away.</w:t>
      </w:r>
      <w:r>
        <w:t xml:space="preserve"> </w:t>
      </w:r>
      <w:r>
        <w:t xml:space="preserve">Coarse bands would produce one if the time split’s</w:t>
      </w:r>
      <w:r>
        <w:t xml:space="preserve"> </w:t>
      </w:r>
      <w:r>
        <w:t xml:space="preserve">compounds sat further out within a band, but they do not: inside the widest band both splits have a</w:t>
      </w:r>
      <w:r>
        <w:t xml:space="preserve"> </w:t>
      </w:r>
      <w:r>
        <w:t xml:space="preserve">median similarity to training of 0.319. What can honestly be said is that the residual cannot be</w:t>
      </w:r>
      <w:r>
        <w:t xml:space="preserve"> </w:t>
      </w:r>
      <w:r>
        <w:t xml:space="preserve">attributed with this data, because the random split produces very little novel chemistry to test on,</w:t>
      </w:r>
      <w:r>
        <w:t xml:space="preserve"> </w:t>
      </w:r>
      <w:r>
        <w:t xml:space="preserve">212 actives spread across 39 endpoints, so no single endpoint carries enough of both splits inside</w:t>
      </w:r>
      <w:r>
        <w:t xml:space="preserve"> </w:t>
      </w:r>
      <w:r>
        <w:t xml:space="preserve">that band for a paired comparison.</w:t>
      </w:r>
      <w:r>
        <w:t xml:space="preserve"> </w:t>
      </w:r>
      <w:r>
        <w:rPr>
          <w:b/>
          <w:bCs/>
        </w:rPr>
        <w:t xml:space="preserve">Chemical distance accounts for most of the apparent temporal</w:t>
      </w:r>
      <w:r>
        <w:rPr>
          <w:b/>
          <w:bCs/>
        </w:rPr>
        <w:t xml:space="preserve"> </w:t>
      </w:r>
      <w:r>
        <w:rPr>
          <w:b/>
          <w:bCs/>
        </w:rPr>
        <w:t xml:space="preserve">effect and not demonstrably all of it.</w:t>
      </w:r>
    </w:p>
    <w:bookmarkEnd w:id="92"/>
    <w:bookmarkStart w:id="93" w:name="three-test-sets-one-curve"/>
    <w:p>
      <w:pPr>
        <w:pStyle w:val="Heading2"/>
      </w:pPr>
      <w:r>
        <w:t xml:space="preserve">8.8 Three test sets, one curve</w:t>
      </w:r>
    </w:p>
    <w:p>
      <w:pPr>
        <w:pStyle w:val="FirstParagraph"/>
      </w:pPr>
      <w:r>
        <w:t xml:space="preserve">The strongest evidence in this chapter is convergent rather than singular. Three test sets were built</w:t>
      </w:r>
      <w:r>
        <w:t xml:space="preserve"> </w:t>
      </w:r>
      <w:r>
        <w:t xml:space="preserve">by three unrelated rules: withhold the later quarter by publication date, withhold a quarter at</w:t>
      </w:r>
      <w:r>
        <w:t xml:space="preserve"> </w:t>
      </w:r>
      <w:r>
        <w:t xml:space="preserve">random, and withhold everything one database curated and the other did not. They share no</w:t>
      </w:r>
      <w:r>
        <w:t xml:space="preserve"> </w:t>
      </w:r>
      <w:r>
        <w:t xml:space="preserve">construction principle. If recall were a property of the split they would disagree; if it is a</w:t>
      </w:r>
      <w:r>
        <w:t xml:space="preserve"> </w:t>
      </w:r>
      <w:r>
        <w:t xml:space="preserve">property of chemical distance they should trace one curve.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 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curator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 to 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0.55 to 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 and above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0.9011</w:t>
            </w:r>
          </w:p>
        </w:tc>
      </w:tr>
    </w:tbl>
    <w:p>
      <w:pPr>
        <w:pStyle w:val="BodyText"/>
      </w:pPr>
      <w:r>
        <w:t xml:space="preserve">They trace the same curve. A cross-provenance test set, built by a rule that knows nothing about dates</w:t>
      </w:r>
      <w:r>
        <w:t xml:space="preserve"> </w:t>
      </w:r>
      <w:r>
        <w:t xml:space="preserve">and nothing about the random seed, reproduces the recall-versus-distance relationship of both others.</w:t>
      </w:r>
      <w:r>
        <w:t xml:space="preserve"> </w:t>
      </w:r>
      <w:r>
        <w:t xml:space="preserve">That is worth more than any single one of the three, because the ways in which they could individually</w:t>
      </w:r>
      <w:r>
        <w:t xml:space="preserve"> </w:t>
      </w:r>
      <w:r>
        <w:t xml:space="preserve">mislead do not overlap.</w:t>
      </w:r>
    </w:p>
    <w:bookmarkEnd w:id="93"/>
    <w:bookmarkStart w:id="94" w:name="a-different-curator"/>
    <w:p>
      <w:pPr>
        <w:pStyle w:val="Heading2"/>
      </w:pPr>
      <w:r>
        <w:t xml:space="preserve">8.9 A different curator</w:t>
      </w:r>
    </w:p>
    <w:p>
      <w:pPr>
        <w:pStyle w:val="FirstParagraph"/>
      </w:pPr>
      <w:r>
        <w:t xml:space="preserve">Time is not the only kind of independence. A model can be prospectively accurate while depending on</w:t>
      </w:r>
      <w:r>
        <w:t xml:space="preserve"> </w:t>
      </w:r>
      <w:r>
        <w:t xml:space="preserve">the habits of one curation pipeline: which assays ChEMBL selects, how it derives pChEMBL, which papers</w:t>
      </w:r>
      <w:r>
        <w:t xml:space="preserve"> </w:t>
      </w:r>
      <w:r>
        <w:t xml:space="preserve">it abstracts. Compounds deposited in BindingDB and absent from ChEMBL are curated by different people</w:t>
      </w:r>
      <w:r>
        <w:t xml:space="preserve"> </w:t>
      </w:r>
      <w:r>
        <w:t xml:space="preserve">from different papers (</w:t>
      </w:r>
      <w:r>
        <w:rPr>
          <w:rStyle w:val="VerbatimChar"/>
        </w:rPr>
        <w:t xml:space="preserve">results/tables/external_cross_source.csv</w:t>
      </w:r>
      <w:r>
        <w:t xml:space="preserve">).</w:t>
      </w:r>
    </w:p>
    <w:p>
      <w:pPr>
        <w:pStyle w:val="BodyText"/>
      </w:pPr>
      <w:r>
        <w:t xml:space="preserve">This test cannot report AUROC, and the reason belongs before the numbers.</w:t>
      </w:r>
      <w:r>
        <w:t xml:space="preserve"> </w:t>
      </w:r>
      <w:r>
        <w:rPr>
          <w:b/>
          <w:bCs/>
        </w:rPr>
        <w:t xml:space="preserve">Every BindingDB-only row</w:t>
      </w:r>
      <w:r>
        <w:rPr>
          <w:b/>
          <w:bCs/>
        </w:rPr>
        <w:t xml:space="preserve"> </w:t>
      </w:r>
      <w:r>
        <w:rPr>
          <w:b/>
          <w:bCs/>
        </w:rPr>
        <w:t xml:space="preserve">at every endpoint is an active</w:t>
      </w:r>
      <w:r>
        <w:t xml:space="preserve">, because BindingDB deposits affinities, so a compound absent from</w:t>
      </w:r>
      <w:r>
        <w:t xml:space="preserve"> </w:t>
      </w:r>
      <w:r>
        <w:t xml:space="preserve">ChEMBL and present there is one somebody measured and found to bind. There are no independently</w:t>
      </w:r>
      <w:r>
        <w:t xml:space="preserve"> </w:t>
      </w:r>
      <w:r>
        <w:t xml:space="preserve">curated negatives to rank against, and manufacturing them from the background pool would test the</w:t>
      </w:r>
      <w:r>
        <w:t xml:space="preserve"> </w:t>
      </w:r>
      <w:r>
        <w:t xml:space="preserve">background pool. What is reported instead is recall at the frozen operating point, paired with the</w:t>
      </w:r>
      <w:r>
        <w:t xml:space="preserve"> </w:t>
      </w:r>
      <w:r>
        <w:t xml:space="preserve">false-positive rate that same threshold produces on background chemistry, because recall alone is</w:t>
      </w:r>
      <w:r>
        <w:t xml:space="preserve"> </w:t>
      </w:r>
      <w:r>
        <w:t xml:space="preserve">meaningless: a model answering</w:t>
      </w:r>
      <w:r>
        <w:t xml:space="preserve"> </w:t>
      </w:r>
      <w:r>
        <w:t xml:space="preserve">“active”</w:t>
      </w:r>
      <w:r>
        <w:t xml:space="preserve"> </w:t>
      </w:r>
      <w:r>
        <w:t xml:space="preserve">to everything scores 1.0.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External 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Background FPR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novelty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5-HT2A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0.5195</w:t>
            </w:r>
          </w:p>
        </w:tc>
      </w:tr>
    </w:tbl>
    <w:p>
      <w:pPr>
        <w:pStyle w:val="BodyText"/>
      </w:pPr>
      <w:r>
        <w:t xml:space="preserve">Across</w:t>
      </w:r>
      <w:r>
        <w:t xml:space="preserve"> </w:t>
      </w:r>
      <w:r>
        <w:rPr>
          <w:b/>
          <w:bCs/>
        </w:rPr>
        <w:t xml:space="preserve">3 endpoints and 1,303 independently curated actives</w:t>
      </w:r>
      <w:r>
        <w:t xml:space="preserve">, of which 1,264 are distinguishable</w:t>
      </w:r>
      <w:r>
        <w:t xml:space="preserve"> </w:t>
      </w:r>
      <w:r>
        <w:t xml:space="preserve">from training in feature space, mean recall is</w:t>
      </w:r>
      <w:r>
        <w:t xml:space="preserve"> </w:t>
      </w:r>
      <w:r>
        <w:rPr>
          <w:b/>
          <w:bCs/>
        </w:rPr>
        <w:t xml:space="preserve">0.5334</w:t>
      </w:r>
      <w:r>
        <w:t xml:space="preserve"> </w:t>
      </w:r>
      <w:r>
        <w:t xml:space="preserve">at a mean background false-positive rate of</w:t>
      </w:r>
      <w:r>
        <w:t xml:space="preserve"> </w:t>
      </w:r>
      <w:r>
        <w:rPr>
          <w:b/>
          <w:bCs/>
        </w:rPr>
        <w:t xml:space="preserve">0.0560</w:t>
      </w:r>
      <w:r>
        <w:t xml:space="preserve">, against a mean deployed sensitivity of</w:t>
      </w:r>
      <w:r>
        <w:t xml:space="preserve"> </w:t>
      </w:r>
      <w:r>
        <w:rPr>
          <w:b/>
          <w:bCs/>
        </w:rPr>
        <w:t xml:space="preserve">0.7160</w:t>
      </w:r>
      <w:r>
        <w:t xml:space="preserve"> </w:t>
      </w:r>
      <w:r>
        <w:t xml:space="preserve">on the same endpoints.</w:t>
      </w:r>
    </w:p>
    <w:p>
      <w:pPr>
        <w:pStyle w:val="BodyText"/>
      </w:pPr>
      <w:r>
        <w:t xml:space="preserve">Read alone that looks like a heavy cost for a change of curator. It is not: the median distance from</w:t>
      </w:r>
      <w:r>
        <w:t xml:space="preserve"> </w:t>
      </w:r>
      <w:r>
        <w:t xml:space="preserve">training of these test sets is 0.5195, the middle of the range, and the recall observed is what</w:t>
      </w:r>
      <w:r>
        <w:t xml:space="preserve"> </w:t>
      </w:r>
      <w:r>
        <w:t xml:space="preserve">section 8.7 predicts for compounds at that distance.</w:t>
      </w:r>
      <w:r>
        <w:t xml:space="preserve"> </w:t>
      </w:r>
      <w:r>
        <w:rPr>
          <w:b/>
          <w:bCs/>
        </w:rPr>
        <w:t xml:space="preserve">A change of curator costs almost nothing once</w:t>
      </w:r>
      <w:r>
        <w:rPr>
          <w:b/>
          <w:bCs/>
        </w:rPr>
        <w:t xml:space="preserve"> </w:t>
      </w:r>
      <w:r>
        <w:rPr>
          <w:b/>
          <w:bCs/>
        </w:rPr>
        <w:t xml:space="preserve">distance is accounted for.</w:t>
      </w:r>
      <w:r>
        <w:t xml:space="preserve"> </w:t>
      </w:r>
      <w:r>
        <w:t xml:space="preserve">What it changes is which compounds are available to test on, and the</w:t>
      </w:r>
      <w:r>
        <w:t xml:space="preserve"> </w:t>
      </w:r>
      <w:r>
        <w:t xml:space="preserve">compounds one database holds and another does not are, unsurprisingly, not the ones both already</w:t>
      </w:r>
      <w:r>
        <w:t xml:space="preserve"> </w:t>
      </w:r>
      <w:r>
        <w:t xml:space="preserve">agreed about.</w:t>
      </w:r>
    </w:p>
    <w:bookmarkEnd w:id="94"/>
    <w:bookmarkStart w:id="95" w:name="specificity-adversarial-checks-leakage"/>
    <w:p>
      <w:pPr>
        <w:pStyle w:val="Heading2"/>
      </w:pPr>
      <w:r>
        <w:t xml:space="preserve">8.10 Specificity, adversarial checks, leakage</w:t>
      </w:r>
    </w:p>
    <w:p>
      <w:pPr>
        <w:pStyle w:val="FirstParagraph"/>
      </w:pPr>
      <w:r>
        <w:rPr>
          <w:b/>
          <w:bCs/>
        </w:rPr>
        <w:t xml:space="preserve">Specificity.</w:t>
      </w:r>
      <w:r>
        <w:t xml:space="preserve"> </w:t>
      </w:r>
      <w:r>
        <w:t xml:space="preserve">On 1,000 compounds with no recorded activity at any modelled target,</w:t>
      </w:r>
      <w:r>
        <w:t xml:space="preserve"> </w:t>
      </w:r>
      <w:r>
        <w:rPr>
          <w:b/>
          <w:bCs/>
        </w:rPr>
        <w:t xml:space="preserve">925 returned</w:t>
      </w:r>
      <w:r>
        <w:rPr>
          <w:b/>
          <w:bCs/>
        </w:rPr>
        <w:t xml:space="preserve"> </w:t>
      </w:r>
      <w:r>
        <w:rPr>
          <w:b/>
          <w:bCs/>
        </w:rPr>
        <w:t xml:space="preserve">no actionable disease signal</w:t>
      </w:r>
      <w:r>
        <w:t xml:space="preserve">, a specificity of</w:t>
      </w:r>
      <w:r>
        <w:t xml:space="preserve"> </w:t>
      </w:r>
      <w:r>
        <w:rPr>
          <w:b/>
          <w:bCs/>
        </w:rPr>
        <w:t xml:space="preserve">0.925</w:t>
      </w:r>
      <w:r>
        <w:t xml:space="preserve"> </w:t>
      </w:r>
      <w:r>
        <w:t xml:space="preserve">with a 95 per cent interval of 0.907 to</w:t>
      </w:r>
      <w:r>
        <w:t xml:space="preserve"> </w:t>
      </w:r>
      <w:r>
        <w:t xml:space="preserve">0.9397 (</w:t>
      </w:r>
      <w:r>
        <w:rPr>
          <w:rStyle w:val="VerbatimChar"/>
        </w:rPr>
        <w:t xml:space="preserve">results/tables/noncns_specificity_summary.csv</w:t>
      </w:r>
      <w:r>
        <w:t xml:space="preserve">). Those compounds are presumed inactive</w:t>
      </w:r>
      <w:r>
        <w:t xml:space="preserve"> </w:t>
      </w:r>
      <w:r>
        <w:t xml:space="preserve">because nothing is recorded about them, so the artefact itself labels the paired false-positive rate</w:t>
      </w:r>
      <w:r>
        <w:t xml:space="preserve"> </w:t>
      </w:r>
      <w:r>
        <w:t xml:space="preserve">an upper bound. Chapter 7 traces why this figure was 0.949 before 25 August and why the change is a</w:t>
      </w:r>
      <w:r>
        <w:t xml:space="preserve"> </w:t>
      </w:r>
      <w:r>
        <w:t xml:space="preserve">correction rather than a degradation.</w:t>
      </w:r>
    </w:p>
    <w:p>
      <w:pPr>
        <w:pStyle w:val="BodyText"/>
      </w:pPr>
      <w:r>
        <w:rPr>
          <w:b/>
          <w:bCs/>
        </w:rPr>
        <w:t xml:space="preserve">Adversarial checks.</w:t>
      </w:r>
      <w:r>
        <w:t xml:space="preserve"> </w:t>
      </w:r>
      <w:r>
        <w:t xml:space="preserve">Six checks, each written so that it could fail, and</w:t>
      </w:r>
      <w:r>
        <w:t xml:space="preserve"> </w:t>
      </w:r>
      <w:r>
        <w:rPr>
          <w:b/>
          <w:bCs/>
        </w:rPr>
        <w:t xml:space="preserve">6 of 6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results/tables/inversion_validation.csv</w:t>
      </w:r>
      <w:r>
        <w:t xml:space="preserve">). Chapter 4 records the one that previously failed and the</w:t>
      </w:r>
      <w:r>
        <w:t xml:space="preserve"> </w:t>
      </w:r>
      <w:r>
        <w:t xml:space="preserve">fact that its controls were corrected rather than its criterion moved.</w:t>
      </w:r>
    </w:p>
    <w:p>
      <w:pPr>
        <w:pStyle w:val="BodyText"/>
      </w:pPr>
      <w:r>
        <w:rPr>
          <w:b/>
          <w:bCs/>
        </w:rPr>
        <w:t xml:space="preserve">Leakage.</w:t>
      </w:r>
      <w:r>
        <w:t xml:space="preserve"> </w:t>
      </w:r>
      <w:r>
        <w:t xml:space="preserve">52 targets were checked for scaffold overlap between training and test and</w:t>
      </w:r>
      <w:r>
        <w:t xml:space="preserve"> </w:t>
      </w:r>
      <w:r>
        <w:rPr>
          <w:b/>
          <w:bCs/>
        </w:rPr>
        <w:t xml:space="preserve">none shares</w:t>
      </w:r>
      <w:r>
        <w:rPr>
          <w:b/>
          <w:bCs/>
        </w:rPr>
        <w:t xml:space="preserve"> </w:t>
      </w:r>
      <w:r>
        <w:rPr>
          <w:b/>
          <w:bCs/>
        </w:rPr>
        <w:t xml:space="preserve">a scaffold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results/tables/integrity_audit.csv</w:t>
      </w:r>
      <w:r>
        <w:t xml:space="preserve">). Repeated prediction is bit-identical and the</w:t>
      </w:r>
      <w:r>
        <w:t xml:space="preserve"> </w:t>
      </w:r>
      <w:r>
        <w:t xml:space="preserve">disease score is reproducible, both recorded as passing.</w:t>
      </w:r>
    </w:p>
    <w:p>
      <w:pPr>
        <w:pStyle w:val="BodyText"/>
      </w:pPr>
      <w:r>
        <w:rPr>
          <w:b/>
          <w:bCs/>
        </w:rPr>
        <w:t xml:space="preserve">Prospective scaffold hold-out.</w:t>
      </w:r>
      <w:r>
        <w:t xml:space="preserve"> </w:t>
      </w:r>
      <w:r>
        <w:t xml:space="preserve">Whole scaffold classes withheld before training, with recall</w:t>
      </w:r>
      <w:r>
        <w:t xml:space="preserve"> </w:t>
      </w:r>
      <w:r>
        <w:t xml:space="preserve">measured on them at the deployed threshold, over 41 targets: median</w:t>
      </w:r>
      <w:r>
        <w:t xml:space="preserve"> </w:t>
      </w:r>
      <w:r>
        <w:rPr>
          <w:b/>
          <w:bCs/>
        </w:rPr>
        <w:t xml:space="preserve">0.8180</w:t>
      </w:r>
      <w:r>
        <w:t xml:space="preserve">, mean 0.7362, from</w:t>
      </w:r>
      <w:r>
        <w:t xml:space="preserve"> </w:t>
      </w:r>
      <w:r>
        <w:t xml:space="preserve">0.000 to 0.970 (</w:t>
      </w:r>
      <w:r>
        <w:rPr>
          <w:rStyle w:val="VerbatimChar"/>
        </w:rPr>
        <w:t xml:space="preserve">results/tables/scaffold_holdout_results.csv</w:t>
      </w:r>
      <w:r>
        <w:t xml:space="preserve">). The minimum of zero is one of the six</w:t>
      </w:r>
      <w:r>
        <w:t xml:space="preserve"> </w:t>
      </w:r>
      <w:r>
        <w:t xml:space="preserve">endpoints Chapter 6 identifies as firing for fewer than half their own actives.</w:t>
      </w:r>
    </w:p>
    <w:bookmarkEnd w:id="95"/>
    <w:bookmarkStart w:id="96" w:name="Xc0f408b50c335b009697370084d9dae92fe7811"/>
    <w:p>
      <w:pPr>
        <w:pStyle w:val="Heading2"/>
      </w:pPr>
      <w:r>
        <w:t xml:space="preserve">8.11 What the programme establishes, and what it does not</w:t>
      </w:r>
    </w:p>
    <w:p>
      <w:pPr>
        <w:pStyle w:val="FirstParagraph"/>
      </w:pPr>
      <w:r>
        <w:rPr>
          <w:b/>
          <w:bCs/>
        </w:rPr>
        <w:t xml:space="preserve">It establishes four things.</w:t>
      </w:r>
    </w:p>
    <w:p>
      <w:pPr>
        <w:pStyle w:val="BodyText"/>
      </w:pPr>
      <w:r>
        <w:t xml:space="preserve">The panel’s</w:t>
      </w:r>
      <w:r>
        <w:t xml:space="preserve"> </w:t>
      </w:r>
      <w:r>
        <w:rPr>
          <w:b/>
          <w:bCs/>
        </w:rPr>
        <w:t xml:space="preserve">specificity is robust</w:t>
      </w:r>
      <w:r>
        <w:t xml:space="preserve"> </w:t>
      </w:r>
      <w:r>
        <w:t xml:space="preserve">to both kinds of independence tested: the false-positive rate on</w:t>
      </w:r>
      <w:r>
        <w:t xml:space="preserve"> </w:t>
      </w:r>
      <w:r>
        <w:t xml:space="preserve">background chemistry moves by 0.0003 across a temporal wall. Its</w:t>
      </w:r>
      <w:r>
        <w:t xml:space="preserve"> </w:t>
      </w:r>
      <w:r>
        <w:rPr>
          <w:b/>
          <w:bCs/>
        </w:rPr>
        <w:t xml:space="preserve">ranking against background</w:t>
      </w:r>
      <w:r>
        <w:rPr>
          <w:b/>
          <w:bCs/>
        </w:rPr>
        <w:t xml:space="preserve"> </w:t>
      </w:r>
      <w:r>
        <w:rPr>
          <w:b/>
          <w:bCs/>
        </w:rPr>
        <w:t xml:space="preserve">chemistry is largely preserved</w:t>
      </w:r>
      <w:r>
        <w:t xml:space="preserve"> </w:t>
      </w:r>
      <w:r>
        <w:t xml:space="preserve">on chemistry it has not seen, at a cost of 0.062. Its</w:t>
      </w:r>
      <w:r>
        <w:t xml:space="preserve"> </w:t>
      </w:r>
      <w:r>
        <w:rPr>
          <w:b/>
          <w:bCs/>
        </w:rPr>
        <w:t xml:space="preserve">recall is a</w:t>
      </w:r>
      <w:r>
        <w:rPr>
          <w:b/>
          <w:bCs/>
        </w:rPr>
        <w:t xml:space="preserve"> </w:t>
      </w:r>
      <w:r>
        <w:rPr>
          <w:b/>
          <w:bCs/>
        </w:rPr>
        <w:t xml:space="preserve">function of chemical distance rather than of publication date</w:t>
      </w:r>
      <w:r>
        <w:t xml:space="preserve">, traced by three test sets built on</w:t>
      </w:r>
      <w:r>
        <w:t xml:space="preserve"> </w:t>
      </w:r>
      <w:r>
        <w:t xml:space="preserve">unrelated principles, so published scores do not expire and can be conditioned on a quantity the</w:t>
      </w:r>
      <w:r>
        <w:t xml:space="preserve"> </w:t>
      </w:r>
      <w:r>
        <w:t xml:space="preserve">server already computes. And</w:t>
      </w:r>
      <w:r>
        <w:t xml:space="preserve"> </w:t>
      </w:r>
      <w:r>
        <w:rPr>
          <w:b/>
          <w:bCs/>
        </w:rPr>
        <w:t xml:space="preserve">sensitivity is the weakest of its claims</w:t>
      </w:r>
      <w:r>
        <w:t xml:space="preserve"> </w:t>
      </w:r>
      <w:r>
        <w:t xml:space="preserve">where the chemistry is</w:t>
      </w:r>
      <w:r>
        <w:t xml:space="preserve"> </w:t>
      </w:r>
      <w:r>
        <w:t xml:space="preserve">genuinely novel.</w:t>
      </w:r>
    </w:p>
    <w:p>
      <w:pPr>
        <w:pStyle w:val="BodyText"/>
      </w:pPr>
      <w:r>
        <w:rPr>
          <w:b/>
          <w:bCs/>
        </w:rPr>
        <w:t xml:space="preserve">Four things it does not establish, and the last is a defect rather than a limitation.</w:t>
      </w:r>
    </w:p>
    <w:p>
      <w:pPr>
        <w:pStyle w:val="BodyText"/>
      </w:pPr>
      <w:r>
        <w:t xml:space="preserve">Recall on genuinely distant chemistry is</w:t>
      </w:r>
      <w:r>
        <w:t xml:space="preserve"> </w:t>
      </w:r>
      <w:r>
        <w:rPr>
          <w:b/>
          <w:bCs/>
        </w:rPr>
        <w:t xml:space="preserve">poor in absolute terms</w:t>
      </w:r>
      <w:r>
        <w:t xml:space="preserve">, at 0.161 below Tanimoto 0.40, and</w:t>
      </w:r>
      <w:r>
        <w:t xml:space="preserve"> </w:t>
      </w:r>
      <w:r>
        <w:t xml:space="preserve">no analysis here improves it. The finding is that the poor number is predictable, not that it is</w:t>
      </w:r>
      <w:r>
        <w:t xml:space="preserve"> </w:t>
      </w:r>
      <w:r>
        <w:t xml:space="preserve">better than it looked.</w:t>
      </w:r>
    </w:p>
    <w:p>
      <w:pPr>
        <w:pStyle w:val="BodyText"/>
      </w:pPr>
      <w:r>
        <w:rPr>
          <w:b/>
          <w:bCs/>
        </w:rPr>
        <w:t xml:space="preserve">None of this is prospective in the strict sense.</w:t>
      </w:r>
      <w:r>
        <w:t xml:space="preserve"> </w:t>
      </w:r>
      <w:r>
        <w:t xml:space="preserve">No compound here was predicted before it was</w:t>
      </w:r>
      <w:r>
        <w:t xml:space="preserve"> </w:t>
      </w:r>
      <w:r>
        <w:t xml:space="preserve">measured. The dates are real; the analysis is retrospective.</w:t>
      </w:r>
    </w:p>
    <w:p>
      <w:pPr>
        <w:pStyle w:val="BodyText"/>
      </w:pPr>
      <w:r>
        <w:rPr>
          <w:b/>
          <w:bCs/>
        </w:rPr>
        <w:t xml:space="preserve">The cross-provenance arm rests on three endpoints</w:t>
      </w:r>
      <w:r>
        <w:t xml:space="preserve">, because the number of compounds one database</w:t>
      </w:r>
      <w:r>
        <w:t xml:space="preserve"> </w:t>
      </w:r>
      <w:r>
        <w:t xml:space="preserve">holds at pChEMBL 7 or above and the other lacks is small.</w:t>
      </w:r>
    </w:p>
    <w:p>
      <w:pPr>
        <w:pStyle w:val="BodyText"/>
      </w:pPr>
      <w:r>
        <w:t xml:space="preserve">And</w:t>
      </w:r>
      <w:r>
        <w:t xml:space="preserve"> </w:t>
      </w:r>
      <w:r>
        <w:rPr>
          <w:b/>
          <w:bCs/>
        </w:rPr>
        <w:t xml:space="preserve">the null models have no artefact.</w:t>
      </w:r>
      <w:r>
        <w:t xml:space="preserve"> </w:t>
      </w:r>
      <w:r>
        <w:t xml:space="preserve">The technical report states that with labels permuted the</w:t>
      </w:r>
      <w:r>
        <w:t xml:space="preserve"> </w:t>
      </w:r>
      <w:r>
        <w:t xml:space="preserve">same pipeline returns a mean AUROC of 0.4938 random and 0.4921 scaffold, and that an independent</w:t>
      </w:r>
      <w:r>
        <w:t xml:space="preserve"> </w:t>
      </w:r>
      <w:r>
        <w:t xml:space="preserve">re-run reproduced all 26 core values to within 4.7 × 10⁻⁵. Both figures are</w:t>
      </w:r>
      <w:r>
        <w:t xml:space="preserve"> </w:t>
      </w:r>
      <w:r>
        <w:rPr>
          <w:b/>
          <w:bCs/>
        </w:rPr>
        <w:t xml:space="preserve">hard-coded in the report</w:t>
      </w:r>
      <w:r>
        <w:rPr>
          <w:b/>
          <w:bCs/>
        </w:rPr>
        <w:t xml:space="preserve"> </w:t>
      </w:r>
      <w:r>
        <w:rPr>
          <w:b/>
          <w:bCs/>
        </w:rPr>
        <w:t xml:space="preserve">generator</w:t>
      </w:r>
      <w:r>
        <w:t xml:space="preserve">, and no file in the repository holds them. The label-permutation null is the single</w:t>
      </w:r>
      <w:r>
        <w:t xml:space="preserve"> </w:t>
      </w:r>
      <w:r>
        <w:t xml:space="preserve">strongest piece of evidence that the cross-validation is not inflated by leakage, and it is the one</w:t>
      </w:r>
      <w:r>
        <w:t xml:space="preserve"> </w:t>
      </w:r>
      <w:r>
        <w:t xml:space="preserve">claim in this chapter a reader cannot check. It should be regenerated into an artefact and declared,</w:t>
      </w:r>
      <w:r>
        <w:t xml:space="preserve"> </w:t>
      </w:r>
      <w:r>
        <w:t xml:space="preserve">and until it is, this thesis quotes it as reported rather than as verified.</w:t>
      </w:r>
    </w:p>
    <w:bookmarkEnd w:id="96"/>
    <w:bookmarkEnd w:id="97"/>
    <w:bookmarkStart w:id="110" w:name="X70b04477303faa07169cdf6bf7aa345e57bc2ef"/>
    <w:p>
      <w:pPr>
        <w:pStyle w:val="Heading1"/>
      </w:pPr>
      <w:r>
        <w:t xml:space="preserve">Chapter 9. The falsification suite, and what it cost</w:t>
      </w:r>
    </w:p>
    <w:bookmarkStart w:id="98" w:name="the-premise"/>
    <w:p>
      <w:pPr>
        <w:pStyle w:val="Heading2"/>
      </w:pPr>
      <w:r>
        <w:t xml:space="preserve">9.1 The premise</w:t>
      </w:r>
    </w:p>
    <w:p>
      <w:pPr>
        <w:pStyle w:val="FirstParagraph"/>
      </w:pPr>
      <w:r>
        <w:t xml:space="preserve">The suite’s own plan states the problem it was built for, and states it better than a paraphrase</w:t>
      </w:r>
      <w:r>
        <w:t xml:space="preserve"> </w:t>
      </w:r>
      <w:r>
        <w:t xml:space="preserve">would:</w:t>
      </w:r>
    </w:p>
    <w:p>
      <w:pPr>
        <w:pStyle w:val="FirstParagraph"/>
      </w:pPr>
      <w:r>
        <w:t xml:space="preserve">That is the correct diagnosis of what Chapters 3 to 8 leave open. Cross-validation, conformal</w:t>
      </w:r>
      <w:r>
        <w:t xml:space="preserve"> </w:t>
      </w:r>
      <w:r>
        <w:t xml:space="preserve">coverage, applicability banding and the prospective simulation are all measurements of the target</w:t>
      </w:r>
      <w:r>
        <w:t xml:space="preserve"> </w:t>
      </w:r>
      <w:r>
        <w:t xml:space="preserve">models. The disease layer sits on top of them, is assembled from a curated graph and a gating rule,</w:t>
      </w:r>
      <w:r>
        <w:t xml:space="preserve"> </w:t>
      </w:r>
      <w:r>
        <w:t xml:space="preserve">and until August 2026 nothing in the project had tested it against an outcome at all. A system can</w:t>
      </w:r>
      <w:r>
        <w:t xml:space="preserve"> </w:t>
      </w:r>
      <w:r>
        <w:t xml:space="preserve">have well-calibrated components and an output layer that means nothing, and no amount of component</w:t>
      </w:r>
      <w:r>
        <w:t xml:space="preserve"> </w:t>
      </w:r>
      <w:r>
        <w:t xml:space="preserve">validation will detect that.</w:t>
      </w:r>
    </w:p>
    <w:p>
      <w:pPr>
        <w:pStyle w:val="BodyText"/>
      </w:pPr>
      <w:r>
        <w:t xml:space="preserve">The suite is therefore not more validation. It is an attempt to make the central claims fail, run by</w:t>
      </w:r>
      <w:r>
        <w:t xml:space="preserve"> </w:t>
      </w:r>
      <w:r>
        <w:t xml:space="preserve">the same person who wrote them, which is a weaker instrument than independent replication but a much</w:t>
      </w:r>
      <w:r>
        <w:t xml:space="preserve"> </w:t>
      </w:r>
      <w:r>
        <w:t xml:space="preserve">stronger one than another favourable measurement.</w:t>
      </w:r>
    </w:p>
    <w:bookmarkEnd w:id="98"/>
    <w:bookmarkStart w:id="99" w:name="what-makes-a-test-capable-of-failing"/>
    <w:p>
      <w:pPr>
        <w:pStyle w:val="Heading2"/>
      </w:pPr>
      <w:r>
        <w:t xml:space="preserve">9.2 What makes a test capable of failing</w:t>
      </w:r>
    </w:p>
    <w:p>
      <w:pPr>
        <w:pStyle w:val="FirstParagraph"/>
      </w:pPr>
      <w:r>
        <w:t xml:space="preserve">Four constraints separate this exercise from the rest of the evidence, and they are worth stating</w:t>
      </w:r>
      <w:r>
        <w:t xml:space="preserve"> </w:t>
      </w:r>
      <w:r>
        <w:t xml:space="preserve">because they are the reason its results are usable.</w:t>
      </w:r>
    </w:p>
    <w:p>
      <w:pPr>
        <w:pStyle w:val="BodyText"/>
      </w:pPr>
      <w:r>
        <w:rPr>
          <w:b/>
          <w:bCs/>
        </w:rPr>
        <w:t xml:space="preserve">Every hypothesis is paired with a null that could produce the same apparent success by accident.</w:t>
      </w:r>
      <w:r>
        <w:t xml:space="preserve"> </w:t>
      </w:r>
      <w:r>
        <w:t xml:space="preserve">This is the constraint that does the work. A disease layer that recovers the right condition 79 per</w:t>
      </w:r>
      <w:r>
        <w:t xml:space="preserve"> </w:t>
      </w:r>
      <w:r>
        <w:t xml:space="preserve">cent of the time sounds decisive until one asks what always naming the three commonest conditions</w:t>
      </w:r>
      <w:r>
        <w:t xml:space="preserve"> </w:t>
      </w:r>
      <w:r>
        <w:t xml:space="preserve">would score, and the answer is 0.5508 (</w:t>
      </w:r>
      <w:r>
        <w:rPr>
          <w:rStyle w:val="VerbatimChar"/>
        </w:rPr>
        <w:t xml:space="preserve">inversion/results/H1_disease_layer.csv</w:t>
      </w:r>
      <w:r>
        <w:t xml:space="preserve">). Most of the suite’s</w:t>
      </w:r>
      <w:r>
        <w:t xml:space="preserve"> </w:t>
      </w:r>
      <w:r>
        <w:t xml:space="preserve">value comes from having asked that question before seeing the result rather than after.</w:t>
      </w:r>
    </w:p>
    <w:p>
      <w:pPr>
        <w:pStyle w:val="BodyText"/>
      </w:pPr>
      <w:r>
        <w:rPr>
          <w:b/>
          <w:bCs/>
        </w:rPr>
        <w:t xml:space="preserve">The analysis is read-only.</w:t>
      </w:r>
      <w:r>
        <w:t xml:space="preserve"> </w:t>
      </w:r>
      <w:r>
        <w:t xml:space="preserve">No trained model, no curated dataset and no threshold was changed in</w:t>
      </w:r>
      <w:r>
        <w:t xml:space="preserve"> </w:t>
      </w:r>
      <w:r>
        <w:t xml:space="preserve">order to obtain any number in it. Acting on a finding is a separate step recorded in the git history,</w:t>
      </w:r>
      <w:r>
        <w:t xml:space="preserve"> </w:t>
      </w:r>
      <w:r>
        <w:t xml:space="preserve">so a wording change made in response to a result cannot be mistaken for part of the evidence for it.</w:t>
      </w:r>
    </w:p>
    <w:p>
      <w:pPr>
        <w:pStyle w:val="BodyText"/>
      </w:pPr>
      <w:r>
        <w:rPr>
          <w:b/>
          <w:bCs/>
        </w:rPr>
        <w:t xml:space="preserve">Results are written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inversion/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results/</w:t>
      </w:r>
      <w:r>
        <w:rPr>
          <w:b/>
          <w:bCs/>
        </w:rPr>
        <w:t xml:space="preserve">.</w:t>
      </w:r>
      <w:r>
        <w:t xml:space="preserve"> </w:t>
      </w:r>
      <w:r>
        <w:t xml:space="preserve">A falsification cannot be filed where a</w:t>
      </w:r>
      <w:r>
        <w:t xml:space="preserve"> </w:t>
      </w:r>
      <w:r>
        <w:t xml:space="preserve">validation would be found and quoted as one.</w:t>
      </w:r>
    </w:p>
    <w:p>
      <w:pPr>
        <w:pStyle w:val="BodyText"/>
      </w:pPr>
      <w:r>
        <w:rPr>
          <w:b/>
          <w:bCs/>
        </w:rPr>
        <w:t xml:space="preserve">Where predictive power is at issue, scoring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models_rf/holdout/</w:t>
      </w:r>
      <w:r>
        <w:t xml:space="preserve">, the scaffold-hold-out</w:t>
      </w:r>
      <w:r>
        <w:t xml:space="preserve"> </w:t>
      </w:r>
      <w:r>
        <w:t xml:space="preserve">twins, which never saw the compounds they score.</w:t>
      </w:r>
    </w:p>
    <w:p>
      <w:pPr>
        <w:pStyle w:val="BodyText"/>
      </w:pPr>
      <w:r>
        <w:t xml:space="preserve">The reporting rule is stated in the plan as well: a refuted hypothesis is the most valuable outcome</w:t>
      </w:r>
      <w:r>
        <w:t xml:space="preserve"> </w:t>
      </w:r>
      <w:r>
        <w:t xml:space="preserve">available, and is to be reported as prominently as a confirmation. Section 9.4 is the test of whether</w:t>
      </w:r>
      <w:r>
        <w:t xml:space="preserve"> </w:t>
      </w:r>
      <w:r>
        <w:t xml:space="preserve">that was honoured, and it largely was.</w:t>
      </w:r>
    </w:p>
    <w:bookmarkEnd w:id="99"/>
    <w:bookmarkStart w:id="100" w:name="the-nine-hypotheses"/>
    <w:p>
      <w:pPr>
        <w:pStyle w:val="Heading2"/>
      </w:pPr>
      <w:r>
        <w:t xml:space="preserve">9.3 The nine hypotheses</w:t>
      </w:r>
    </w:p>
    <w:p>
      <w:pPr>
        <w:pStyle w:val="FirstParagraph"/>
      </w:pPr>
      <w:r>
        <w:t xml:space="preserve">Four hypotheses were refuted, four supported and one weakened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inversion/results/VERDICTS.csv</w:t>
      </w:r>
      <w:r>
        <w:t xml:space="preserve">). The graph under test is fingerprinted, at SHA-256</w:t>
      </w:r>
      <w:r>
        <w:t xml:space="preserve"> </w:t>
      </w:r>
      <w:r>
        <w:rPr>
          <w:rStyle w:val="VerbatimChar"/>
        </w:rPr>
        <w:t xml:space="preserve">25cae8c8...</w:t>
      </w:r>
      <w:r>
        <w:t xml:space="preserve"> </w:t>
      </w:r>
      <w:r>
        <w:t xml:space="preserve">over 16 conditions and 51 targets (</w:t>
      </w:r>
      <w:r>
        <w:rPr>
          <w:rStyle w:val="VerbatimChar"/>
        </w:rPr>
        <w:t xml:space="preserve">inversion/results/GRAPH_FINGERPRINT.json</w:t>
      </w:r>
      <w:r>
        <w:t xml:space="preserve">), so a verdict cannot</w:t>
      </w:r>
      <w:r>
        <w:t xml:space="preserve"> </w:t>
      </w:r>
      <w:r>
        <w:t xml:space="preserve">silently come to describe a different graph.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Argued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The disease score is informative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The curated edge weights add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BBB gating discriminates between diseases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 by construction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Specificity transfers to novel chemistry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Read-across beats a frequency baseline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The disease scores match real clinical indications</w:t>
            </w:r>
          </w:p>
        </w:tc>
        <w:tc>
          <w:tcPr/>
          <w:p>
            <w:pPr>
              <w:pStyle w:val="Compact"/>
            </w:pPr>
            <w:r>
              <w:t xml:space="preserve">WEAKENED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H7</w:t>
            </w:r>
          </w:p>
        </w:tc>
        <w:tc>
          <w:tcPr/>
          <w:p>
            <w:pPr>
              <w:pStyle w:val="Compact"/>
            </w:pPr>
            <w:r>
              <w:t xml:space="preserve">Some panel targets are non-discriminative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5.9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H8</w:t>
            </w:r>
          </w:p>
        </w:tc>
        <w:tc>
          <w:tcPr/>
          <w:p>
            <w:pPr>
              <w:pStyle w:val="Compact"/>
            </w:pPr>
            <w:r>
              <w:t xml:space="preserve">Engaged targets are independent observations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7.4, 7.8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H9</w:t>
            </w:r>
          </w:p>
        </w:tc>
        <w:tc>
          <w:tcPr/>
          <w:p>
            <w:pPr>
              <w:pStyle w:val="Compact"/>
            </w:pPr>
            <w:r>
              <w:t xml:space="preserve">The disease layer discriminates between compounds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</w:tr>
    </w:tbl>
    <w:p>
      <w:pPr>
        <w:pStyle w:val="BodyText"/>
      </w:pPr>
      <w:r>
        <w:t xml:space="preserve">Seven of the nine are argued in full elsewhere in this thesis and are not re-derived here. This</w:t>
      </w:r>
      <w:r>
        <w:t xml:space="preserve"> </w:t>
      </w:r>
      <w:r>
        <w:t xml:space="preserve">chapter takes the four questions the individual hypotheses cannot answer: what the refutations cost,</w:t>
      </w:r>
      <w:r>
        <w:t xml:space="preserve"> </w:t>
      </w:r>
      <w:r>
        <w:t xml:space="preserve">what the suite found that nothing else did, whether its two untreated hypotheses are as strong as</w:t>
      </w:r>
      <w:r>
        <w:t xml:space="preserve"> </w:t>
      </w:r>
      <w:r>
        <w:t xml:space="preserve">their verdicts read, and what the suite does not cover.</w:t>
      </w:r>
    </w:p>
    <w:bookmarkEnd w:id="100"/>
    <w:bookmarkStart w:id="101" w:name="what-the-refutations-cost"/>
    <w:p>
      <w:pPr>
        <w:pStyle w:val="Heading2"/>
      </w:pPr>
      <w:r>
        <w:t xml:space="preserve">9.4 What the refutations cost</w:t>
      </w:r>
    </w:p>
    <w:p>
      <w:pPr>
        <w:pStyle w:val="FirstParagraph"/>
      </w:pPr>
      <w:r>
        <w:t xml:space="preserve">A falsification suite is worth what the project paid for it. On this test the record is good, and the</w:t>
      </w:r>
      <w:r>
        <w:t xml:space="preserve"> </w:t>
      </w:r>
      <w:r>
        <w:t xml:space="preserve">payments are traceable in the git history rather than asserted.</w:t>
      </w:r>
    </w:p>
    <w:p>
      <w:pPr>
        <w:pStyle w:val="BodyText"/>
      </w:pPr>
      <w:r>
        <w:rPr>
          <w:b/>
          <w:bCs/>
        </w:rPr>
        <w:t xml:space="preserve">H2 changed how the knowledge graph is described.</w:t>
      </w:r>
      <w:r>
        <w:t xml:space="preserve"> </w:t>
      </w:r>
      <w:r>
        <w:t xml:space="preserve">The curated edge weights score 0.7901 against</w:t>
      </w:r>
      <w:r>
        <w:t xml:space="preserve"> </w:t>
      </w:r>
      <w:r>
        <w:t xml:space="preserve">0.7897 for uniform weights and 0.7874 for randomly permuted ones, a spread of 0.0027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inversion/results/H2_weight_ablation.csv</w:t>
      </w:r>
      <w:r>
        <w:t xml:space="preserve">). Commit</w:t>
      </w:r>
      <w:r>
        <w:t xml:space="preserve"> </w:t>
      </w:r>
      <w:r>
        <w:rPr>
          <w:rStyle w:val="VerbatimChar"/>
        </w:rPr>
        <w:t xml:space="preserve">f40b5d7</w:t>
      </w:r>
      <w:r>
        <w:t xml:space="preserve">,</w:t>
      </w:r>
      <w:r>
        <w:t xml:space="preserve"> </w:t>
      </w:r>
      <w:r>
        <w:t xml:space="preserve">“Act on the inversion findings:</w:t>
      </w:r>
      <w:r>
        <w:t xml:space="preserve"> </w:t>
      </w:r>
      <w:r>
        <w:t xml:space="preserve">describe the weights and the BBB term accurately”</w:t>
      </w:r>
      <w:r>
        <w:t xml:space="preserve">, relabelled them in the source, the interface and</w:t>
      </w:r>
      <w:r>
        <w:t xml:space="preserve"> </w:t>
      </w:r>
      <w:r>
        <w:t xml:space="preserve">the manuscript as a mechanistic prior rather than as tuned parameters. The weights were kept, which is</w:t>
      </w:r>
      <w:r>
        <w:t xml:space="preserve"> </w:t>
      </w:r>
      <w:r>
        <w:t xml:space="preserve">defensible because they still express which link is the more direct, but no predictive claim is made</w:t>
      </w:r>
      <w:r>
        <w:t xml:space="preserve"> </w:t>
      </w:r>
      <w:r>
        <w:t xml:space="preserve">for them.</w:t>
      </w:r>
    </w:p>
    <w:p>
      <w:pPr>
        <w:pStyle w:val="BodyText"/>
      </w:pPr>
      <w:r>
        <w:rPr>
          <w:b/>
          <w:bCs/>
        </w:rPr>
        <w:t xml:space="preserve">H3 turned a design claim into a filter claim.</w:t>
      </w:r>
      <w:r>
        <w:t xml:space="preserve"> </w:t>
      </w:r>
      <w:r>
        <w:t xml:space="preserve">Because the gate multiplies the 14 non-peripheral</w:t>
      </w:r>
      <w:r>
        <w:t xml:space="preserve"> </w:t>
      </w:r>
      <w:r>
        <w:t xml:space="preserve">conditions by the same factor it is rank-invariant among them and cannot sharpen a disease call. The</w:t>
      </w:r>
      <w:r>
        <w:t xml:space="preserve"> </w:t>
      </w:r>
      <w:r>
        <w:t xml:space="preserve">same commit corrected the wording wherever it appeared.</w:t>
      </w:r>
    </w:p>
    <w:p>
      <w:pPr>
        <w:pStyle w:val="BodyText"/>
      </w:pPr>
      <w:r>
        <w:rPr>
          <w:b/>
          <w:bCs/>
        </w:rPr>
        <w:t xml:space="preserve">H7 cost an endpoint and a disclosure.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8bb402b</w:t>
      </w:r>
      <w:r>
        <w:t xml:space="preserve">,</w:t>
      </w:r>
      <w:r>
        <w:t xml:space="preserve"> </w:t>
      </w:r>
      <w:r>
        <w:t xml:space="preserve">“Expand the panel where it was measured</w:t>
      </w:r>
      <w:r>
        <w:t xml:space="preserve"> </w:t>
      </w:r>
      <w:r>
        <w:t xml:space="preserve">to be weakest, and withdraw an endpoint that was firing on sugar”</w:t>
      </w:r>
      <w:r>
        <w:t xml:space="preserve">, followed from the H7 line of</w:t>
      </w:r>
      <w:r>
        <w:t xml:space="preserve"> </w:t>
      </w:r>
      <w:r>
        <w:t xml:space="preserve">enquiry. A direct audit of the served models,</w:t>
      </w:r>
      <w:r>
        <w:t xml:space="preserve"> </w:t>
      </w:r>
      <w:r>
        <w:rPr>
          <w:rStyle w:val="VerbatimChar"/>
        </w:rPr>
        <w:t xml:space="preserve">results/deployed_specificity_audit.csv</w:t>
      </w:r>
      <w:r>
        <w:t xml:space="preserve">, then found</w:t>
      </w:r>
      <w:r>
        <w:t xml:space="preserve"> </w:t>
      </w:r>
      <w:r>
        <w:t xml:space="preserve">four failures, three of them by firing on molecules that are not drugs at all: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FPR on random chemistry</w:t>
            </w:r>
          </w:p>
        </w:tc>
        <w:tc>
          <w:tcPr/>
          <w:p>
            <w:pPr>
              <w:pStyle w:val="Compact"/>
            </w:pPr>
            <w:r>
              <w:t xml:space="preserve">Trivial molecules called binders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0.0800</w:t>
            </w:r>
          </w:p>
        </w:tc>
        <w:tc>
          <w:tcPr/>
          <w:p>
            <w:pPr>
              <w:pStyle w:val="Compact"/>
            </w:pPr>
            <w:r>
              <w:t xml:space="preserve">glucose, urea, glycine, lactate, atenolol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GluA2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0.0717</w:t>
            </w:r>
          </w:p>
        </w:tc>
        <w:tc>
          <w:tcPr/>
          <w:p>
            <w:pPr>
              <w:pStyle w:val="Compact"/>
            </w:pPr>
            <w:r>
              <w:t xml:space="preserve">glucose, atenolol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0.0567</w:t>
            </w:r>
          </w:p>
        </w:tc>
        <w:tc>
          <w:tcPr/>
          <w:p>
            <w:pPr>
              <w:pStyle w:val="Compact"/>
            </w:pPr>
            <w:r>
              <w:t xml:space="preserve">none, but above the 5 per cent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NF-kappa-B1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0.0267</w:t>
            </w:r>
          </w:p>
        </w:tc>
        <w:tc>
          <w:tcPr/>
          <w:p>
            <w:pPr>
              <w:pStyle w:val="Compact"/>
            </w:pPr>
            <w:r>
              <w:t xml:space="preserve">glucose, urea, acetate, glycine, lactate</w:t>
            </w:r>
          </w:p>
        </w:tc>
      </w:tr>
    </w:tbl>
    <w:p>
      <w:pPr>
        <w:pStyle w:val="BodyText"/>
      </w:pPr>
      <w:r>
        <w:t xml:space="preserve">All four were withdrawn, together with NR3C1, which passed this audit and was withdrawn on other</w:t>
      </w:r>
      <w:r>
        <w:t xml:space="preserve"> </w:t>
      </w:r>
      <w:r>
        <w:t xml:space="preserve">grounds. The panel stands at 52 endpoints with 47 deployed.</w:t>
      </w:r>
    </w:p>
    <w:p>
      <w:pPr>
        <w:pStyle w:val="BodyText"/>
      </w:pPr>
      <w:r>
        <w:rPr>
          <w:b/>
          <w:bCs/>
        </w:rPr>
        <w:t xml:space="preserve">H8 changed the interface.</w:t>
      </w:r>
      <w:r>
        <w:t xml:space="preserve"> </w:t>
      </w:r>
      <w:r>
        <w:t xml:space="preserve">Across 400 approved drugs, 37 targets fire at least once but span only</w:t>
      </w:r>
      <w:r>
        <w:t xml:space="preserve"> </w:t>
      </w:r>
      <w:r>
        <w:t xml:space="preserve">16 independent directions by Kaiser’s rule on the correlation matrix of the firing indicators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inversion/results/H8_panel_independence.csv</w:t>
      </w:r>
      <w:r>
        <w:t xml:space="preserve">), and five homologous pairs co-fire above phi = 0.5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inversion/results/H8_family_correlation.csv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P(second engaged given 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mu-opioid and kappa-opioid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SERT and 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and 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5-HT2A and 5-HT7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5-HT1A and 5-HT7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</w:t>
            </w:r>
          </w:p>
        </w:tc>
      </w:tr>
    </w:tbl>
    <w:p>
      <w:pPr>
        <w:pStyle w:val="BodyText"/>
      </w:pPr>
      <w:r>
        <w:t xml:space="preserve">The interface now groups engaged targets by homology family and quotes the measured correlation</w:t>
      </w:r>
      <w:r>
        <w:t xml:space="preserve"> </w:t>
      </w:r>
      <w:r>
        <w:t xml:space="preserve">rather than leaving a reader to assume independence. Section 9.8 reports that the numbers it quotes</w:t>
      </w:r>
      <w:r>
        <w:t xml:space="preserve"> </w:t>
      </w:r>
      <w:r>
        <w:t xml:space="preserve">are no longer the ones in the artefact.</w:t>
      </w:r>
    </w:p>
    <w:p>
      <w:pPr>
        <w:pStyle w:val="BodyText"/>
      </w:pPr>
      <w:r>
        <w:rPr>
          <w:b/>
          <w:bCs/>
        </w:rPr>
        <w:t xml:space="preserve">Two costs were paid on the suite itself rather than on the tool</w:t>
      </w:r>
      <w:r>
        <w:t xml:space="preserve">, and they matter more than they</w:t>
      </w:r>
      <w:r>
        <w:t xml:space="preserve"> </w:t>
      </w:r>
      <w:r>
        <w:t xml:space="preserve">look. Commit</w:t>
      </w:r>
      <w:r>
        <w:t xml:space="preserve"> </w:t>
      </w:r>
      <w:r>
        <w:rPr>
          <w:rStyle w:val="VerbatimChar"/>
        </w:rPr>
        <w:t xml:space="preserve">7fa7203</w:t>
      </w:r>
      <w:r>
        <w:t xml:space="preserve">,</w:t>
      </w:r>
      <w:r>
        <w:t xml:space="preserve"> </w:t>
      </w:r>
      <w:r>
        <w:t xml:space="preserve">“Make the inversion checks capable of failing, and let one of them fail”</w:t>
      </w:r>
      <w:r>
        <w:t xml:space="preserve">,</w:t>
      </w:r>
      <w:r>
        <w:t xml:space="preserve"> </w:t>
      </w:r>
      <w:r>
        <w:t xml:space="preserve">repaired checks that could not have returned a negative result. Commits</w:t>
      </w:r>
      <w:r>
        <w:t xml:space="preserve"> </w:t>
      </w:r>
      <w:r>
        <w:rPr>
          <w:rStyle w:val="VerbatimChar"/>
        </w:rPr>
        <w:t xml:space="preserve">da82d80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a3d184f</w:t>
      </w:r>
      <w:r>
        <w:t xml:space="preserve"> </w:t>
      </w:r>
      <w:r>
        <w:t xml:space="preserve">restricted H1 to compounds that are training actives of no other panel target, because a compound</w:t>
      </w:r>
      <w:r>
        <w:t xml:space="preserve"> </w:t>
      </w:r>
      <w:r>
        <w:t xml:space="preserve">active at two targets is memorised by one of the models scoring it, and shuffling the</w:t>
      </w:r>
      <w:r>
        <w:t xml:space="preserve"> </w:t>
      </w:r>
      <w:r>
        <w:t xml:space="preserve">target-to-disease map does not control for that: the memorisation survives the shuffle and is merely</w:t>
      </w:r>
      <w:r>
        <w:t xml:space="preserve"> </w:t>
      </w:r>
      <w:r>
        <w:t xml:space="preserve">sent to the wrong condition. That correction removed roughly three fifths of the evaluation set, from</w:t>
      </w:r>
      <w:r>
        <w:t xml:space="preserve"> </w:t>
      </w:r>
      <w:r>
        <w:t xml:space="preserve">16,690 held-out entries across 41 endpoints (</w:t>
      </w:r>
      <w:r>
        <w:rPr>
          <w:rStyle w:val="VerbatimChar"/>
        </w:rPr>
        <w:t xml:space="preserve">models_rf/holdout/heldout_actives.json</w:t>
      </w:r>
      <w:r>
        <w:t xml:space="preserve">) down to the</w:t>
      </w:r>
      <w:r>
        <w:t xml:space="preserve"> </w:t>
      </w:r>
      <w:r>
        <w:t xml:space="preserve">7,008 H1 now scores, and it lowered the headline. A suite that tightens its own null after the null</w:t>
      </w:r>
      <w:r>
        <w:t xml:space="preserve"> </w:t>
      </w:r>
      <w:r>
        <w:t xml:space="preserve">has already been passed is behaving correctly.</w:t>
      </w:r>
    </w:p>
    <w:bookmarkEnd w:id="101"/>
    <w:bookmarkStart w:id="102" w:name="Xe40a5e4504d0450ab3378e1b34ab295d7898714"/>
    <w:p>
      <w:pPr>
        <w:pStyle w:val="Heading2"/>
      </w:pPr>
      <w:r>
        <w:t xml:space="preserve">9.5 The result the suite bought: H7 found a defect nobody was looking for</w:t>
      </w:r>
    </w:p>
    <w:p>
      <w:pPr>
        <w:pStyle w:val="FirstParagraph"/>
      </w:pPr>
      <w:r>
        <w:t xml:space="preserve">The strongest argument for the whole exercise is not any of the nine verdicts. It is that H7, asking</w:t>
      </w:r>
      <w:r>
        <w:t xml:space="preserve"> </w:t>
      </w:r>
      <w:r>
        <w:t xml:space="preserve">an unrelated question, measured the quantity Chapter 5 would later find had been published wrongly</w:t>
      </w:r>
      <w:r>
        <w:t xml:space="preserve"> </w:t>
      </w:r>
      <w:r>
        <w:t xml:space="preserve">for months.</w:t>
      </w:r>
    </w:p>
    <w:p>
      <w:pPr>
        <w:pStyle w:val="BodyText"/>
      </w:pPr>
      <w:r>
        <w:t xml:space="preserve">H6 had left 47 of 58 approved antiepileptics scoring exactly zero. H7 asked whether the responsible</w:t>
      </w:r>
      <w:r>
        <w:t xml:space="preserve"> </w:t>
      </w:r>
      <w:r>
        <w:t xml:space="preserve">models could rank at all, scoring each target’s held-out actives against 600 random PubChem</w:t>
      </w:r>
      <w:r>
        <w:t xml:space="preserve"> </w:t>
      </w:r>
      <w:r>
        <w:t xml:space="preserve">structures using hold-out models. The answer is that they can. Across 37 testable targets the AUROC</w:t>
      </w:r>
      <w:r>
        <w:t xml:space="preserve"> </w:t>
      </w:r>
      <w:r>
        <w:t xml:space="preserve">runs from 0.9174 at NLRP3 to 0.9996 at HDAC1, median 0.9888, mean 0.9847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inversion/results/H7_target_discrimination.csv</w:t>
      </w:r>
      <w:r>
        <w:t xml:space="preserve">). Not one falls near chance, so the</w:t>
      </w:r>
      <w:r>
        <w:t xml:space="preserve"> </w:t>
      </w:r>
      <w:r>
        <w:t xml:space="preserve">non-discriminative-model explanation is refuted.</w:t>
      </w:r>
    </w:p>
    <w:p>
      <w:pPr>
        <w:pStyle w:val="BodyText"/>
      </w:pPr>
      <w:r>
        <w:t xml:space="preserve">What the same table records incidentally is deployed sensitivity, and it runs from 0.000 at P2X7 to</w:t>
      </w:r>
      <w:r>
        <w:t xml:space="preserve"> </w:t>
      </w:r>
      <w:r>
        <w:t xml:space="preserve">0.990 at mTOR, median 0.7922, mean 0.7331. Six targets fire for fewer than half their own held-out</w:t>
      </w:r>
      <w:r>
        <w:t xml:space="preserve"> </w:t>
      </w:r>
      <w:r>
        <w:t xml:space="preserve">actives: COX-2, GABA-A, KEAP1, P2X7, SIRT1 and TAAR1.</w:t>
      </w:r>
    </w:p>
    <w:p>
      <w:pPr>
        <w:pStyle w:val="BodyText"/>
      </w:pPr>
      <w:r>
        <w:t xml:space="preserve">The panel registry at that time reported a mean sensitivity of 0.8983 with no deployed endpoint below</w:t>
      </w:r>
      <w:r>
        <w:t xml:space="preserve"> </w:t>
      </w:r>
      <w:r>
        <w:t xml:space="preserve">0.50, under a basis field reading</w:t>
      </w:r>
      <w:r>
        <w:t xml:space="preserve"> </w:t>
      </w:r>
      <w:r>
        <w:rPr>
          <w:rStyle w:val="VerbatimChar"/>
        </w:rPr>
        <w:t xml:space="preserve">held_out_actives_by_scaffold</w:t>
      </w:r>
      <w:r>
        <w:t xml:space="preserve">. Chapter 5 traced that to a</w:t>
      </w:r>
      <w:r>
        <w:t xml:space="preserve"> </w:t>
      </w:r>
      <w:r>
        <w:t xml:space="preserve">sequencing defect and established the held-out mean as 0.7638 with six endpoints below 0.50, five of</w:t>
      </w:r>
      <w:r>
        <w:t xml:space="preserve"> </w:t>
      </w:r>
      <w:r>
        <w:t xml:space="preserve">them the same six H7 names.</w:t>
      </w:r>
    </w:p>
    <w:p>
      <w:pPr>
        <w:pStyle w:val="BodyText"/>
      </w:pPr>
      <w:r>
        <w:rPr>
          <w:b/>
          <w:bCs/>
        </w:rPr>
        <w:t xml:space="preserve">H7 and the Chapter 5 audit share no construction.</w:t>
      </w:r>
      <w:r>
        <w:t xml:space="preserve"> </w:t>
      </w:r>
      <w:r>
        <w:t xml:space="preserve">H7 applies the deployed threshold to hold-out</w:t>
      </w:r>
      <w:r>
        <w:t xml:space="preserve"> </w:t>
      </w:r>
      <w:r>
        <w:t xml:space="preserve">models scored against random PubChem chemistry; the audit compares two scripts’ active-selection</w:t>
      </w:r>
      <w:r>
        <w:t xml:space="preserve"> </w:t>
      </w:r>
      <w:r>
        <w:t xml:space="preserve">rules against the endpoint tables. They landed 0.031 apart on the panel mean, and the number they</w:t>
      </w:r>
      <w:r>
        <w:t xml:space="preserve"> </w:t>
      </w:r>
      <w:r>
        <w:t xml:space="preserve">agreed on was not the published one. The suite designed to embarrass the tool had recorded the</w:t>
      </w:r>
      <w:r>
        <w:t xml:space="preserve"> </w:t>
      </w:r>
      <w:r>
        <w:t xml:space="preserve">correct figure in a committed artefact for three weeks before anybody read it as a contradiction.</w:t>
      </w:r>
    </w:p>
    <w:p>
      <w:pPr>
        <w:pStyle w:val="BodyText"/>
      </w:pPr>
      <w:r>
        <w:t xml:space="preserve">The lesson is about reading rather than about measurement. The evidence was present, in a committed</w:t>
      </w:r>
      <w:r>
        <w:t xml:space="preserve"> </w:t>
      </w:r>
      <w:r>
        <w:t xml:space="preserve">file, in a report the project had written itself. Nothing compared it against the registry, because</w:t>
      </w:r>
      <w:r>
        <w:t xml:space="preserve"> </w:t>
      </w:r>
      <w:r>
        <w:t xml:space="preserve">nothing had been built to.</w:t>
      </w:r>
    </w:p>
    <w:bookmarkEnd w:id="102"/>
    <w:bookmarkStart w:id="105" w:name="X58fa1a2097ca4cd96e1f73abb16f26f8a4ac603"/>
    <w:p>
      <w:pPr>
        <w:pStyle w:val="Heading2"/>
      </w:pPr>
      <w:r>
        <w:t xml:space="preserve">9.6 The two hypotheses no other chapter treats</w:t>
      </w:r>
    </w:p>
    <w:p>
      <w:pPr>
        <w:pStyle w:val="FirstParagraph"/>
      </w:pPr>
      <w:r>
        <w:t xml:space="preserve">H4 and H5 are the suite’s two untreated supported verdicts, and both are weaker than they read.</w:t>
      </w:r>
    </w:p>
    <w:bookmarkStart w:id="103" w:name="X4781cfbac15ece40842ed1afd51062120e4e9a4"/>
    <w:p>
      <w:pPr>
        <w:pStyle w:val="Heading3"/>
      </w:pPr>
      <w:r>
        <w:t xml:space="preserve">H4: specificity outside the training neighbourhood</w:t>
      </w:r>
    </w:p>
    <w:p>
      <w:pPr>
        <w:pStyle w:val="FirstParagraph"/>
      </w:pPr>
      <w:r>
        <w:t xml:space="preserve">The null is precise. The measured specificity was an artefact of drawing negatives from the same</w:t>
      </w:r>
      <w:r>
        <w:t xml:space="preserve"> </w:t>
      </w:r>
      <w:r>
        <w:t xml:space="preserve">library the models were trained on, where every compound is in domain. The test scores 600 structures</w:t>
      </w:r>
      <w:r>
        <w:t xml:space="preserve"> </w:t>
      </w:r>
      <w:r>
        <w:t xml:space="preserve">drawn by random PubChem identifier, independent of every set used to build the tool, and stratifies</w:t>
      </w:r>
      <w:r>
        <w:t xml:space="preserve"> </w:t>
      </w:r>
      <w:r>
        <w:t xml:space="preserve">them by maximum Tanimoto to training chemistry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inversion/results/H4_distant_specificity.csv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3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False-positive rate</w:t>
            </w:r>
          </w:p>
        </w:tc>
        <w:tc>
          <w:tcPr/>
          <w:p>
            <w:pPr>
              <w:pStyle w:val="Compact"/>
            </w:pPr>
            <w:r>
              <w:t xml:space="preserve">95% interval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max Tanimoto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domain, T &gt;= 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0.1200</w:t>
            </w:r>
          </w:p>
        </w:tc>
        <w:tc>
          <w:tcPr/>
          <w:p>
            <w:pPr>
              <w:pStyle w:val="Compact"/>
            </w:pPr>
            <w:r>
              <w:t xml:space="preserve">0.0644 to 0.2126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 domain, 0.30 to 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0.0711</w:t>
            </w:r>
          </w:p>
        </w:tc>
        <w:tc>
          <w:tcPr/>
          <w:p>
            <w:pPr>
              <w:pStyle w:val="Compact"/>
            </w:pPr>
            <w:r>
              <w:t xml:space="preserve">0.0511 to 0.0982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Distant, T &lt; 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0.0164</w:t>
            </w:r>
          </w:p>
        </w:tc>
        <w:tc>
          <w:tcPr/>
          <w:p>
            <w:pPr>
              <w:pStyle w:val="Compact"/>
            </w:pPr>
            <w:r>
              <w:t xml:space="preserve">0.0029 to 0.0872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0.0717</w:t>
            </w:r>
          </w:p>
        </w:tc>
        <w:tc>
          <w:tcPr/>
          <w:p>
            <w:pPr>
              <w:pStyle w:val="Compact"/>
            </w:pPr>
            <w:r>
              <w:t xml:space="preserve">0.0536 to 0.0951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</w:t>
            </w:r>
          </w:p>
        </w:tc>
      </w:tr>
    </w:tbl>
    <w:p>
      <w:pPr>
        <w:pStyle w:val="BodyText"/>
      </w:pPr>
      <w:r>
        <w:t xml:space="preserve">The comparator is the library-chemistry rate of 0.0750, 75 of 1,000, interval 0.0603 to 0.0930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results/tables/noncns_specificity_summary.csv</w:t>
      </w:r>
      <w:r>
        <w:t xml:space="preserve">). It is read from that artefact at run time rather</w:t>
      </w:r>
      <w:r>
        <w:t xml:space="preserve"> </w:t>
      </w:r>
      <w:r>
        <w:t xml:space="preserve">than written into the script as a literal, so it cannot go stale, and that is good practice worth</w:t>
      </w:r>
      <w:r>
        <w:t xml:space="preserve"> </w:t>
      </w:r>
      <w:r>
        <w:t xml:space="preserve">noting.</w:t>
      </w:r>
    </w:p>
    <w:p>
      <w:pPr>
        <w:pStyle w:val="BodyText"/>
      </w:pPr>
      <w:r>
        <w:t xml:space="preserve">The point estimate is a fourfold improvement on the comparator and the ordering is monotone in</w:t>
      </w:r>
      <w:r>
        <w:t xml:space="preserve"> </w:t>
      </w:r>
      <w:r>
        <w:t xml:space="preserve">distance.</w:t>
      </w:r>
      <w:r>
        <w:t xml:space="preserve"> </w:t>
      </w:r>
      <w:r>
        <w:rPr>
          <w:b/>
          <w:bCs/>
        </w:rPr>
        <w:t xml:space="preserve">But the verdict rests on a rule that ignores its own interval.</w:t>
      </w:r>
      <w:r>
        <w:t xml:space="preserve"> </w:t>
      </w:r>
      <w:r>
        <w:t xml:space="preserve">The script decides</w:t>
      </w:r>
      <w:r>
        <w:t xml:space="preserve"> </w:t>
      </w:r>
      <w:r>
        <w:rPr>
          <w:rStyle w:val="VerbatimChar"/>
        </w:rPr>
        <w:t xml:space="preserve">SUPPORTED if f &lt;= ref_fpr * 1.5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inversion/inv_distant_specificity.py:162</w:t>
      </w:r>
      <w:r>
        <w:t xml:space="preserve">), comparing two point</w:t>
      </w:r>
      <w:r>
        <w:t xml:space="preserve"> </w:t>
      </w:r>
      <w:r>
        <w:t xml:space="preserve">estimates. The distant stratum contains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false positive in 61 compounds, and its 95 per cent</w:t>
      </w:r>
      <w:r>
        <w:t xml:space="preserve"> </w:t>
      </w:r>
      <w:r>
        <w:t xml:space="preserve">interval, 0.0029 to 0.0872,</w:t>
      </w:r>
      <w:r>
        <w:t xml:space="preserve"> </w:t>
      </w:r>
      <w:r>
        <w:rPr>
          <w:b/>
          <w:bCs/>
        </w:rPr>
        <w:t xml:space="preserve">contains the comparator it is being compared against</w:t>
      </w:r>
      <w:r>
        <w:t xml:space="preserve">. Tested rather</w:t>
      </w:r>
      <w:r>
        <w:t xml:space="preserve"> </w:t>
      </w:r>
      <w:r>
        <w:t xml:space="preserve">than compared: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Fisher exact, two-sided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Distant against library chemistry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= 0.119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Distant against near 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= 0.161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Distant against in domain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 = 0.023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Homogeneity across the three strata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chi-square = 5.44, 2 d.f., p = 0.066</w:t>
            </w:r>
          </w:p>
        </w:tc>
      </w:tr>
    </w:tbl>
    <w:p>
      <w:pPr>
        <w:pStyle w:val="BodyText"/>
      </w:pPr>
      <w:r>
        <w:t xml:space="preserve">So the defensible claim is narrower than the verdict.</w:t>
      </w:r>
      <w:r>
        <w:t xml:space="preserve"> </w:t>
      </w:r>
      <w:r>
        <w:rPr>
          <w:b/>
          <w:bCs/>
        </w:rPr>
        <w:t xml:space="preserve">Specificity does not degrade outside the</w:t>
      </w:r>
      <w:r>
        <w:rPr>
          <w:b/>
          <w:bCs/>
        </w:rPr>
        <w:t xml:space="preserve"> </w:t>
      </w:r>
      <w:r>
        <w:rPr>
          <w:b/>
          <w:bCs/>
        </w:rPr>
        <w:t xml:space="preserve">training neighbourhood</w:t>
      </w:r>
      <w:r>
        <w:t xml:space="preserve">, which is what the null predicted it would do, and that is a real negative</w:t>
      </w:r>
      <w:r>
        <w:t xml:space="preserve"> </w:t>
      </w:r>
      <w:r>
        <w:t xml:space="preserve">result worth having. The stronger reading, that specificity improves with distance, rests on a single</w:t>
      </w:r>
      <w:r>
        <w:t xml:space="preserve"> </w:t>
      </w:r>
      <w:r>
        <w:t xml:space="preserve">count and does not separate from the comparator at conventional significance. The honest form is that</w:t>
      </w:r>
      <w:r>
        <w:t xml:space="preserve"> </w:t>
      </w:r>
      <w:r>
        <w:t xml:space="preserve">H4’s null is not supported and H4’s alternative is not established, on 61 compounds.</w:t>
      </w:r>
    </w:p>
    <w:p>
      <w:pPr>
        <w:pStyle w:val="BodyText"/>
      </w:pPr>
      <w:r>
        <w:t xml:space="preserve">The in-domain row deserves a sentence of its own. At 0.1200 it is the</w:t>
      </w:r>
      <w:r>
        <w:t xml:space="preserve"> </w:t>
      </w:r>
      <w:r>
        <w:rPr>
          <w:b/>
          <w:bCs/>
        </w:rPr>
        <w:t xml:space="preserve">worst</w:t>
      </w:r>
      <w:r>
        <w:t xml:space="preserve"> </w:t>
      </w:r>
      <w:r>
        <w:t xml:space="preserve">of the three strata,</w:t>
      </w:r>
      <w:r>
        <w:t xml:space="preserve"> </w:t>
      </w:r>
      <w:r>
        <w:t xml:space="preserve">and it is higher than the 0.0750 measured on the non-CNS library, whose compounds are also in domain.</w:t>
      </w:r>
      <w:r>
        <w:t xml:space="preserve"> </w:t>
      </w:r>
      <w:r>
        <w:t xml:space="preserve">Random PubChem structures resembling training chemistry are harder for this system than curated</w:t>
      </w:r>
      <w:r>
        <w:t xml:space="preserve"> </w:t>
      </w:r>
      <w:r>
        <w:t xml:space="preserve">non-CNS drugs are. The intervals overlap, so this is a direction rather than a finding, but it points</w:t>
      </w:r>
      <w:r>
        <w:t xml:space="preserve"> </w:t>
      </w:r>
      <w:r>
        <w:t xml:space="preserve">the opposite way from the reassuring reading of the table.</w:t>
      </w:r>
    </w:p>
    <w:bookmarkEnd w:id="103"/>
    <w:bookmarkStart w:id="104" w:name="X5e2bdd4c319364cead29df07b70ce7e7935e2e4"/>
    <w:p>
      <w:pPr>
        <w:pStyle w:val="Heading3"/>
      </w:pPr>
      <w:r>
        <w:t xml:space="preserve">H5: read-across against a frequency baseline</w:t>
      </w:r>
    </w:p>
    <w:p>
      <w:pPr>
        <w:pStyle w:val="FirstParagraph"/>
      </w:pPr>
      <w:r>
        <w:t xml:space="preserve">Read-across recovers the true target in the top three of five similarity-weighted nearest neighbours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0.9726</w:t>
      </w:r>
      <w:r>
        <w:t xml:space="preserve"> </w:t>
      </w:r>
      <w:r>
        <w:t xml:space="preserve">of 4,092 held-out compounds across 41 targets, interval 0.9672 to 0.9772, against</w:t>
      </w:r>
      <w:r>
        <w:t xml:space="preserve"> </w:t>
      </w:r>
      <w:r>
        <w:rPr>
          <w:b/>
          <w:bCs/>
        </w:rPr>
        <w:t xml:space="preserve">0.0587</w:t>
      </w:r>
      <w:r>
        <w:t xml:space="preserve"> </w:t>
      </w:r>
      <w:r>
        <w:t xml:space="preserve">for always answering with the three commonest targets in the index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inversion/results/H5_readacross_value.csv</w:t>
      </w:r>
      <w:r>
        <w:t xml:space="preserve">). Per target the recall runs from 0.826 at Nav1.5 to</w:t>
      </w:r>
      <w:r>
        <w:t xml:space="preserve"> </w:t>
      </w:r>
      <w:r>
        <w:t xml:space="preserve">1.000, which nine of the 41 targets reach, with a median of 0.983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inversion/results/H5_readacross_per_target.csv</w:t>
      </w:r>
      <w:r>
        <w:t xml:space="preserve">).</w:t>
      </w:r>
    </w:p>
    <w:p>
      <w:pPr>
        <w:pStyle w:val="BodyText"/>
      </w:pPr>
      <w:r>
        <w:t xml:space="preserve">Two things constrain what this can be quoted for, and the second is not stated anywhere in the</w:t>
      </w:r>
      <w:r>
        <w:t xml:space="preserve"> </w:t>
      </w:r>
      <w:r>
        <w:t xml:space="preserve">project.</w:t>
      </w:r>
    </w:p>
    <w:p>
      <w:pPr>
        <w:pStyle w:val="BodyText"/>
      </w:pPr>
      <w:r>
        <w:rPr>
          <w:b/>
          <w:bCs/>
        </w:rPr>
        <w:t xml:space="preserve">The frequency null is bounded by the design of the evaluation set, not by the difficulty of the</w:t>
      </w:r>
      <w:r>
        <w:rPr>
          <w:b/>
          <w:bCs/>
        </w:rPr>
        <w:t xml:space="preserve"> </w:t>
      </w:r>
      <w:r>
        <w:rPr>
          <w:b/>
          <w:bCs/>
        </w:rPr>
        <w:t xml:space="preserve">task.</w:t>
      </w:r>
      <w:r>
        <w:t xml:space="preserve"> </w:t>
      </w:r>
      <w:r>
        <w:t xml:space="preserve">The set caps each target at 120 compounds, so with 41 targets contributing 4,092 compounds</w:t>
      </w:r>
      <w:r>
        <w:t xml:space="preserve"> </w:t>
      </w:r>
      <w:r>
        <w:t xml:space="preserve">between them, any constant answer naming three targets can be right at most about 360 times, roughly</w:t>
      </w:r>
      <w:r>
        <w:t xml:space="preserve"> </w:t>
      </w:r>
      <w:r>
        <w:t xml:space="preserve">0.088. The measured 0.0587 is exactly 240 of 4,092: the two commonest index targets that appear in</w:t>
      </w:r>
      <w:r>
        <w:t xml:space="preserve"> </w:t>
      </w:r>
      <w:r>
        <w:t xml:space="preserve">the evaluation set, D2 and A2A, each contributing its full block of 120, and nothing else</w:t>
      </w:r>
      <w:r>
        <w:t xml:space="preserve"> </w:t>
      </w:r>
      <w:r>
        <w:t xml:space="preserve">contributing at all. A null with a ceiling near 0.09 cannot distinguish a good retrieval method from</w:t>
      </w:r>
      <w:r>
        <w:t xml:space="preserve"> </w:t>
      </w:r>
      <w:r>
        <w:t xml:space="preserve">a mediocre one. Beating it by 0.91 is not evidence of quality; it is evidence that the null was the</w:t>
      </w:r>
      <w:r>
        <w:t xml:space="preserve"> </w:t>
      </w:r>
      <w:r>
        <w:t xml:space="preserve">wrong instrument.</w:t>
      </w:r>
    </w:p>
    <w:p>
      <w:pPr>
        <w:pStyle w:val="BodyText"/>
      </w:pPr>
      <w:r>
        <w:rPr>
          <w:b/>
          <w:bCs/>
        </w:rPr>
        <w:t xml:space="preserve">The index is not filtered by scaffold.</w:t>
      </w:r>
      <w:r>
        <w:t xml:space="preserve"> </w:t>
      </w:r>
      <w:r>
        <w:t xml:space="preserve">The query compound and any structure at Tanimoto &gt;= 0.999</w:t>
      </w:r>
      <w:r>
        <w:t xml:space="preserve"> </w:t>
      </w:r>
      <w:r>
        <w:t xml:space="preserve">are excluded, and nothing else (</w:t>
      </w:r>
      <w:r>
        <w:rPr>
          <w:rStyle w:val="VerbatimChar"/>
        </w:rPr>
        <w:t xml:space="preserve">inversion/inv_readacross_value.py:76-79</w:t>
      </w:r>
      <w:r>
        <w:t xml:space="preserve">). The compounds are held</w:t>
      </w:r>
      <w:r>
        <w:t xml:space="preserve"> </w:t>
      </w:r>
      <w:r>
        <w:t xml:space="preserve">out from the</w:t>
      </w:r>
      <w:r>
        <w:t xml:space="preserve"> </w:t>
      </w:r>
      <w:r>
        <w:rPr>
          <w:i/>
          <w:iCs/>
        </w:rPr>
        <w:t xml:space="preserve">models</w:t>
      </w:r>
      <w:r>
        <w:t xml:space="preserve">, but the read-across index is the full deployed index, so a held-out compound’s</w:t>
      </w:r>
      <w:r>
        <w:t xml:space="preserve"> </w:t>
      </w:r>
      <w:r>
        <w:t xml:space="preserve">own scaffold siblings are among the neighbours available to answer for it. The script’s docstring is</w:t>
      </w:r>
      <w:r>
        <w:t xml:space="preserve"> </w:t>
      </w:r>
      <w:r>
        <w:t xml:space="preserve">candid about this, saying the scaffold is absent</w:t>
      </w:r>
      <w:r>
        <w:t xml:space="preserve"> </w:t>
      </w:r>
      <w:r>
        <w:t xml:space="preserve">“only in the sense that the models never trained on</w:t>
      </w:r>
      <w:r>
        <w:t xml:space="preserve"> </w:t>
      </w:r>
      <w:r>
        <w:t xml:space="preserve">it”</w:t>
      </w:r>
      <w:r>
        <w:t xml:space="preserve">, but neither the verdict line nor the report carries the qualification.</w:t>
      </w:r>
    </w:p>
    <w:p>
      <w:pPr>
        <w:pStyle w:val="BodyText"/>
      </w:pPr>
      <w:r>
        <w:t xml:space="preserve">So H5 measures read-across</w:t>
      </w:r>
      <w:r>
        <w:t xml:space="preserve"> </w:t>
      </w:r>
      <w:r>
        <w:rPr>
          <w:b/>
          <w:bCs/>
        </w:rPr>
        <w:t xml:space="preserve">in its deployment regime</w:t>
      </w:r>
      <w:r>
        <w:t xml:space="preserve">, where a query’s chemical family is already</w:t>
      </w:r>
      <w:r>
        <w:t xml:space="preserve"> </w:t>
      </w:r>
      <w:r>
        <w:t xml:space="preserve">represented in the index, and 0.9726 is the right number for that regime. It says nothing about a</w:t>
      </w:r>
      <w:r>
        <w:t xml:space="preserve"> </w:t>
      </w:r>
      <w:r>
        <w:t xml:space="preserve">novel scaffold or an unrepresented target class and must not be quoted as if it did. The report</w:t>
      </w:r>
      <w:r>
        <w:t xml:space="preserve"> </w:t>
      </w:r>
      <w:r>
        <w:t xml:space="preserve">already carries the target-class half of this caveat. The scaffold half is missing and belongs beside</w:t>
      </w:r>
      <w:r>
        <w:t xml:space="preserve"> </w:t>
      </w:r>
      <w:r>
        <w:t xml:space="preserve">it.</w:t>
      </w:r>
    </w:p>
    <w:bookmarkEnd w:id="104"/>
    <w:bookmarkEnd w:id="105"/>
    <w:bookmarkStart w:id="106" w:name="X42d07aafe07e47b2208b47dc82fa6f265b18c24"/>
    <w:p>
      <w:pPr>
        <w:pStyle w:val="Heading2"/>
      </w:pPr>
      <w:r>
        <w:t xml:space="preserve">9.7 The claim the suite never made: a permutation null</w:t>
      </w:r>
    </w:p>
    <w:p>
      <w:pPr>
        <w:pStyle w:val="FirstParagraph"/>
      </w:pPr>
      <w:r>
        <w:t xml:space="preserve">Chapter 8 closed by flagging that the technical report’s null models have no artefact. Section 6.9</w:t>
      </w:r>
      <w:r>
        <w:t xml:space="preserve"> </w:t>
      </w:r>
      <w:r>
        <w:t xml:space="preserve">states that with labels permuted the same pipeline on the same folds returns a mean AUROC of 0.4938</w:t>
      </w:r>
      <w:r>
        <w:t xml:space="preserve"> </w:t>
      </w:r>
      <w:r>
        <w:t xml:space="preserve">random and 0.4921 scaffold, worst single endpoint 0.5174. Those three numbers are hard-coded inside a</w:t>
      </w:r>
      <w:r>
        <w:t xml:space="preserve"> </w:t>
      </w:r>
      <w:r>
        <w:t xml:space="preserve">literal prose block at</w:t>
      </w:r>
      <w:r>
        <w:t xml:space="preserve"> </w:t>
      </w:r>
      <w:r>
        <w:rPr>
          <w:rStyle w:val="VerbatimChar"/>
        </w:rPr>
        <w:t xml:space="preserve">build_technical_report.py:1326</w:t>
      </w:r>
      <w:r>
        <w:t xml:space="preserve">. No file in the repository held them and no</w:t>
      </w:r>
      <w:r>
        <w:t xml:space="preserve"> </w:t>
      </w:r>
      <w:r>
        <w:t xml:space="preserve">script computed them, which made this the load-bearing claim of the whole validation programme and</w:t>
      </w:r>
      <w:r>
        <w:t xml:space="preserve"> </w:t>
      </w:r>
      <w:r>
        <w:t xml:space="preserve">also the only one a reader could not check: it is the evidence that the cross-validated figures are</w:t>
      </w:r>
      <w:r>
        <w:t xml:space="preserve"> </w:t>
      </w:r>
      <w:r>
        <w:t xml:space="preserve">not inflated by leakage.</w:t>
      </w:r>
    </w:p>
    <w:p>
      <w:pPr>
        <w:pStyle w:val="BodyText"/>
      </w:pPr>
      <w:r>
        <w:t xml:space="preserve">It has now been computed.</w:t>
      </w:r>
      <w:r>
        <w:t xml:space="preserve"> </w:t>
      </w:r>
      <w:r>
        <w:rPr>
          <w:rStyle w:val="VerbatimChar"/>
        </w:rPr>
        <w:t xml:space="preserve">src/brainsafe/evaluation/permutation_null.py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train_rf</w:t>
      </w:r>
      <w:r>
        <w:t xml:space="preserve"> </w:t>
      </w:r>
      <w:r>
        <w:t xml:space="preserve">rather</w:t>
      </w:r>
      <w:r>
        <w:t xml:space="preserve"> </w:t>
      </w:r>
      <w:r>
        <w:t xml:space="preserve">than reimplementing it, so the featuriser, the deduplication, the Bemis-Murcko grouping, the fold</w:t>
      </w:r>
      <w:r>
        <w:t xml:space="preserve"> </w:t>
      </w:r>
      <w:r>
        <w:t xml:space="preserve">objects and the forest hyper-parameters are identical by construction rather than by resemblance. One</w:t>
      </w:r>
      <w:r>
        <w:t xml:space="preserve"> </w:t>
      </w:r>
      <w:r>
        <w:t xml:space="preserve">permutation is drawn per endpoint from a seed derived from the endpoint name, preserving the class</w:t>
      </w:r>
      <w:r>
        <w:t xml:space="preserve"> </w:t>
      </w:r>
      <w:r>
        <w:t xml:space="preserve">balance, and the same ten-fold random and scaffold cross-validation is then run on the permuted</w:t>
      </w:r>
      <w:r>
        <w:t xml:space="preserve"> </w:t>
      </w:r>
      <w:r>
        <w:t xml:space="preserve">labels.</w:t>
      </w:r>
    </w:p>
    <w:p>
      <w:pPr>
        <w:pStyle w:val="BodyText"/>
      </w:pPr>
      <w:r>
        <w:t xml:space="preserve">What a permuted label destroys, and what it deliberately does not, is the point of the test: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Destroyed</w:t>
            </w:r>
          </w:p>
        </w:tc>
        <w:tc>
          <w:tcPr/>
          <w:p>
            <w:pPr>
              <w:pStyle w:val="Compact"/>
            </w:pPr>
            <w:r>
              <w:t xml:space="preserve">any association between a compound’s features and its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Preserved</w:t>
            </w:r>
          </w:p>
        </w:tc>
        <w:tc>
          <w:tcPr/>
          <w:p>
            <w:pPr>
              <w:pStyle w:val="Compact"/>
            </w:pPr>
            <w:r>
              <w:t xml:space="preserve">the class balance, the fold sizes, the scaffold grouping, and the tendency of whole scaffold classes to be sampled together</w:t>
            </w:r>
          </w:p>
        </w:tc>
      </w:tr>
    </w:tbl>
    <w:p>
      <w:pPr>
        <w:pStyle w:val="BodyText"/>
      </w:pPr>
      <w:r>
        <w:t xml:space="preserve">The second row is the hypothesis under test. A scaffold-grouped fold could report a respectable AUROC</w:t>
      </w:r>
      <w:r>
        <w:t xml:space="preserve"> </w:t>
      </w:r>
      <w:r>
        <w:t xml:space="preserve">without any chemistry being learned, if scaffold classes differed enough in class frequency for the</w:t>
      </w:r>
      <w:r>
        <w:t xml:space="preserve"> </w:t>
      </w:r>
      <w:r>
        <w:t xml:space="preserve">grouping alone to be exploitable. Permuting the labels breaks the chemistry and keeps the grouping,</w:t>
      </w:r>
      <w:r>
        <w:t xml:space="preserve"> </w:t>
      </w:r>
      <w:r>
        <w:t xml:space="preserve">so a scaffold figure that stays at chance under permutation cannot be an artefact of the grouping.</w:t>
      </w:r>
    </w:p>
    <w:p>
      <w:pPr>
        <w:pStyle w:val="BodyText"/>
      </w:pPr>
      <w:r>
        <w:t xml:space="preserve">The result is</w:t>
      </w:r>
      <w:r>
        <w:t xml:space="preserve"> </w:t>
      </w:r>
      <w:r>
        <w:rPr>
          <w:rStyle w:val="VerbatimChar"/>
        </w:rPr>
        <w:t xml:space="preserve">results/tables/permutation_null.csv</w:t>
      </w:r>
      <w:r>
        <w:t xml:space="preserve">, over the eight core classification endpoints: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 null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Scaffold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GSK-3-beta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Every one of the sixteen values sits within 0.020 of chance.</w:t>
      </w:r>
      <w:r>
        <w:t xml:space="preserve"> </w:t>
      </w:r>
      <w:r>
        <w:t xml:space="preserve">The random mean is 0.4959 over a</w:t>
      </w:r>
      <w:r>
        <w:t xml:space="preserve"> </w:t>
      </w:r>
      <w:r>
        <w:t xml:space="preserve">range of 0.4868 to 0.5200; the scaffold mean is 0.5026 over a range of 0.4830 to 0.5199. Quoting the</w:t>
      </w:r>
      <w:r>
        <w:t xml:space="preserve"> </w:t>
      </w:r>
      <w:r>
        <w:t xml:space="preserve">means alone would hide that spread, and the spread is what a single permutation per endpoint costs:</w:t>
      </w:r>
      <w:r>
        <w:t xml:space="preserve"> </w:t>
      </w:r>
      <w:r>
        <w:t xml:space="preserve">the per-fold standard deviations run from 0.0197 to 0.0457, so an endpoint’s null carries roughly</w:t>
      </w:r>
      <w:r>
        <w:t xml:space="preserve"> </w:t>
      </w:r>
      <w:r>
        <w:t xml:space="preserve">plus or minus 0.02 of sampling noise and the deviations observed are of that size and of both signs.</w:t>
      </w:r>
      <w:r>
        <w:t xml:space="preserve"> </w:t>
      </w:r>
      <w:r>
        <w:t xml:space="preserve">The panel mean is the reliable statistic here, not any individual row.</w:t>
      </w:r>
    </w:p>
    <w:p>
      <w:pPr>
        <w:pStyle w:val="BodyText"/>
      </w:pPr>
      <w:r>
        <w:t xml:space="preserve">Two conclusions follow, and the second is the one the test was built for.</w:t>
      </w:r>
    </w:p>
    <w:p>
      <w:pPr>
        <w:pStyle w:val="BodyText"/>
      </w:pPr>
      <w:r>
        <w:rPr>
          <w:b/>
          <w:bCs/>
        </w:rPr>
        <w:t xml:space="preserve">The cross-validated figures are not obtainable without the labels.</w:t>
      </w:r>
      <w:r>
        <w:t xml:space="preserve"> </w:t>
      </w:r>
      <w:r>
        <w:t xml:space="preserve">Against each endpoint’s own</w:t>
      </w:r>
      <w:r>
        <w:t xml:space="preserve"> </w:t>
      </w:r>
      <w:r>
        <w:t xml:space="preserve">permuted null, the margin runs from 0.4092 at BBB to 0.4887 at BACE1 under the random split, mean</w:t>
      </w:r>
      <w:r>
        <w:t xml:space="preserve"> </w:t>
      </w:r>
      <w:r>
        <w:t xml:space="preserve">0.4616, and from</w:t>
      </w:r>
      <w:r>
        <w:t xml:space="preserve"> </w:t>
      </w:r>
      <w:r>
        <w:rPr>
          <w:b/>
          <w:bCs/>
        </w:rPr>
        <w:t xml:space="preserve">0.3860 at BBB</w:t>
      </w:r>
      <w:r>
        <w:t xml:space="preserve"> </w:t>
      </w:r>
      <w:r>
        <w:t xml:space="preserve">to 0.4818 at BACE1 under the scaffold split, mean 0.4226. The</w:t>
      </w:r>
      <w:r>
        <w:t xml:space="preserve"> </w:t>
      </w:r>
      <w:r>
        <w:t xml:space="preserve">largest deviation any null shows from 0.500 is 0.0200, so the smallest margin in the panel is more</w:t>
      </w:r>
      <w:r>
        <w:t xml:space="preserve"> </w:t>
      </w:r>
      <w:r>
        <w:t xml:space="preserve">than nineteen times the largest departure from chance the null itself produces.</w:t>
      </w:r>
    </w:p>
    <w:p>
      <w:pPr>
        <w:pStyle w:val="BodyText"/>
      </w:pPr>
      <w:r>
        <w:rPr>
          <w:b/>
          <w:bCs/>
        </w:rPr>
        <w:t xml:space="preserve">Scaffold grouping alone confers nothing.</w:t>
      </w:r>
      <w:r>
        <w:t xml:space="preserve"> </w:t>
      </w:r>
      <w:r>
        <w:t xml:space="preserve">This is the specific leakage route the test exists to</w:t>
      </w:r>
      <w:r>
        <w:t xml:space="preserve"> </w:t>
      </w:r>
      <w:r>
        <w:t xml:space="preserve">close. Paired by endpoint, the scaffold null exceeds the random null by a mean of only 0.0067</w:t>
      </w:r>
      <w:r>
        <w:t xml:space="preserve"> </w:t>
      </w:r>
      <w:r>
        <w:t xml:space="preserve">(Wilcoxon p = 0.25, paired t-test p = 0.16), and the sign is negative for three of the eight</w:t>
      </w:r>
      <w:r>
        <w:t xml:space="preserve"> </w:t>
      </w:r>
      <w:r>
        <w:t xml:space="preserve">endpoints. Whole scaffold classes do not carry enough class-frequency information for a label-free</w:t>
      </w:r>
      <w:r>
        <w:t xml:space="preserve"> </w:t>
      </w:r>
      <w:r>
        <w:t xml:space="preserve">model to exploit the grouping, so the scaffold-split figures in Chapter 3 are not inflated by that</w:t>
      </w:r>
      <w:r>
        <w:t xml:space="preserve"> </w:t>
      </w:r>
      <w:r>
        <w:t xml:space="preserve">route.</w:t>
      </w:r>
    </w:p>
    <w:p>
      <w:pPr>
        <w:pStyle w:val="BodyText"/>
      </w:pPr>
      <w:r>
        <w:t xml:space="preserve">One qualification, and it matters for how this section should be read.</w:t>
      </w:r>
      <w:r>
        <w:t xml:space="preserve"> </w:t>
      </w:r>
      <w:r>
        <w:rPr>
          <w:b/>
          <w:bCs/>
        </w:rPr>
        <w:t xml:space="preserve">The report’s specific</w:t>
      </w:r>
      <w:r>
        <w:rPr>
          <w:b/>
          <w:bCs/>
        </w:rPr>
        <w:t xml:space="preserve"> </w:t>
      </w:r>
      <w:r>
        <w:rPr>
          <w:b/>
          <w:bCs/>
        </w:rPr>
        <w:t xml:space="preserve">figures are corroborated rather than reproduced.</w:t>
      </w:r>
      <w:r>
        <w:t xml:space="preserve"> </w:t>
      </w:r>
      <w:r>
        <w:t xml:space="preserve">Its 0.4938 random and 0.4921 scaffold sit 0.0021</w:t>
      </w:r>
      <w:r>
        <w:t xml:space="preserve"> </w:t>
      </w:r>
      <w:r>
        <w:t xml:space="preserve">and 0.0105 from the values measured here, and its worst single endpoint of 0.5174 sits 0.0026 from</w:t>
      </w:r>
      <w:r>
        <w:t xml:space="preserve"> </w:t>
      </w:r>
      <w:r>
        <w:t xml:space="preserve">the 0.5200 measured at GSK-3-beta. Those gaps are the size of the sampling noise above, so the two</w:t>
      </w:r>
      <w:r>
        <w:t xml:space="preserve"> </w:t>
      </w:r>
      <w:r>
        <w:t xml:space="preserve">runs agree, but the report records no seed and a permutation null is a random quantity, so its exact</w:t>
      </w:r>
      <w:r>
        <w:t xml:space="preserve"> </w:t>
      </w:r>
      <w:r>
        <w:t xml:space="preserve">triple cannot be recovered by anyone. The right correction is for section 6.9 to cite the artefact</w:t>
      </w:r>
      <w:r>
        <w:t xml:space="preserve"> </w:t>
      </w:r>
      <w:r>
        <w:t xml:space="preserve">rather than restate a number, which is the same fix Chapter 3 recommended for the censored-bound</w:t>
      </w:r>
      <w:r>
        <w:t xml:space="preserve"> </w:t>
      </w:r>
      <w:r>
        <w:t xml:space="preserve">count.</w:t>
      </w:r>
    </w:p>
    <w:bookmarkEnd w:id="106"/>
    <w:bookmarkStart w:id="107" w:name="where-the-suite-is-weaker-than-it-reads"/>
    <w:p>
      <w:pPr>
        <w:pStyle w:val="Heading2"/>
      </w:pPr>
      <w:r>
        <w:t xml:space="preserve">9.8 Where the suite is weaker than it reads</w:t>
      </w:r>
    </w:p>
    <w:p>
      <w:pPr>
        <w:pStyle w:val="FirstParagraph"/>
      </w:pPr>
      <w:r>
        <w:t xml:space="preserve">Six defects, found while writing this chapter. None changes a verdict. Together they describe a suite</w:t>
      </w:r>
      <w:r>
        <w:t xml:space="preserve"> </w:t>
      </w:r>
      <w:r>
        <w:t xml:space="preserve">that was built carefully and maintained less carefully than the pipeline it audits.</w:t>
      </w:r>
    </w:p>
    <w:p>
      <w:pPr>
        <w:pStyle w:val="BodyText"/>
      </w:pPr>
      <w:r>
        <w:rPr>
          <w:b/>
          <w:bCs/>
        </w:rPr>
        <w:t xml:space="preserve">1. The verdict rule for three hypotheses lives in two places, and for one of them the two</w:t>
      </w:r>
      <w:r>
        <w:rPr>
          <w:b/>
          <w:bCs/>
        </w:rPr>
        <w:t xml:space="preserve"> </w:t>
      </w:r>
      <w:r>
        <w:rPr>
          <w:b/>
          <w:bCs/>
        </w:rPr>
        <w:t xml:space="preserve">disagree.</w:t>
      </w:r>
      <w:r>
        <w:t xml:space="preserve"> </w:t>
      </w:r>
      <w:r>
        <w:t xml:space="preserve">Each test script prints its own verdict, and</w:t>
      </w:r>
      <w:r>
        <w:t xml:space="preserve"> </w:t>
      </w:r>
      <w:r>
        <w:rPr>
          <w:rStyle w:val="VerbatimChar"/>
        </w:rPr>
        <w:t xml:space="preserve">inversion/summarise.py</w:t>
      </w:r>
      <w:r>
        <w:t xml:space="preserve"> </w:t>
      </w:r>
      <w:r>
        <w:t xml:space="preserve">recomputes every</w:t>
      </w:r>
      <w:r>
        <w:t xml:space="preserve"> </w:t>
      </w:r>
      <w:r>
        <w:t xml:space="preserve">verdict from the CSVs when it writes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VERDICTS.csv</w:t>
      </w:r>
      <w:r>
        <w:t xml:space="preserve">. For H1, H2 and H5 the two rules</w:t>
      </w:r>
      <w:r>
        <w:t xml:space="preserve"> </w:t>
      </w:r>
      <w:r>
        <w:t xml:space="preserve">use different label sets: the test script has a WEAKENED band that the summary drops. For H1 and H5</w:t>
      </w:r>
      <w:r>
        <w:t xml:space="preserve"> </w:t>
      </w:r>
      <w:r>
        <w:t xml:space="preserve">the outcome is the same either way. For H2 it is not.</w:t>
      </w:r>
      <w:r>
        <w:t xml:space="preserve"> </w:t>
      </w:r>
      <w:r>
        <w:rPr>
          <w:rStyle w:val="VerbatimChar"/>
        </w:rPr>
        <w:t xml:space="preserve">inv_disease_layer.py:228</w:t>
      </w:r>
      <w:r>
        <w:t xml:space="preserve"> </w:t>
      </w:r>
      <w:r>
        <w:t xml:space="preserve">prints</w:t>
      </w:r>
      <w:r>
        <w:t xml:space="preserve"> </w:t>
      </w:r>
      <w:r>
        <w:rPr>
          <w:b/>
          <w:bCs/>
        </w:rPr>
        <w:t xml:space="preserve">WEAKENED</w:t>
      </w:r>
      <w:r>
        <w:t xml:space="preserve">,</w:t>
      </w:r>
      <w:r>
        <w:t xml:space="preserve"> </w:t>
      </w:r>
      <w:r>
        <w:t xml:space="preserve">“curation adds little over uniform”</w:t>
      </w:r>
      <w:r>
        <w:t xml:space="preserve">;</w:t>
      </w:r>
      <w:r>
        <w:t xml:space="preserve"> </w:t>
      </w:r>
      <w:r>
        <w:rPr>
          <w:rStyle w:val="VerbatimChar"/>
        </w:rPr>
        <w:t xml:space="preserve">summarise.py:60</w:t>
      </w:r>
      <w:r>
        <w:t xml:space="preserve"> </w:t>
      </w:r>
      <w:r>
        <w:t xml:space="preserve">publishes</w:t>
      </w:r>
      <w:r>
        <w:t xml:space="preserve"> </w:t>
      </w:r>
      <w:r>
        <w:rPr>
          <w:b/>
          <w:bCs/>
        </w:rPr>
        <w:t xml:space="preserve">REFUTED</w:t>
      </w:r>
      <w:r>
        <w:t xml:space="preserve">. The published verdict is</w:t>
      </w:r>
      <w:r>
        <w:t xml:space="preserve"> </w:t>
      </w:r>
      <w:r>
        <w:t xml:space="preserve">the harsher of the two, which is the right direction to err in, but a verdict should not depend on</w:t>
      </w:r>
      <w:r>
        <w:t xml:space="preserve"> </w:t>
      </w:r>
      <w:r>
        <w:t xml:space="preserve">which of two copies of a rule a reader happens to run. This is the defect class that commit</w:t>
      </w:r>
      <w:r>
        <w:t xml:space="preserve"> </w:t>
      </w:r>
      <w:r>
        <w:rPr>
          <w:rStyle w:val="VerbatimChar"/>
        </w:rPr>
        <w:t xml:space="preserve">d8da016</w:t>
      </w:r>
      <w:r>
        <w:t xml:space="preserve"> </w:t>
      </w:r>
      <w:r>
        <w:t xml:space="preserve">fixed for the reliability gate, where the gate</w:t>
      </w:r>
      <w:r>
        <w:t xml:space="preserve"> </w:t>
      </w:r>
      <w:r>
        <w:t xml:space="preserve">“lived in six places and disagreed with itself in</w:t>
      </w:r>
      <w:r>
        <w:t xml:space="preserve"> </w:t>
      </w:r>
      <w:r>
        <w:t xml:space="preserve">three”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No test pins any verdict.</w:t>
      </w:r>
      <w:r>
        <w:t xml:space="preserve"> </w:t>
      </w:r>
      <w:r>
        <w:t xml:space="preserve">The repository’s five test files contain no reference to</w:t>
      </w:r>
      <w:r>
        <w:t xml:space="preserve"> </w:t>
      </w:r>
      <w:r>
        <w:rPr>
          <w:rStyle w:val="VerbatimChar"/>
        </w:rPr>
        <w:t xml:space="preserve">inversion/</w:t>
      </w:r>
      <w:r>
        <w:t xml:space="preserve">. Every other load-bearing quantity in this project is pinned by an assertion somewhere.</w:t>
      </w:r>
      <w:r>
        <w:t xml:space="preserve"> </w:t>
      </w:r>
      <w:r>
        <w:t xml:space="preserve">The falsification results are not, so a rerun that silently flipped a verdict would be caught only by</w:t>
      </w:r>
      <w:r>
        <w:t xml:space="preserve"> </w:t>
      </w:r>
      <w:r>
        <w:t xml:space="preserve">a person reading the report.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app.py</w:t>
      </w:r>
      <w:r>
        <w:rPr>
          <w:b/>
          <w:bCs/>
        </w:rPr>
        <w:t xml:space="preserve"> </w:t>
      </w:r>
      <w:r>
        <w:rPr>
          <w:b/>
          <w:bCs/>
        </w:rPr>
        <w:t xml:space="preserve">still quotes a withdrawn version of H2.</w:t>
      </w:r>
      <w:r>
        <w:t xml:space="preserve"> </w:t>
      </w:r>
      <w:r>
        <w:t xml:space="preserve">The comment at</w:t>
      </w:r>
      <w:r>
        <w:t xml:space="preserve"> </w:t>
      </w:r>
      <w:r>
        <w:rPr>
          <w:rStyle w:val="VerbatimChar"/>
        </w:rPr>
        <w:t xml:space="preserve">app.py:102-104</w:t>
      </w:r>
      <w:r>
        <w:t xml:space="preserve"> </w:t>
      </w:r>
      <w:r>
        <w:t xml:space="preserve">reads: an</w:t>
      </w:r>
      <w:r>
        <w:t xml:space="preserve"> </w:t>
      </w:r>
      <w:r>
        <w:t xml:space="preserve">ablation</w:t>
      </w:r>
      <w:r>
        <w:t xml:space="preserve"> </w:t>
      </w:r>
      <w:r>
        <w:t xml:space="preserve">“over 15,609 scaffold-held-out compounds found that curated, uniform and randomly permuted</w:t>
      </w:r>
      <w:r>
        <w:t xml:space="preserve"> </w:t>
      </w:r>
      <w:r>
        <w:t xml:space="preserve">weights give top-3 disease accuracy of 0.7917, 0.7911 and 0.7899”</w:t>
      </w:r>
      <w:r>
        <w:t xml:space="preserve">. The artefact it cites now reads</w:t>
      </w:r>
      <w:r>
        <w:t xml:space="preserve"> </w:t>
      </w:r>
      <w:r>
        <w:t xml:space="preserve">0.7901, 0.7897 and 0.7874 on 7,008 compounds. The triple is the 4 August run and the artefact has</w:t>
      </w:r>
      <w:r>
        <w:t xml:space="preserve"> </w:t>
      </w:r>
      <w:r>
        <w:t xml:space="preserve">been regenerated six times since. The population is worse than stale: 15,609 never matched this</w:t>
      </w:r>
      <w:r>
        <w:t xml:space="preserve"> </w:t>
      </w:r>
      <w:r>
        <w:t xml:space="preserve">experiment at all. On the day the comment was written the artefact said 7,524, and</w:t>
      </w:r>
      <w:r>
        <w:t xml:space="preserve"> </w:t>
      </w:r>
      <w:r>
        <w:rPr>
          <w:rStyle w:val="VerbatimChar"/>
        </w:rPr>
        <w:t xml:space="preserve">audit/AUDIT_REPORT.md:824</w:t>
      </w:r>
      <w:r>
        <w:t xml:space="preserve"> </w:t>
      </w:r>
      <w:r>
        <w:t xml:space="preserve">identifies 15,609 as the denominator of a pooled-recall calculation, a</w:t>
      </w:r>
      <w:r>
        <w:t xml:space="preserve"> </w:t>
      </w:r>
      <w:r>
        <w:t xml:space="preserve">different quantity from a different table. The project’s own audit recorded this as item BS-M-04,</w:t>
      </w:r>
      <w:r>
        <w:t xml:space="preserve"> </w:t>
      </w:r>
      <w:r>
        <w:t xml:space="preserve">“weight ablation, two triples for one experiment”</w:t>
      </w:r>
      <w:r>
        <w:t xml:space="preserve">, and named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explicitly. It was corrected in</w:t>
      </w:r>
      <w:r>
        <w:t xml:space="preserve"> </w:t>
      </w:r>
      <w:r>
        <w:t xml:space="preserve">the manuscript and not in the source.</w:t>
      </w:r>
    </w:p>
    <w:p>
      <w:pPr>
        <w:pStyle w:val="BodyText"/>
      </w:pPr>
      <w:r>
        <w:rPr>
          <w:i/>
          <w:iCs/>
        </w:rPr>
        <w:t xml:space="preserve">Fixed.</w:t>
      </w:r>
      <w:r>
        <w:t xml:space="preserve"> </w:t>
      </w:r>
      <w:r>
        <w:t xml:space="preserve">The comment now states the current triple over 7,008 compounds and records what it used to</w:t>
      </w:r>
      <w:r>
        <w:t xml:space="preserve"> </w:t>
      </w:r>
      <w:r>
        <w:t xml:space="preserve">say and why the wrong denominator survived: 15,609 agrees with the H2 accuracy to three decimals, so</w:t>
      </w:r>
      <w:r>
        <w:t xml:space="preserve"> </w:t>
      </w:r>
      <w:r>
        <w:t xml:space="preserve">a wrong number sat beside a right-looking one.</w:t>
      </w:r>
    </w:p>
    <w:p>
      <w:pPr>
        <w:pStyle w:val="BodyText"/>
      </w:pPr>
      <w:r>
        <w:rPr>
          <w:b/>
          <w:bCs/>
        </w:rPr>
        <w:t xml:space="preserve">4. The interface quotes co-firing correlations that no longer match the artefact, and this one is</w:t>
      </w:r>
      <w:r>
        <w:rPr>
          <w:b/>
          <w:bCs/>
        </w:rPr>
        <w:t xml:space="preserve"> </w:t>
      </w:r>
      <w:r>
        <w:rPr>
          <w:b/>
          <w:bCs/>
        </w:rPr>
        <w:t xml:space="preserve">user-visible.</w:t>
      </w:r>
      <w:r>
        <w:t xml:space="preserve"> </w:t>
      </w:r>
      <w:r>
        <w:rPr>
          <w:rStyle w:val="VerbatimChar"/>
        </w:rPr>
        <w:t xml:space="preserve">FAMILY_COFIRE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app.py:529</w:t>
      </w:r>
      <w:r>
        <w:t xml:space="preserve"> </w:t>
      </w:r>
      <w:r>
        <w:t xml:space="preserve">supplies both a badge reading</w:t>
      </w:r>
      <w:r>
        <w:t xml:space="preserve"> </w:t>
      </w:r>
      <w:r>
        <w:t xml:space="preserve">“correlated, r = 0.81”</w:t>
      </w:r>
      <w:r>
        <w:t xml:space="preserve"> </w:t>
      </w:r>
      <w:r>
        <w:t xml:space="preserve">and a sentence of explanation, rendered on a result page whenever two members of a homology family</w:t>
      </w:r>
      <w:r>
        <w:t xml:space="preserve"> </w:t>
      </w:r>
      <w:r>
        <w:t xml:space="preserve">both fire (</w:t>
      </w:r>
      <w:r>
        <w:rPr>
          <w:rStyle w:val="VerbatimChar"/>
        </w:rPr>
        <w:t xml:space="preserve">app.py:1563-1570</w:t>
      </w:r>
      <w:r>
        <w:t xml:space="preserve">). Against</w:t>
      </w:r>
      <w:r>
        <w:t xml:space="preserve"> </w:t>
      </w:r>
      <w:r>
        <w:rPr>
          <w:rStyle w:val="VerbatimChar"/>
        </w:rPr>
        <w:t xml:space="preserve">H8_family_correlation.csv</w:t>
      </w:r>
      <w:r>
        <w:t xml:space="preserve"> </w:t>
      </w:r>
      <w:r>
        <w:t xml:space="preserve">as it now stands: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Shown to the user</w:t>
            </w:r>
          </w:p>
        </w:tc>
        <w:tc>
          <w:tcPr/>
          <w:p>
            <w:pPr>
              <w:pStyle w:val="Compact"/>
            </w:pPr>
            <w:r>
              <w:t xml:space="preserve">In the 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Dopamine D2-like</w:t>
            </w:r>
          </w:p>
        </w:tc>
        <w:tc>
          <w:tcPr/>
          <w:p>
            <w:pPr>
              <w:pStyle w:val="Compact"/>
            </w:pPr>
            <w:r>
              <w:t xml:space="preserve">r = 0.81; D2 and D3 fire together for 78% of compounds engaging D2</w:t>
            </w:r>
          </w:p>
        </w:tc>
        <w:tc>
          <w:tcPr/>
          <w:p>
            <w:pPr>
              <w:pStyle w:val="Compact"/>
            </w:pPr>
            <w:r>
              <w:t xml:space="preserve">phi = 0.720; 0.717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Opioid</w:t>
            </w:r>
          </w:p>
        </w:tc>
        <w:tc>
          <w:tcPr/>
          <w:p>
            <w:pPr>
              <w:pStyle w:val="Compact"/>
            </w:pPr>
            <w:r>
              <w:t xml:space="preserve">r = 0.79; kappa fires for 65% of compounds engaging mu</w:t>
            </w:r>
          </w:p>
        </w:tc>
        <w:tc>
          <w:tcPr/>
          <w:p>
            <w:pPr>
              <w:pStyle w:val="Compact"/>
            </w:pPr>
            <w:r>
              <w:t xml:space="preserve">phi = 0.798; 0.657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Monoamine transporters</w:t>
            </w:r>
          </w:p>
        </w:tc>
        <w:tc>
          <w:tcPr/>
          <w:p>
            <w:pPr>
              <w:pStyle w:val="Compact"/>
            </w:pPr>
            <w:r>
              <w:t xml:space="preserve">r = 0.64; NET fires for 84% of compounds engaging DAT</w:t>
            </w:r>
          </w:p>
        </w:tc>
        <w:tc>
          <w:tcPr/>
          <w:p>
            <w:pPr>
              <w:pStyle w:val="Compact"/>
            </w:pPr>
            <w:r>
              <w:t xml:space="preserve">strongest pair is SERT and NET at phi = 0.732; the DAT-to-NET conditional is 0.618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Serotonin receptors</w:t>
            </w:r>
          </w:p>
        </w:tc>
        <w:tc>
          <w:tcPr/>
          <w:p>
            <w:pPr>
              <w:pStyle w:val="Compact"/>
            </w:pPr>
            <w:r>
              <w:t xml:space="preserve">r = 0.70; 5-HT7 fires for 78% of compounds engaging 5-HT2A</w:t>
            </w:r>
          </w:p>
        </w:tc>
        <w:tc>
          <w:tcPr/>
          <w:p>
            <w:pPr>
              <w:pStyle w:val="Compact"/>
            </w:pPr>
            <w:r>
              <w:t xml:space="preserve">phi = 0.671; 0.659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Neuronal nicotinic</w:t>
            </w:r>
          </w:p>
        </w:tc>
        <w:tc>
          <w:tcPr/>
          <w:p>
            <w:pPr>
              <w:pStyle w:val="Compact"/>
            </w:pPr>
            <w:r>
              <w:t xml:space="preserve">r = 0.35; the least correlated family measured</w:t>
            </w:r>
          </w:p>
        </w:tc>
        <w:tc>
          <w:tcPr/>
          <w:p>
            <w:pPr>
              <w:pStyle w:val="Compact"/>
            </w:pPr>
            <w:r>
              <w:t xml:space="preserve">phi = 0.498; still the least correlated of the five estimable families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Voltage-gated sodium</w:t>
            </w:r>
          </w:p>
        </w:tc>
        <w:tc>
          <w:tcPr/>
          <w:p>
            <w:pPr>
              <w:pStyle w:val="Compac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</w:pPr>
            <w:r>
              <w:t xml:space="preserve">correct: no pair has an estimable phi</w:t>
            </w:r>
          </w:p>
        </w:tc>
      </w:tr>
    </w:tbl>
    <w:p>
      <w:pPr>
        <w:pStyle w:val="BodyText"/>
      </w:pPr>
      <w:r>
        <w:t xml:space="preserve">The accompanying comment says 36 targets fire spanning 14 independent directions,</w:t>
      </w:r>
      <w:r>
        <w:t xml:space="preserve"> </w:t>
      </w:r>
      <w:r>
        <w:t xml:space="preserve">“roughly 2.6-fold</w:t>
      </w:r>
      <w:r>
        <w:t xml:space="preserve"> </w:t>
      </w:r>
      <w:r>
        <w:t xml:space="preserve">redundant”</w:t>
      </w:r>
      <w:r>
        <w:t xml:space="preserve">, where the artefact says 37 and 16, a factor of 2.31. Every discrepancy is small and none</w:t>
      </w:r>
      <w:r>
        <w:t xml:space="preserve"> </w:t>
      </w:r>
      <w:r>
        <w:t xml:space="preserve">reverses a conclusion, but these are numbers presented to a scientist deciding how much weight two</w:t>
      </w:r>
      <w:r>
        <w:t xml:space="preserve"> </w:t>
      </w:r>
      <w:r>
        <w:t xml:space="preserve">engaged targets deserve, and the monoamine row names the wrong pair as the family’s strongest.</w:t>
      </w:r>
    </w:p>
    <w:p>
      <w:pPr>
        <w:pStyle w:val="BodyText"/>
      </w:pPr>
      <w:r>
        <w:rPr>
          <w:i/>
          <w:iCs/>
        </w:rPr>
        <w:t xml:space="preserve">Fixed, and the fix found a worse defect than this chapter had.</w:t>
      </w:r>
      <w:r>
        <w:t xml:space="preserve"> </w:t>
      </w:r>
      <w:r>
        <w:rPr>
          <w:rStyle w:val="VerbatimChar"/>
        </w:rPr>
        <w:t xml:space="preserve">FAMILY_COFIRE</w:t>
      </w:r>
      <w:r>
        <w:t xml:space="preserve"> </w:t>
      </w:r>
      <w:r>
        <w:t xml:space="preserve">is now derived from</w:t>
      </w:r>
      <w:r>
        <w:t xml:space="preserve"> </w:t>
      </w:r>
      <w:r>
        <w:t xml:space="preserve">the artefact by a function rather than restated, so it cannot drift again. Deriving it required the</w:t>
      </w:r>
      <w:r>
        <w:t xml:space="preserve"> </w:t>
      </w:r>
      <w:r>
        <w:t xml:space="preserve">artefact to carry denominators, because every rate in it is a multiple of 1/400 and a conditional</w:t>
      </w:r>
      <w:r>
        <w:t xml:space="preserve"> </w:t>
      </w:r>
      <w:r>
        <w:t xml:space="preserve">probability of 1.000 computed from a single joint compound is indistinguishable in the file from a</w:t>
      </w:r>
      <w:r>
        <w:t xml:space="preserve"> </w:t>
      </w:r>
      <w:r>
        <w:t xml:space="preserve">well-supported certainty. That is exactly what the nicotinic row was: the interface asserted</w:t>
      </w:r>
      <w:r>
        <w:t xml:space="preserve"> </w:t>
      </w:r>
      <w:r>
        <w:t xml:space="preserve">“r = 0.35, the least correlated family measured”</w:t>
      </w:r>
      <w:r>
        <w:t xml:space="preserve">, a family-level conclusion, on a pair whose joint</w:t>
      </w:r>
      <w:r>
        <w:t xml:space="preserve"> </w:t>
      </w:r>
      <w:r>
        <w:t xml:space="preserve">engagement rests on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approved drug.</w:t>
      </w:r>
      <w:r>
        <w:t xml:space="preserve"> </w:t>
      </w:r>
      <w:r>
        <w:rPr>
          <w:rStyle w:val="VerbatimChar"/>
        </w:rPr>
        <w:t xml:space="preserve">inv_panel_independence.py</w:t>
      </w:r>
      <w:r>
        <w:t xml:space="preserve"> </w:t>
      </w:r>
      <w:r>
        <w:t xml:space="preserve">now records</w:t>
      </w:r>
      <w:r>
        <w:t xml:space="preserve"> </w:t>
      </w:r>
      <w:r>
        <w:rPr>
          <w:rStyle w:val="VerbatimChar"/>
        </w:rPr>
        <w:t xml:space="preserve">n_drugs</w:t>
      </w:r>
      <w:r>
        <w:t xml:space="preserve">,</w:t>
      </w:r>
      <w:r>
        <w:t xml:space="preserve"> </w:t>
      </w:r>
      <w:r>
        <w:rPr>
          <w:rStyle w:val="VerbatimChar"/>
        </w:rPr>
        <w:t xml:space="preserve">n_a</w:t>
      </w:r>
      <w:r>
        <w:t xml:space="preserve">,</w:t>
      </w:r>
      <w:r>
        <w:t xml:space="preserve"> </w:t>
      </w:r>
      <w:r>
        <w:rPr>
          <w:rStyle w:val="VerbatimChar"/>
        </w:rPr>
        <w:t xml:space="preserve">n_b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n_joint</w:t>
      </w:r>
      <w:r>
        <w:t xml:space="preserve">, and a pair is reported only when at least ten approved drugs engage both.</w:t>
      </w:r>
      <w:r>
        <w:t xml:space="preserve"> </w:t>
      </w:r>
      <w:r>
        <w:t xml:space="preserve">Regenerating reproduced every pre-existing column exactly and left</w:t>
      </w:r>
      <w:r>
        <w:t xml:space="preserve"> </w:t>
      </w:r>
      <w:r>
        <w:rPr>
          <w:rStyle w:val="VerbatimChar"/>
        </w:rPr>
        <w:t xml:space="preserve">VERDICTS.csv</w:t>
      </w:r>
      <w:r>
        <w:t xml:space="preserve"> </w:t>
      </w:r>
      <w:r>
        <w:t xml:space="preserve">unchanged.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results/tables/background_specificity.csv</w:t>
      </w:r>
      <w:r>
        <w:rPr>
          <w:b/>
          <w:bCs/>
        </w:rPr>
        <w:t xml:space="preserve"> </w:t>
      </w:r>
      <w:r>
        <w:rPr>
          <w:b/>
          <w:bCs/>
        </w:rPr>
        <w:t xml:space="preserve">is the output of a script that has since been fixed</w:t>
      </w:r>
      <w:r>
        <w:rPr>
          <w:b/>
          <w:bCs/>
        </w:rPr>
        <w:t xml:space="preserve"> </w:t>
      </w:r>
      <w:r>
        <w:rPr>
          <w:b/>
          <w:bCs/>
        </w:rPr>
        <w:t xml:space="preserve">and never re-run.</w:t>
      </w:r>
      <w:r>
        <w:t xml:space="preserve"> </w:t>
      </w:r>
      <w:r>
        <w:t xml:space="preserve">It still reports a mean sensitivity of 0.8983 across 47 endpoints and marks 46 of</w:t>
      </w:r>
      <w:r>
        <w:t xml:space="preserve"> </w:t>
      </w:r>
      <w:r>
        <w:t xml:space="preserve">them reliable. The registry,</w:t>
      </w:r>
      <w:r>
        <w:t xml:space="preserve"> </w:t>
      </w:r>
      <w:r>
        <w:rPr>
          <w:rStyle w:val="VerbatimChar"/>
        </w:rPr>
        <w:t xml:space="preserve">final_thresholds.csv</w:t>
      </w:r>
      <w:r>
        <w:t xml:space="preserve"> </w:t>
      </w:r>
      <w:r>
        <w:t xml:space="preserve">and the reviewer package all say 0.7638 and 41 of</w:t>
      </w:r>
      <w:r>
        <w:t xml:space="preserve"> </w:t>
      </w:r>
      <w:r>
        <w:t xml:space="preserve">47. This is not a second occurrence of the Chapter 5 defect. The source was repaired on 27 August and</w:t>
      </w:r>
      <w:r>
        <w:t xml:space="preserve"> </w:t>
      </w:r>
      <w:r>
        <w:t xml:space="preserve">the registry patched directly on 30 August, deliberately, because re-running the threshold sequence</w:t>
      </w:r>
      <w:r>
        <w:t xml:space="preserve"> </w:t>
      </w:r>
      <w:r>
        <w:t xml:space="preserve">had regressed the project once before. The artefact was simply left holding the old output. The</w:t>
      </w:r>
      <w:r>
        <w:t xml:space="preserve"> </w:t>
      </w:r>
      <w:r>
        <w:t xml:space="preserve">freshness graph does not catch it because the graph’s inputs are data and models, never code: a</w:t>
      </w:r>
      <w:r>
        <w:t xml:space="preserve"> </w:t>
      </w:r>
      <w:r>
        <w:t xml:space="preserve">generator can be corrected without anything marking its output stale. That is a real gap in a tool</w:t>
      </w:r>
      <w:r>
        <w:t xml:space="preserve"> </w:t>
      </w:r>
      <w:r>
        <w:t xml:space="preserve">this project relies on. It is stated here rather than fixed, because regenerating this file means</w:t>
      </w:r>
      <w:r>
        <w:t xml:space="preserve"> </w:t>
      </w:r>
      <w:r>
        <w:t xml:space="preserve">re-running the sequence the correction was designed to avoid.</w:t>
      </w:r>
    </w:p>
    <w:p>
      <w:pPr>
        <w:pStyle w:val="BodyText"/>
      </w:pPr>
      <w:r>
        <w:rPr>
          <w:i/>
          <w:iCs/>
        </w:rPr>
        <w:t xml:space="preserve">Fixed, without re-running the sequence.</w:t>
      </w:r>
      <w:r>
        <w:t xml:space="preserve"> </w:t>
      </w:r>
      <w:r>
        <w:t xml:space="preserve">The dilemma above was real and the resolution is narrower</w:t>
      </w:r>
      <w:r>
        <w:t xml:space="preserve"> </w:t>
      </w:r>
      <w:r>
        <w:t xml:space="preserve">than either horn of it. Four of the file’s six columns were already correct; only the two reported</w:t>
      </w:r>
      <w:r>
        <w:t xml:space="preserve"> </w:t>
      </w:r>
      <w:r>
        <w:t xml:space="preserve">ones were stale.</w:t>
      </w:r>
      <w:r>
        <w:t xml:space="preserve"> </w:t>
      </w:r>
      <w:r>
        <w:rPr>
          <w:rStyle w:val="VerbatimChar"/>
        </w:rPr>
        <w:t xml:space="preserve">refresh_background_specificity.py</w:t>
      </w:r>
      <w:r>
        <w:t xml:space="preserve"> </w:t>
      </w:r>
      <w:r>
        <w:t xml:space="preserve">updates those two from the registry and leaves</w:t>
      </w:r>
      <w:r>
        <w:t xml:space="preserve"> </w:t>
      </w:r>
      <w:r>
        <w:t xml:space="preserve">every operating threshold untouched, which is verifiable: after the repair no threshold and no</w:t>
      </w:r>
      <w:r>
        <w:t xml:space="preserve"> </w:t>
      </w:r>
      <w:r>
        <w:t xml:space="preserve">background false-positive rate moved on any of the 47 endpoints, and the file now agrees with the</w:t>
      </w:r>
      <w:r>
        <w:t xml:space="preserve"> </w:t>
      </w:r>
      <w:r>
        <w:t xml:space="preserve">registry on all 47 with zero disagreements. A byte-identical copy shipped in the submission package</w:t>
      </w:r>
      <w:r>
        <w:t xml:space="preserve"> </w:t>
      </w:r>
      <w:r>
        <w:t xml:space="preserve">and was updated with it, which matters more than the local file:</w:t>
      </w:r>
      <w:r>
        <w:t xml:space="preserve"> </w:t>
      </w:r>
      <w:r>
        <w:rPr>
          <w:b/>
          <w:bCs/>
        </w:rPr>
        <w:t xml:space="preserve">the disagreement was visible to</w:t>
      </w:r>
      <w:r>
        <w:rPr>
          <w:b/>
          <w:bCs/>
        </w:rPr>
        <w:t xml:space="preserve"> </w:t>
      </w:r>
      <w:r>
        <w:rPr>
          <w:b/>
          <w:bCs/>
        </w:rPr>
        <w:t xml:space="preserve">reviewers before it was visible to us.</w:t>
      </w:r>
      <w:r>
        <w:t xml:space="preserve"> </w:t>
      </w:r>
      <w:r>
        <w:t xml:space="preserve">Two tests now pin both, since the freshness graph cannot</w:t>
      </w:r>
      <w:r>
        <w:t xml:space="preserve"> </w:t>
      </w:r>
      <w:r>
        <w:t xml:space="preserve">catch this class for the reason recorded at</w:t>
      </w:r>
      <w:r>
        <w:t xml:space="preserve"> </w:t>
      </w:r>
      <w:r>
        <w:rPr>
          <w:rStyle w:val="VerbatimChar"/>
        </w:rPr>
        <w:t xml:space="preserve">check_freshness.py:110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Three pieces of explanatory prose have drifted from their artefacts.</w:t>
      </w:r>
      <w:r>
        <w:t xml:space="preserve"> </w:t>
      </w:r>
      <w:r>
        <w:t xml:space="preserve">The H7 script’s docstring</w:t>
      </w:r>
      <w:r>
        <w:t xml:space="preserve"> </w:t>
      </w:r>
      <w:r>
        <w:t xml:space="preserve">says deployed sensitivity</w:t>
      </w:r>
      <w:r>
        <w:t xml:space="preserve"> </w:t>
      </w:r>
      <w:r>
        <w:t xml:space="preserve">“ranges from 0.26 to 0.98”</w:t>
      </w:r>
      <w:r>
        <w:t xml:space="preserve">; the artefact says 0.000 to 0.990. The H4</w:t>
      </w:r>
      <w:r>
        <w:t xml:space="preserve"> </w:t>
      </w:r>
      <w:r>
        <w:t xml:space="preserve">comparator docstring says the distant-chemistry rate is 0.080; the artefact says 0.075. And</w:t>
      </w:r>
      <w:r>
        <w:t xml:space="preserve"> </w:t>
      </w:r>
      <w:r>
        <w:rPr>
          <w:rStyle w:val="VerbatimChar"/>
        </w:rPr>
        <w:t xml:space="preserve">inversion/H1H2H3.log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H4.log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H5.log</w:t>
      </w:r>
      <w:r>
        <w:t xml:space="preserve"> </w:t>
      </w:r>
      <w:r>
        <w:t xml:space="preserve">are the 4 August run, retained unchanged through four</w:t>
      </w:r>
      <w:r>
        <w:t xml:space="preserve"> </w:t>
      </w:r>
      <w:r>
        <w:t xml:space="preserve">regenerations, so the stored log records</w:t>
      </w:r>
      <w:r>
        <w:t xml:space="preserve"> </w:t>
      </w:r>
      <w:r>
        <w:t xml:space="preserve">“VERDICT H2: WEAKENED”</w:t>
      </w:r>
      <w:r>
        <w:t xml:space="preserve"> </w:t>
      </w:r>
      <w:r>
        <w:t xml:space="preserve">beside a published verdict of</w:t>
      </w:r>
      <w:r>
        <w:t xml:space="preserve"> </w:t>
      </w:r>
      <w:r>
        <w:t xml:space="preserve">REFUTED. None is load-bearing, and all three are the kind of drift that makes a reader distrust the</w:t>
      </w:r>
      <w:r>
        <w:t xml:space="preserve"> </w:t>
      </w:r>
      <w:r>
        <w:t xml:space="preserve">figures that are.</w:t>
      </w:r>
    </w:p>
    <w:bookmarkEnd w:id="107"/>
    <w:bookmarkStart w:id="108" w:name="what-a-falsification-suite-cannot-do"/>
    <w:p>
      <w:pPr>
        <w:pStyle w:val="Heading2"/>
      </w:pPr>
      <w:r>
        <w:t xml:space="preserve">9.9 What a falsification suite cannot do</w:t>
      </w:r>
    </w:p>
    <w:p>
      <w:pPr>
        <w:pStyle w:val="FirstParagraph"/>
      </w:pPr>
      <w:r>
        <w:t xml:space="preserve">Three limits, stated because the suite is the strongest evidence in this thesis and overreading it</w:t>
      </w:r>
      <w:r>
        <w:t xml:space="preserve"> </w:t>
      </w:r>
      <w:r>
        <w:t xml:space="preserve">would be easy.</w:t>
      </w:r>
    </w:p>
    <w:p>
      <w:pPr>
        <w:pStyle w:val="BodyText"/>
      </w:pPr>
      <w:r>
        <w:rPr>
          <w:b/>
          <w:bCs/>
        </w:rPr>
        <w:t xml:space="preserve">It tests what its author thought to doubt.</w:t>
      </w:r>
      <w:r>
        <w:t xml:space="preserve"> </w:t>
      </w:r>
      <w:r>
        <w:t xml:space="preserve">All nine hypotheses were written by the person who</w:t>
      </w:r>
      <w:r>
        <w:t xml:space="preserve"> </w:t>
      </w:r>
      <w:r>
        <w:t xml:space="preserve">built the system. The suite is an excellent instrument against self-deception about things one has</w:t>
      </w:r>
      <w:r>
        <w:t xml:space="preserve"> </w:t>
      </w:r>
      <w:r>
        <w:t xml:space="preserve">noticed and no instrument at all against things one has not. Its own history illustrates the point:</w:t>
      </w:r>
      <w:r>
        <w:t xml:space="preserve"> </w:t>
      </w:r>
      <w:r>
        <w:t xml:space="preserve">H8 and H9 do not appear in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 which stops at H7, and H9 was written only after H6 returned a</w:t>
      </w:r>
      <w:r>
        <w:t xml:space="preserve"> </w:t>
      </w:r>
      <w:r>
        <w:t xml:space="preserve">result its author judged unfairly scored. Three of the nine hypotheses exist because earlier ones</w:t>
      </w:r>
      <w:r>
        <w:t xml:space="preserve"> </w:t>
      </w:r>
      <w:r>
        <w:t xml:space="preserve">produced surprises, which is the right way for a suite to grow and also an admission that its initial</w:t>
      </w:r>
      <w:r>
        <w:t xml:space="preserve"> </w:t>
      </w:r>
      <w:r>
        <w:t xml:space="preserve">coverage was set by intuition.</w:t>
      </w:r>
    </w:p>
    <w:p>
      <w:pPr>
        <w:pStyle w:val="BodyText"/>
      </w:pPr>
      <w:r>
        <w:rPr>
          <w:b/>
          <w:bCs/>
        </w:rPr>
        <w:t xml:space="preserve">Nothing in it tests the barrier model.</w:t>
      </w:r>
      <w:r>
        <w:t xml:space="preserve"> </w:t>
      </w:r>
      <w:r>
        <w:t xml:space="preserve">H1, H2, H3, H6 and H9 test the disease layer; H5 tests</w:t>
      </w:r>
      <w:r>
        <w:t xml:space="preserve"> </w:t>
      </w:r>
      <w:r>
        <w:t xml:space="preserve">read-across; H7 and H8 test the target panel; H4 tests system-level specificity. The BBB classifier,</w:t>
      </w:r>
      <w:r>
        <w:t xml:space="preserve"> </w:t>
      </w:r>
      <w:r>
        <w:t xml:space="preserve">which gates every disease score and is the component the whole architecture is named for, has no</w:t>
      </w:r>
      <w:r>
        <w:t xml:space="preserve"> </w:t>
      </w:r>
      <w:r>
        <w:t xml:space="preserve">hypothesis. Its evidence is the external set in Chapter 8, AUROC 0.7934 on 241 unseen drugs, which is</w:t>
      </w:r>
      <w:r>
        <w:t xml:space="preserve"> </w:t>
      </w:r>
      <w:r>
        <w:t xml:space="preserve">a validation and not a falsification. The obvious missing test is a null asking whether the barrier</w:t>
      </w:r>
      <w:r>
        <w:t xml:space="preserve"> </w:t>
      </w:r>
      <w:r>
        <w:t xml:space="preserve">model’s contribution to the gated score could be replaced by a molecular-weight or cLogP rule without</w:t>
      </w:r>
      <w:r>
        <w:t xml:space="preserve"> </w:t>
      </w:r>
      <w:r>
        <w:t xml:space="preserve">loss. That test does not exist and should.</w:t>
      </w:r>
    </w:p>
    <w:p>
      <w:pPr>
        <w:pStyle w:val="BodyText"/>
      </w:pPr>
      <w:r>
        <w:rPr>
          <w:b/>
          <w:bCs/>
        </w:rPr>
        <w:t xml:space="preserve">A verdict is a summary of one measurement, not a property of the system.</w:t>
      </w:r>
      <w:r>
        <w:t xml:space="preserve"> </w:t>
      </w:r>
      <w:r>
        <w:t xml:space="preserve">H4 is SUPPORTED on 61</w:t>
      </w:r>
      <w:r>
        <w:t xml:space="preserve"> </w:t>
      </w:r>
      <w:r>
        <w:t xml:space="preserve">compounds; H5 is SUPPORTED against a null with a ceiling near 0.09; H9 is SUPPORTED on a mean</w:t>
      </w:r>
      <w:r>
        <w:t xml:space="preserve"> </w:t>
      </w:r>
      <w:r>
        <w:t xml:space="preserve">per-indication AUROC of 0.6158 that conceals a range from 0.7981 for depression down to 0.4898 for</w:t>
      </w:r>
      <w:r>
        <w:t xml:space="preserve"> </w:t>
      </w:r>
      <w:r>
        <w:t xml:space="preserve">epilepsy. The verdict column is the least informative part of</w:t>
      </w:r>
      <w:r>
        <w:t xml:space="preserve"> </w:t>
      </w:r>
      <w:r>
        <w:rPr>
          <w:rStyle w:val="VerbatimChar"/>
        </w:rPr>
        <w:t xml:space="preserve">VERDICTS.csv</w:t>
      </w:r>
      <w:r>
        <w:t xml:space="preserve">, and any use of this</w:t>
      </w:r>
      <w:r>
        <w:t xml:space="preserve"> </w:t>
      </w:r>
      <w:r>
        <w:t xml:space="preserve">suite that reads the column rather than the tables will overstate what it found.</w:t>
      </w:r>
    </w:p>
    <w:bookmarkEnd w:id="108"/>
    <w:bookmarkStart w:id="109" w:name="what-this-chapter-establishes"/>
    <w:p>
      <w:pPr>
        <w:pStyle w:val="Heading2"/>
      </w:pPr>
      <w:r>
        <w:t xml:space="preserve">9.10 What this chapter establishes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suite is the most valuable evidence in this thesis, and it is valuable in proportion to what</w:t>
      </w:r>
      <w:r>
        <w:rPr>
          <w:b/>
          <w:bCs/>
        </w:rPr>
        <w:t xml:space="preserve"> </w:t>
      </w:r>
      <w:r>
        <w:rPr>
          <w:b/>
          <w:bCs/>
        </w:rPr>
        <w:t xml:space="preserve">it refuted.</w:t>
      </w:r>
      <w:r>
        <w:t xml:space="preserve"> </w:t>
      </w:r>
      <w:r>
        <w:t xml:space="preserve">Four of nine central claims did not survive. Two changed how the system is described,</w:t>
      </w:r>
      <w:r>
        <w:t xml:space="preserve"> </w:t>
      </w:r>
      <w:r>
        <w:t xml:space="preserve">one changed the interface, and one contributed to withdrawing four endpoints that were firing on</w:t>
      </w:r>
      <w:r>
        <w:t xml:space="preserve"> </w:t>
      </w:r>
      <w:r>
        <w:t xml:space="preserve">glucose, urea and lactate.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Its best result was incidental.</w:t>
      </w:r>
      <w:r>
        <w:t xml:space="preserve"> </w:t>
      </w:r>
      <w:r>
        <w:t xml:space="preserve">H7’s sensitivity column recorded the correct panel figure three</w:t>
      </w:r>
      <w:r>
        <w:t xml:space="preserve"> </w:t>
      </w:r>
      <w:r>
        <w:t xml:space="preserve">weeks before anything compared it with the published one, and it agreed with the eventual audit to</w:t>
      </w:r>
      <w:r>
        <w:t xml:space="preserve"> </w:t>
      </w:r>
      <w:r>
        <w:t xml:space="preserve">within 0.031 by an entirely unrelated construction.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Two of its four supported verdicts are weaker than the word suggests.</w:t>
      </w:r>
      <w:r>
        <w:t xml:space="preserve"> </w:t>
      </w:r>
      <w:r>
        <w:t xml:space="preserve">H4 rests on one false</w:t>
      </w:r>
      <w:r>
        <w:t xml:space="preserve"> </w:t>
      </w:r>
      <w:r>
        <w:t xml:space="preserve">positive in 61 compounds, with an interval containing its own comparator; the defensible claim is</w:t>
      </w:r>
      <w:r>
        <w:t xml:space="preserve"> </w:t>
      </w:r>
      <w:r>
        <w:t xml:space="preserve">that specificity does not degrade with distance, not that it improves. H5 measures retrieval in a</w:t>
      </w:r>
      <w:r>
        <w:t xml:space="preserve"> </w:t>
      </w:r>
      <w:r>
        <w:t xml:space="preserve">regime where the query’s chemical family is present in the index, against a null the design of the</w:t>
      </w:r>
      <w:r>
        <w:t xml:space="preserve"> </w:t>
      </w:r>
      <w:r>
        <w:t xml:space="preserve">evaluation set caps near 0.09.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permutation null now exists.</w:t>
      </w:r>
      <w:r>
        <w:t xml:space="preserve"> </w:t>
      </w:r>
      <w:r>
        <w:t xml:space="preserve">The one claim in the validation programme that no artefact</w:t>
      </w:r>
      <w:r>
        <w:t xml:space="preserve"> </w:t>
      </w:r>
      <w:r>
        <w:t xml:space="preserve">supported has been computed from the same pipeline and written to a file.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suite is not maintained to the standard of the pipeline it audits.</w:t>
      </w:r>
      <w:r>
        <w:t xml:space="preserve"> </w:t>
      </w:r>
      <w:r>
        <w:t xml:space="preserve">A verdict rule that</w:t>
      </w:r>
      <w:r>
        <w:t xml:space="preserve"> </w:t>
      </w:r>
      <w:r>
        <w:t xml:space="preserve">disagrees with itself, no test pinning any verdict, two stale citations in the served application,</w:t>
      </w:r>
      <w:r>
        <w:t xml:space="preserve"> </w:t>
      </w:r>
      <w:r>
        <w:t xml:space="preserve">one of them user-visible, and an artefact holding the output of a script that has since been fixed.</w:t>
      </w:r>
    </w:p>
    <w:bookmarkEnd w:id="109"/>
    <w:bookmarkEnd w:id="110"/>
    <w:bookmarkStart w:id="121" w:name="X862df67b64eaaeefd165677e56a652373e55597"/>
    <w:p>
      <w:pPr>
        <w:pStyle w:val="Heading1"/>
      </w:pPr>
      <w:r>
        <w:t xml:space="preserve">Chapter 10. Limitations, and what should be done next</w:t>
      </w:r>
    </w:p>
    <w:bookmarkStart w:id="111" w:name="X49618f2f359b3d9481dca58ca44ecc0e8800a71"/>
    <w:p>
      <w:pPr>
        <w:pStyle w:val="Heading2"/>
      </w:pPr>
      <w:r>
        <w:t xml:space="preserve">10.1 Three different things called limitations</w:t>
      </w:r>
    </w:p>
    <w:p>
      <w:pPr>
        <w:pStyle w:val="FirstParagraph"/>
      </w:pPr>
      <w:r>
        <w:t xml:space="preserve">A closing chapter usually mixes three kinds of statement and is weaker for it. They are separated</w:t>
      </w:r>
      <w:r>
        <w:t xml:space="preserve"> </w:t>
      </w:r>
      <w:r>
        <w:t xml:space="preserve">here.</w:t>
      </w:r>
    </w:p>
    <w:p>
      <w:pPr>
        <w:pStyle w:val="BodyText"/>
      </w:pPr>
      <w:r>
        <w:rPr>
          <w:b/>
          <w:bCs/>
        </w:rPr>
        <w:t xml:space="preserve">What the system cannot do</w:t>
      </w:r>
      <w:r>
        <w:t xml:space="preserve">, which is a property of the science and would survive any amount of</w:t>
      </w:r>
      <w:r>
        <w:t xml:space="preserve"> </w:t>
      </w:r>
      <w:r>
        <w:t xml:space="preserve">tidying. Sections 10.2 to 10.6.</w:t>
      </w:r>
    </w:p>
    <w:p>
      <w:pPr>
        <w:pStyle w:val="BodyText"/>
      </w:pPr>
      <w:r>
        <w:rPr>
          <w:b/>
          <w:bCs/>
        </w:rPr>
        <w:t xml:space="preserve">What the record gets wrong</w:t>
      </w:r>
      <w:r>
        <w:t xml:space="preserve">, which is a property of this project’s housekeeping and is fixable.</w:t>
      </w:r>
      <w:r>
        <w:t xml:space="preserve"> </w:t>
      </w:r>
      <w:r>
        <w:t xml:space="preserve">Section 10.7 identifies the one structural defect behind most of it, and section 10.8 is the full</w:t>
      </w:r>
      <w:r>
        <w:t xml:space="preserve"> </w:t>
      </w:r>
      <w:r>
        <w:t xml:space="preserve">ledger of 41 items raised across the preceding nine chapters, ten of which are now closed.</w:t>
      </w:r>
    </w:p>
    <w:p>
      <w:pPr>
        <w:pStyle w:val="BodyText"/>
      </w:pPr>
      <w:r>
        <w:rPr>
          <w:b/>
          <w:bCs/>
        </w:rPr>
        <w:t xml:space="preserve">What should be done next</w:t>
      </w:r>
      <w:r>
        <w:t xml:space="preserve">, ordered by what it would change rather than by how interesting it is.</w:t>
      </w:r>
      <w:r>
        <w:t xml:space="preserve"> </w:t>
      </w:r>
      <w:r>
        <w:t xml:space="preserve">Section 10.9.</w:t>
      </w:r>
    </w:p>
    <w:p>
      <w:pPr>
        <w:pStyle w:val="BodyText"/>
      </w:pPr>
      <w:r>
        <w:t xml:space="preserve">One item of that future work is done in this chapter rather than proposed, because Chapter 9 named</w:t>
      </w:r>
      <w:r>
        <w:t xml:space="preserve"> </w:t>
      </w:r>
      <w:r>
        <w:t xml:space="preserve">it as the falsification suite’s largest gap and a gap named but not filled is only half an</w:t>
      </w:r>
      <w:r>
        <w:t xml:space="preserve"> </w:t>
      </w:r>
      <w:r>
        <w:t xml:space="preserve">observation. Section 10.3 is H10.</w:t>
      </w:r>
    </w:p>
    <w:bookmarkEnd w:id="111"/>
    <w:bookmarkStart w:id="112" w:name="Xa16010f9117effd70d357a3e6e0a6d363986174"/>
    <w:p>
      <w:pPr>
        <w:pStyle w:val="Heading2"/>
      </w:pPr>
      <w:r>
        <w:t xml:space="preserve">10.2 The limitation that dominates every other: accuracy is a function of chemical distance</w:t>
      </w:r>
    </w:p>
    <w:p>
      <w:pPr>
        <w:pStyle w:val="FirstParagraph"/>
      </w:pPr>
      <w:r>
        <w:t xml:space="preserve">If a reader takes one limitation from this thesis it should be this one, because it bounds every</w:t>
      </w:r>
      <w:r>
        <w:t xml:space="preserve"> </w:t>
      </w:r>
      <w:r>
        <w:t xml:space="preserve">number in Chapters 3 to 8 and because the system’s own users will meet it first.</w:t>
      </w:r>
    </w:p>
    <w:p>
      <w:pPr>
        <w:pStyle w:val="BodyText"/>
      </w:pPr>
      <w:r>
        <w:t xml:space="preserve">The panel’s recall depends almost entirely on how close a query is to chemistry the panel has already</w:t>
      </w:r>
      <w:r>
        <w:t xml:space="preserve"> </w:t>
      </w:r>
      <w:r>
        <w:t xml:space="preserve">been shown. Measured on the prospective time split, over 39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results/tables/external_novelty_strata.csv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Nearest-training Tanimoto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 at the deployed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0.40, a different chemotype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0.1612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 to 0.55, a related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0.55 to 0.70, the same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 and above, a close analogue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0.8616</w:t>
            </w:r>
          </w:p>
        </w:tc>
      </w:tr>
    </w:tbl>
    <w:p>
      <w:pPr>
        <w:pStyle w:val="BodyText"/>
      </w:pPr>
      <w:r>
        <w:t xml:space="preserve">Recall runs from 0.16 to 0.86 across that range, a factor of five. On the cross-provenance set,</w:t>
      </w:r>
      <w:r>
        <w:t xml:space="preserve"> </w:t>
      </w:r>
      <w:r>
        <w:t xml:space="preserve">built by a rule that knows nothing about dates, the same curve is steeper still: 0.0494 in the</w:t>
      </w:r>
      <w:r>
        <w:t xml:space="preserve"> </w:t>
      </w:r>
      <w:r>
        <w:t xml:space="preserve">lowest band against 0.9011 in the highest.</w:t>
      </w:r>
    </w:p>
    <w:p>
      <w:pPr>
        <w:pStyle w:val="BodyText"/>
      </w:pPr>
      <w:r>
        <w:rPr>
          <w:b/>
          <w:bCs/>
        </w:rPr>
        <w:t xml:space="preserve">On genuinely novel chemistry the tool finds roughly one true activity in six, and across a database</w:t>
      </w:r>
      <w:r>
        <w:rPr>
          <w:b/>
          <w:bCs/>
        </w:rPr>
        <w:t xml:space="preserve"> </w:t>
      </w:r>
      <w:r>
        <w:rPr>
          <w:b/>
          <w:bCs/>
        </w:rPr>
        <w:t xml:space="preserve">boundary roughly one in twenty.</w:t>
      </w:r>
      <w:r>
        <w:t xml:space="preserve"> </w:t>
      </w:r>
      <w:r>
        <w:t xml:space="preserve">No analysis in this thesis improves that figure. What Chapter 8</w:t>
      </w:r>
      <w:r>
        <w:t xml:space="preserve"> </w:t>
      </w:r>
      <w:r>
        <w:t xml:space="preserve">establishes is that it is</w:t>
      </w:r>
      <w:r>
        <w:t xml:space="preserve"> </w:t>
      </w:r>
      <w:r>
        <w:rPr>
          <w:i/>
          <w:iCs/>
        </w:rPr>
        <w:t xml:space="preserve">predictable</w:t>
      </w:r>
      <w:r>
        <w:t xml:space="preserve">, not that it is good, and the server now reports the expected</w:t>
      </w:r>
      <w:r>
        <w:t xml:space="preserve"> </w:t>
      </w:r>
      <w:r>
        <w:t xml:space="preserve">recall beside a negative result for exactly that reason. A silence at Tanimoto 0.30 is close to</w:t>
      </w:r>
      <w:r>
        <w:t xml:space="preserve"> </w:t>
      </w:r>
      <w:r>
        <w:t xml:space="preserve">uninformative, and a user who reads it as evidence of inactivity is making an error the interface</w:t>
      </w:r>
      <w:r>
        <w:t xml:space="preserve"> </w:t>
      </w:r>
      <w:r>
        <w:t xml:space="preserve">must keep working to prevent.</w:t>
      </w:r>
    </w:p>
    <w:p>
      <w:pPr>
        <w:pStyle w:val="BodyText"/>
      </w:pPr>
      <w:r>
        <w:t xml:space="preserve">This is not a defect of the random forest. It is what a similarity-based featuriser does, and every</w:t>
      </w:r>
      <w:r>
        <w:t xml:space="preserve"> </w:t>
      </w:r>
      <w:r>
        <w:t xml:space="preserve">model family benchmarked in Chapter 3 shares it. It is the reason the composition finding of section</w:t>
      </w:r>
      <w:r>
        <w:t xml:space="preserve"> </w:t>
      </w:r>
      <w:r>
        <w:t xml:space="preserve">8.7 matters: the apparent decay between a random and a temporal split is mostly this curve, seen</w:t>
      </w:r>
      <w:r>
        <w:t xml:space="preserve"> </w:t>
      </w:r>
      <w:r>
        <w:t xml:space="preserve">from a different angle.</w:t>
      </w:r>
    </w:p>
    <w:bookmarkEnd w:id="112"/>
    <w:bookmarkStart w:id="113" w:name="X2dc17d8fbf6e54ecc2bec7b5a544af32e2ca0a0"/>
    <w:p>
      <w:pPr>
        <w:pStyle w:val="Heading2"/>
      </w:pPr>
      <w:r>
        <w:t xml:space="preserve">10.3 The barrier model, tested rather than assumed</w:t>
      </w:r>
    </w:p>
    <w:p>
      <w:pPr>
        <w:pStyle w:val="FirstParagraph"/>
      </w:pPr>
      <w:r>
        <w:t xml:space="preserve">Chapter 9 observed that the falsification suite has nine hypotheses and none of them tests the</w:t>
      </w:r>
      <w:r>
        <w:t xml:space="preserve"> </w:t>
      </w:r>
      <w:r>
        <w:t xml:space="preserve">blood-brain barrier classifier, which gates every disease score and names the architecture. Its only</w:t>
      </w:r>
      <w:r>
        <w:t xml:space="preserve"> </w:t>
      </w:r>
      <w:r>
        <w:t xml:space="preserve">evidence was an external validation, which is a confirmation and not an attempt at refutation.</w:t>
      </w:r>
    </w:p>
    <w:p>
      <w:pPr>
        <w:pStyle w:val="BodyText"/>
      </w:pPr>
      <w:r>
        <w:rPr>
          <w:b/>
          <w:bCs/>
        </w:rPr>
        <w:t xml:space="preserve">H10</w:t>
      </w:r>
      <w:r>
        <w:t xml:space="preserve"> </w:t>
      </w:r>
      <w:r>
        <w:t xml:space="preserve">states the null the project would least like to be true:</w:t>
      </w:r>
    </w:p>
    <w:p>
      <w:pPr>
        <w:pStyle w:val="BodyText"/>
      </w:pPr>
      <w:r>
        <w:t xml:space="preserve">This is not a straw man. Polar surface area, molecular weight and hydrogen-bond donor count are the</w:t>
      </w:r>
      <w:r>
        <w:t xml:space="preserve"> </w:t>
      </w:r>
      <w:r>
        <w:t xml:space="preserve">terms of every published CNS-permeability heuristic, and barrier permeability is the endpoint in this</w:t>
      </w:r>
      <w:r>
        <w:t xml:space="preserve"> </w:t>
      </w:r>
      <w:r>
        <w:t xml:space="preserve">project with the strongest prior claim to being predictable without a fingerprint at all. If the null</w:t>
      </w:r>
      <w:r>
        <w:t xml:space="preserve"> </w:t>
      </w:r>
      <w:r>
        <w:t xml:space="preserve">holds, the barrier model should be replaced by a rule a reader can apply by hand.</w:t>
      </w:r>
    </w:p>
    <w:p>
      <w:pPr>
        <w:pStyle w:val="BodyText"/>
      </w:pPr>
      <w:r>
        <w:rPr>
          <w:rStyle w:val="VerbatimChar"/>
        </w:rPr>
        <w:t xml:space="preserve">inversion/inv_barrier_necessity.py</w:t>
      </w:r>
      <w:r>
        <w:t xml:space="preserve"> </w:t>
      </w:r>
      <w:r>
        <w:t xml:space="preserve">scores every comparator on two populations: the same</w:t>
      </w:r>
      <w:r>
        <w:t xml:space="preserve"> </w:t>
      </w:r>
      <w:r>
        <w:t xml:space="preserve">Bemis-Murcko folds the deployed cross-validation used, read from the stored out-of-fold predictions</w:t>
      </w:r>
      <w:r>
        <w:t xml:space="preserve"> </w:t>
      </w:r>
      <w:r>
        <w:t xml:space="preserve">so the assignment is identical rather than merely similar, and the 241 FDA-curated approved drugs</w:t>
      </w:r>
      <w:r>
        <w:t xml:space="preserve"> </w:t>
      </w:r>
      <w:r>
        <w:t xml:space="preserve">that are absent from B3DB and also distinguishable from training chemistry in feature space.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Scaffold hold-out, n = 3,901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External approved, n = 241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Deployed forest, 1,036 features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0.8779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0.7934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forest, 12 descriptors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regression, 12 descriptors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TPSA alone, no fitting of any kind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Hydrogen-bond donors 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QED 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CNS heuristic: TPSA ≤ 90 and MW ≤ 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Molecular weight 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cLogP 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0.6058</w:t>
            </w:r>
          </w:p>
        </w:tc>
      </w:tr>
    </w:tbl>
    <w:p>
      <w:pPr>
        <w:pStyle w:val="BodyText"/>
      </w:pPr>
      <w:r>
        <w:t xml:space="preserve">Read as point estimates the fingerprint wins on both populations, by 0.0338 and 0.0233.</w:t>
      </w:r>
      <w:r>
        <w:t xml:space="preserve"> </w:t>
      </w:r>
      <w:r>
        <w:rPr>
          <w:b/>
          <w:bCs/>
        </w:rPr>
        <w:t xml:space="preserve">Read with</w:t>
      </w:r>
      <w:r>
        <w:rPr>
          <w:b/>
          <w:bCs/>
        </w:rPr>
        <w:t xml:space="preserve"> </w:t>
      </w:r>
      <w:r>
        <w:rPr>
          <w:b/>
          <w:bCs/>
        </w:rPr>
        <w:t xml:space="preserve">its interval, the answer changes on the population that matters.</w:t>
      </w:r>
      <w:r>
        <w:t xml:space="preserve"> </w:t>
      </w:r>
      <w:r>
        <w:t xml:space="preserve">Every comparator carries a paired</w:t>
      </w:r>
      <w:r>
        <w:t xml:space="preserve"> </w:t>
      </w:r>
      <w:r>
        <w:t xml:space="preserve">bootstrap of 2,000 resamples over compounds, so both models are always judged on the same draw: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</w:t>
            </w:r>
          </w:p>
        </w:tc>
        <w:tc>
          <w:tcPr/>
          <w:p>
            <w:pPr>
              <w:pStyle w:val="Compact"/>
            </w:pPr>
            <w:r>
              <w:t xml:space="preserve">95% interval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Bootstrap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Descriptor forest, scaffold hold-out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0.0338</w:t>
            </w:r>
          </w:p>
        </w:tc>
        <w:tc>
          <w:tcPr/>
          <w:p>
            <w:pPr>
              <w:pStyle w:val="Compact"/>
            </w:pPr>
            <w:r>
              <w:t xml:space="preserve">−0.0409 to −0.0263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Descriptor forest,</w:t>
            </w:r>
            <w:r>
              <w:t xml:space="preserve"> </w:t>
            </w:r>
            <w:r>
              <w:rPr>
                <w:b/>
                <w:bCs/>
              </w:rPr>
              <w:t xml:space="preserve">external approved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−0.0553 to +0.0106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0.083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verdict is WEAKENED, not SUPPORTED.</w:t>
      </w:r>
      <w:r>
        <w:t xml:space="preserve"> </w:t>
      </w:r>
      <w:r>
        <w:t xml:space="preserve">On the training distribution the fingerprint demonstrably</w:t>
      </w:r>
      <w:r>
        <w:t xml:space="preserve"> </w:t>
      </w:r>
      <w:r>
        <w:t xml:space="preserve">earns its place. On 241 approved drugs the model has never seen, its advantage over twelve</w:t>
      </w:r>
      <w:r>
        <w:t xml:space="preserve"> </w:t>
      </w:r>
      <w:r>
        <w:t xml:space="preserve">descriptors is not established: the interval crosses zero.</w:t>
      </w:r>
    </w:p>
    <w:p>
      <w:pPr>
        <w:pStyle w:val="BodyText"/>
      </w:pPr>
      <w:r>
        <w:t xml:space="preserve">The verdict rule is stated that way deliberately. Chapter 9 criticised H4 for deciding SUPPORTED on a</w:t>
      </w:r>
      <w:r>
        <w:t xml:space="preserve"> </w:t>
      </w:r>
      <w:r>
        <w:t xml:space="preserve">point-estimate comparison whose interval contains its own comparator, and a hypothesis written in</w:t>
      </w:r>
      <w:r>
        <w:t xml:space="preserve"> </w:t>
      </w:r>
      <w:r>
        <w:t xml:space="preserve">response to that criticism must not repeat it. Under the naive rule H10 would read SUPPORTED. Under a</w:t>
      </w:r>
      <w:r>
        <w:t xml:space="preserve"> </w:t>
      </w:r>
      <w:r>
        <w:t xml:space="preserve">rule that reads the interval it does not, and the difference is the whole value of having written the</w:t>
      </w:r>
      <w:r>
        <w:t xml:space="preserve"> </w:t>
      </w:r>
      <w:r>
        <w:t xml:space="preserve">criticism down.</w:t>
      </w:r>
    </w:p>
    <w:p>
      <w:pPr>
        <w:pStyle w:val="BodyText"/>
      </w:pPr>
      <w:r>
        <w:t xml:space="preserve">Two consequences, and neither is that the barrier model should be removed.</w:t>
      </w:r>
    </w:p>
    <w:p>
      <w:pPr>
        <w:pStyle w:val="BodyText"/>
      </w:pPr>
      <w:r>
        <w:rPr>
          <w:b/>
          <w:bCs/>
        </w:rPr>
        <w:t xml:space="preserve">What the project is entitled to claim shrinks.</w:t>
      </w:r>
      <w:r>
        <w:t xml:space="preserve"> </w:t>
      </w:r>
      <w:r>
        <w:t xml:space="preserve">The fingerprint helps on chemistry resembling</w:t>
      </w:r>
      <w:r>
        <w:t xml:space="preserve"> </w:t>
      </w:r>
      <w:r>
        <w:t xml:space="preserve">training data and its contribution to unseen approved drugs is not demonstrated. Any wording implying</w:t>
      </w:r>
      <w:r>
        <w:t xml:space="preserve"> </w:t>
      </w:r>
      <w:r>
        <w:t xml:space="preserve">that the barrier model substantially outperforms physicochemical prediction should be qualified. What</w:t>
      </w:r>
      <w:r>
        <w:t xml:space="preserve"> </w:t>
      </w:r>
      <w:r>
        <w:t xml:space="preserve">it does clearly beat, on both populations and by a wide margin, is the published heuristic: 0.7934</w:t>
      </w:r>
      <w:r>
        <w:t xml:space="preserve"> </w:t>
      </w:r>
      <w:r>
        <w:t xml:space="preserve">against 0.6369 externally.</w:t>
      </w:r>
    </w:p>
    <w:p>
      <w:pPr>
        <w:pStyle w:val="BodyText"/>
      </w:pPr>
      <w:r>
        <w:rPr>
          <w:b/>
          <w:bCs/>
        </w:rPr>
        <w:t xml:space="preserve">The result converges with section 10.2 and with the calibration finding below.</w:t>
      </w:r>
      <w:r>
        <w:t xml:space="preserve"> </w:t>
      </w:r>
      <w:r>
        <w:t xml:space="preserve">The barrier model</w:t>
      </w:r>
      <w:r>
        <w:t xml:space="preserve"> </w:t>
      </w:r>
      <w:r>
        <w:t xml:space="preserve">is the component whose advantage vanishes soonest as chemistry becomes unfamiliar, and it is also the</w:t>
      </w:r>
      <w:r>
        <w:t xml:space="preserve"> </w:t>
      </w:r>
      <w:r>
        <w:t xml:space="preserve">worst-calibrated of the eight core classifiers. It is the single weakest link in the architecture and</w:t>
      </w:r>
      <w:r>
        <w:t xml:space="preserve"> </w:t>
      </w:r>
      <w:r>
        <w:t xml:space="preserve">it sits at the gate.</w:t>
      </w:r>
    </w:p>
    <w:p>
      <w:pPr>
        <w:pStyle w:val="BodyText"/>
      </w:pPr>
      <w:r>
        <w:t xml:space="preserve">H10 is now in</w:t>
      </w:r>
      <w:r>
        <w:t xml:space="preserve"> </w:t>
      </w:r>
      <w:r>
        <w:rPr>
          <w:rStyle w:val="VerbatimChar"/>
        </w:rPr>
        <w:t xml:space="preserve">inversion/results/H10_barrier_necessity.csv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VERDICTS.csv</w:t>
      </w:r>
      <w:r>
        <w:t xml:space="preserve">. It reads its</w:t>
      </w:r>
      <w:r>
        <w:t xml:space="preserve"> </w:t>
      </w:r>
      <w:r>
        <w:t xml:space="preserve">verdict from its own artefact rather than having it recomputed in</w:t>
      </w:r>
      <w:r>
        <w:t xml:space="preserve"> </w:t>
      </w:r>
      <w:r>
        <w:rPr>
          <w:rStyle w:val="VerbatimChar"/>
        </w:rPr>
        <w:t xml:space="preserve">summarise.py</w:t>
      </w:r>
      <w:r>
        <w:t xml:space="preserve">, which is the</w:t>
      </w:r>
      <w:r>
        <w:t xml:space="preserve"> </w:t>
      </w:r>
      <w:r>
        <w:t xml:space="preserve">one-rule arrangement Chapter 9 recommended; H1 to H9 have not been migrated.</w:t>
      </w:r>
    </w:p>
    <w:bookmarkEnd w:id="113"/>
    <w:bookmarkStart w:id="114" w:name="what-the-panel-does-not-cover"/>
    <w:p>
      <w:pPr>
        <w:pStyle w:val="Heading2"/>
      </w:pPr>
      <w:r>
        <w:t xml:space="preserve">10.4 What the panel does not cover</w:t>
      </w:r>
    </w:p>
    <w:p>
      <w:pPr>
        <w:pStyle w:val="FirstParagraph"/>
      </w:pPr>
      <w:r>
        <w:rPr>
          <w:b/>
          <w:bCs/>
        </w:rPr>
        <w:t xml:space="preserve">16 conditions and 51 graph targets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inversion/results/GRAPH_FINGERPRINT.json</w:t>
      </w:r>
      <w:r>
        <w:t xml:space="preserve">), of</w:t>
      </w:r>
      <w:r>
        <w:t xml:space="preserve"> </w:t>
      </w:r>
      <w:r>
        <w:t xml:space="preserve">52 endpoints with 47 deployed and</w:t>
      </w:r>
      <w:r>
        <w:t xml:space="preserve"> </w:t>
      </w:r>
      <w:r>
        <w:rPr>
          <w:b/>
          <w:bCs/>
        </w:rPr>
        <w:t xml:space="preserve">six of those 47 failing the reliability gate</w:t>
      </w:r>
      <w:r>
        <w:t xml:space="preserve">: COX-2, GABA-A,</w:t>
      </w:r>
      <w:r>
        <w:t xml:space="preserve"> </w:t>
      </w:r>
      <w:r>
        <w:t xml:space="preserve">GluN2B, P2X7, SIRT1 and TAAR1. Any mechanism outside that set is invisible, and invisibility is</w:t>
      </w:r>
      <w:r>
        <w:t xml:space="preserve"> </w:t>
      </w:r>
      <w:r>
        <w:t xml:space="preserve">reported as silence, which is the failure mode section 10.2 describes.</w:t>
      </w:r>
    </w:p>
    <w:p>
      <w:pPr>
        <w:pStyle w:val="BodyText"/>
      </w:pPr>
      <w:r>
        <w:rPr>
          <w:b/>
          <w:bCs/>
        </w:rPr>
        <w:t xml:space="preserve">Natural-product chemistry is the largest and best-characterised gap</w:t>
      </w:r>
      <w:r>
        <w:t xml:space="preserve">, and the reason is visible in</w:t>
      </w:r>
      <w:r>
        <w:t xml:space="preserve"> </w:t>
      </w:r>
      <w:r>
        <w:t xml:space="preserve">the training library before any model is scored. Across the</w:t>
      </w:r>
      <w:r>
        <w:t xml:space="preserve"> </w:t>
      </w:r>
      <w:r>
        <w:rPr>
          <w:b/>
          <w:bCs/>
        </w:rPr>
        <w:t xml:space="preserve">170,617</w:t>
      </w:r>
      <w:r>
        <w:t xml:space="preserve"> </w:t>
      </w:r>
      <w:r>
        <w:t xml:space="preserve">structures in the endpoint</w:t>
      </w:r>
      <w:r>
        <w:t xml:space="preserve"> </w:t>
      </w:r>
      <w:r>
        <w:t xml:space="preserve">tables that parse, the median fraction of sp3-hybridised carbon is</w:t>
      </w:r>
      <w:r>
        <w:t xml:space="preserve"> </w:t>
      </w:r>
      <w:r>
        <w:rPr>
          <w:b/>
          <w:bCs/>
        </w:rPr>
        <w:t xml:space="preserve">0.3448</w:t>
      </w:r>
      <w:r>
        <w:t xml:space="preserve">, and only</w:t>
      </w:r>
      <w:r>
        <w:t xml:space="preserve"> </w:t>
      </w:r>
      <w:r>
        <w:rPr>
          <w:b/>
          <w:bCs/>
        </w:rPr>
        <w:t xml:space="preserve">9.23 per</w:t>
      </w:r>
      <w:r>
        <w:rPr>
          <w:b/>
          <w:bCs/>
        </w:rPr>
        <w:t xml:space="preserve"> </w:t>
      </w:r>
      <w:r>
        <w:rPr>
          <w:b/>
          <w:bCs/>
        </w:rPr>
        <w:t xml:space="preserve">cent</w:t>
      </w:r>
      <w:r>
        <w:t xml:space="preserve"> </w:t>
      </w:r>
      <w:r>
        <w:t xml:space="preserve">are both sp3-rich, at a fraction of 0.55 or above, and carry at most one aromatic ring. The</w:t>
      </w:r>
      <w:r>
        <w:t xml:space="preserve"> </w:t>
      </w:r>
      <w:r>
        <w:t xml:space="preserve">quartiles are 0.2308 and 0.4615, so the distribution is narrow as well as low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results/tables/library_sp3_coverage.csv</w:t>
      </w:r>
      <w:r>
        <w:t xml:space="preserve">). Terpenoid and steroidal chemistry is therefore largely</w:t>
      </w:r>
      <w:r>
        <w:t xml:space="preserve"> </w:t>
      </w:r>
      <w:r>
        <w:t xml:space="preserve">outside the library, which is a statement about coverage rather than about the models.</w:t>
      </w:r>
    </w:p>
    <w:p>
      <w:pPr>
        <w:pStyle w:val="BodyText"/>
      </w:pPr>
      <w:r>
        <w:t xml:space="preserve">Assembling an external test set from NPASS began with 3,547 candidate compounds across the panel and</w:t>
      </w:r>
      <w:r>
        <w:t xml:space="preserve"> </w:t>
      </w:r>
      <w:r>
        <w:t xml:space="preserve">produced three scorable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results/tables/external_natural_products_summary.csv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max Tanimoto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GBA1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</w:tr>
    </w:tbl>
    <w:p>
      <w:pPr>
        <w:pStyle w:val="BodyText"/>
      </w:pPr>
      <w:r>
        <w:t xml:space="preserve">Two things about this table matter more than the AUROCs.</w:t>
      </w:r>
      <w:r>
        <w:t xml:space="preserve"> </w:t>
      </w:r>
      <w:r>
        <w:rPr>
          <w:b/>
          <w:bCs/>
        </w:rPr>
        <w:t xml:space="preserve">1,385 of the candidates had to be removed</w:t>
      </w:r>
      <w:r>
        <w:rPr>
          <w:b/>
          <w:bCs/>
        </w:rPr>
        <w:t xml:space="preserve"> </w:t>
      </w:r>
      <w:r>
        <w:rPr>
          <w:b/>
          <w:bCs/>
        </w:rPr>
        <w:t xml:space="preserve">as contaminated</w:t>
      </w:r>
      <w:r>
        <w:t xml:space="preserve">, being training compounds written as a different tautomer or salt, which is the</w:t>
      </w:r>
      <w:r>
        <w:t xml:space="preserve"> </w:t>
      </w:r>
      <w:r>
        <w:t xml:space="preserve">same stereo-blind featuriser problem that Chapter 8 found in the external barrier set. And</w:t>
      </w:r>
      <w:r>
        <w:t xml:space="preserve"> </w:t>
      </w:r>
      <w:r>
        <w:rPr>
          <w:b/>
          <w:bCs/>
        </w:rPr>
        <w:t xml:space="preserve">23 of</w:t>
      </w:r>
      <w:r>
        <w:rPr>
          <w:b/>
          <w:bCs/>
        </w:rPr>
        <w:t xml:space="preserve"> </w:t>
      </w:r>
      <w:r>
        <w:rPr>
          <w:b/>
          <w:bCs/>
        </w:rPr>
        <w:t xml:space="preserve">the surveyed targets have no deployed estimator at all</w:t>
      </w:r>
      <w:r>
        <w:t xml:space="preserve">, so most of the natural-product question</w:t>
      </w:r>
      <w:r>
        <w:t xml:space="preserve"> </w:t>
      </w:r>
      <w:r>
        <w:t xml:space="preserve">cannot be asked of this system.</w:t>
      </w:r>
    </w:p>
    <w:p>
      <w:pPr>
        <w:pStyle w:val="BodyText"/>
      </w:pPr>
      <w:r>
        <w:t xml:space="preserve">With two to five actives per endpoint, those three intervals are far too wide to establish failure.</w:t>
      </w:r>
      <w:r>
        <w:t xml:space="preserve"> </w:t>
      </w:r>
      <w:r>
        <w:t xml:space="preserve">They are equally far from supporting a claim of natural-product competence, and the honest statement</w:t>
      </w:r>
      <w:r>
        <w:t xml:space="preserve"> </w:t>
      </w:r>
      <w:r>
        <w:t xml:space="preserve">is that the system is untested on this chemistry rather than that it fails on it.</w:t>
      </w:r>
    </w:p>
    <w:bookmarkEnd w:id="114"/>
    <w:bookmarkStart w:id="115" w:name="Xaf73be0b6385a6f30bcb9b5bc86b912b6b5bce1"/>
    <w:p>
      <w:pPr>
        <w:pStyle w:val="Heading2"/>
      </w:pPr>
      <w:r>
        <w:t xml:space="preserve">10.5 Uncertainty is complete for eight estimators and largely absent for forty-seven</w:t>
      </w:r>
    </w:p>
    <w:p>
      <w:pPr>
        <w:pStyle w:val="FirstParagraph"/>
      </w:pPr>
      <w:r>
        <w:t xml:space="preserve">The uncertainty stack described in Chapter 4, isotonic calibration on out-of-fold predictions plus</w:t>
      </w:r>
      <w:r>
        <w:t xml:space="preserve"> </w:t>
      </w:r>
      <w:r>
        <w:t xml:space="preserve">Mondrian conformal prediction plus an applicability band, is complete for the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core</w:t>
      </w:r>
      <w:r>
        <w:t xml:space="preserve"> </w:t>
      </w:r>
      <w:r>
        <w:t xml:space="preserve">classifiers and not for the target panel. Counted per layer rather than asserted, since the layers</w:t>
      </w:r>
      <w:r>
        <w:t xml:space="preserve"> </w:t>
      </w:r>
      <w:r>
        <w:t xml:space="preserve">do not stop at the same place: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core classifiers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 deployed binder endpoints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ADME and auxiliary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Isotonic 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of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Conformal 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of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Applicability 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of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 of 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of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Per-endpoint calibration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of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 of 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Two counts in that table deserve stating rather than leaving to be read off.</w:t>
      </w:r>
      <w:r>
        <w:t xml:space="preserve"> </w:t>
      </w:r>
      <w:r>
        <w:rPr>
          <w:b/>
          <w:bCs/>
        </w:rPr>
        <w:t xml:space="preserve">Nine of the 47</w:t>
      </w:r>
      <w:r>
        <w:rPr>
          <w:b/>
          <w:bCs/>
        </w:rPr>
        <w:t xml:space="preserve"> </w:t>
      </w:r>
      <w:r>
        <w:rPr>
          <w:b/>
          <w:bCs/>
        </w:rPr>
        <w:t xml:space="preserve">deployed binder endpoints carry no measured calibration error at all</w:t>
      </w:r>
      <w:r>
        <w:t xml:space="preserve">: CGRP, GABA-A, GBA1, GluN2B,</w:t>
      </w:r>
      <w:r>
        <w:t xml:space="preserve"> </w:t>
      </w:r>
      <w:r>
        <w:t xml:space="preserve">KEAP1, Nav1.5, Nav1.8, SIRT1 and α3β4 nAChR.</w:t>
      </w:r>
      <w:r>
        <w:t xml:space="preserve"> </w:t>
      </w:r>
      <w:r>
        <w:rPr>
          <w:b/>
          <w:bCs/>
        </w:rPr>
        <w:t xml:space="preserve">Eight carry no per-endpoint applicability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</w:t>
      </w:r>
      <w:r>
        <w:t xml:space="preserve">, so a query against them falls back to the global domain call. Neither absence is</w:t>
      </w:r>
      <w:r>
        <w:t xml:space="preserve"> </w:t>
      </w:r>
      <w:r>
        <w:t xml:space="preserve">reported anywhere in the interface.</w:t>
      </w:r>
    </w:p>
    <w:p>
      <w:pPr>
        <w:pStyle w:val="BodyText"/>
      </w:pPr>
      <w:r>
        <w:t xml:space="preserve">The core figures are good and the headline is honest about the mean but not about the spread.</w:t>
      </w:r>
      <w:r>
        <w:t xml:space="preserve"> </w:t>
      </w:r>
      <w:r>
        <w:t xml:space="preserve">Expected calibration error falls from a mean of 0.0801 raw to</w:t>
      </w:r>
      <w:r>
        <w:t xml:space="preserve"> </w:t>
      </w:r>
      <w:r>
        <w:rPr>
          <w:b/>
          <w:bCs/>
        </w:rPr>
        <w:t xml:space="preserve">0.0147</w:t>
      </w:r>
      <w:r>
        <w:t xml:space="preserve"> </w:t>
      </w:r>
      <w:r>
        <w:t xml:space="preserve">after isotonic calibration,</w:t>
      </w:r>
      <w:r>
        <w:t xml:space="preserve"> </w:t>
      </w:r>
      <w:r>
        <w:t xml:space="preserve">over a range of</w:t>
      </w:r>
      <w:r>
        <w:t xml:space="preserve"> </w:t>
      </w:r>
      <w:r>
        <w:rPr>
          <w:b/>
          <w:bCs/>
        </w:rPr>
        <w:t xml:space="preserve">0.0049 at BACE1 to 0.0412 at BBB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results/tables/calibration.csv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The barrier model is the worst-calibrated of the eight, at 0.0412, nearly three times the mean.</w:t>
      </w:r>
      <w:r>
        <w:t xml:space="preserve"> </w:t>
      </w:r>
      <w:r>
        <w:t xml:space="preserve">That has not been stated anywhere in the project, and it matters more than the rank alone suggests,</w:t>
      </w:r>
      <w:r>
        <w:t xml:space="preserve"> </w:t>
      </w:r>
      <w:r>
        <w:t xml:space="preserve">because the barrier probability is not merely reported: it multiplies every disease score. A</w:t>
      </w:r>
      <w:r>
        <w:t xml:space="preserve"> </w:t>
      </w:r>
      <w:r>
        <w:t xml:space="preserve">mis-calibrated gate propagates into every condition at once.</w:t>
      </w:r>
    </w:p>
    <w:p>
      <w:pPr>
        <w:pStyle w:val="BodyText"/>
      </w:pPr>
      <w:r>
        <w:t xml:space="preserve">Across the 38 Platt-scaled binder endpoints that carry one, the expected calibration error is</w:t>
      </w:r>
      <w:r>
        <w:t xml:space="preserve"> </w:t>
      </w:r>
      <w:r>
        <w:rPr>
          <w:b/>
          <w:bCs/>
        </w:rPr>
        <w:t xml:space="preserve">mean 0.0762, median 0.0675, range 0.0300 to 0.1780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results/tables/integrity_calibration_per_target.csv</w:t>
      </w:r>
      <w:r>
        <w:t xml:space="preserve">), about five times the core figure. The</w:t>
      </w:r>
      <w:r>
        <w:t xml:space="preserve"> </w:t>
      </w:r>
      <w:r>
        <w:t xml:space="preserve">binder endpoints also have</w:t>
      </w:r>
      <w:r>
        <w:t xml:space="preserve"> </w:t>
      </w:r>
      <w:r>
        <w:rPr>
          <w:b/>
          <w:bCs/>
        </w:rPr>
        <w:t xml:space="preserve">no conformal coverage statement of any kind</w:t>
      </w:r>
      <w:r>
        <w:t xml:space="preserve">. So the uncertainty</w:t>
      </w:r>
      <w:r>
        <w:t xml:space="preserve"> </w:t>
      </w:r>
      <w:r>
        <w:t xml:space="preserve">machinery is most complete for the eight endpoints a user is least likely to query and thinnest for</w:t>
      </w:r>
      <w:r>
        <w:t xml:space="preserve"> </w:t>
      </w:r>
      <w:r>
        <w:t xml:space="preserve">the 47 they are most likely to.</w:t>
      </w:r>
    </w:p>
    <w:bookmarkEnd w:id="115"/>
    <w:bookmarkStart w:id="116" w:name="X022dcea97347ee2c601a0cade641aae0a0972f9"/>
    <w:p>
      <w:pPr>
        <w:pStyle w:val="Heading2"/>
      </w:pPr>
      <w:r>
        <w:t xml:space="preserve">10.6 What the specificity figure is, and what it is not</w:t>
      </w:r>
    </w:p>
    <w:p>
      <w:pPr>
        <w:pStyle w:val="FirstParagraph"/>
      </w:pPr>
      <w:r>
        <w:t xml:space="preserve">Specificity on the non-CNS library is</w:t>
      </w:r>
      <w:r>
        <w:t xml:space="preserve"> </w:t>
      </w:r>
      <w:r>
        <w:rPr>
          <w:b/>
          <w:bCs/>
        </w:rPr>
        <w:t xml:space="preserve">0.925</w:t>
      </w:r>
      <w:r>
        <w:t xml:space="preserve">, 925 of 1,000, interval 0.907 to 0.9397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results/tables/noncns_specificity_summary.csv</w:t>
      </w:r>
      <w:r>
        <w:t xml:space="preserve">). The artefact labels it correctly and the label</w:t>
      </w:r>
      <w:r>
        <w:t xml:space="preserve"> </w:t>
      </w:r>
      <w:r>
        <w:t xml:space="preserve">should travel with the number: it 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, because the compounds are presumed inactive</w:t>
      </w:r>
      <w:r>
        <w:t xml:space="preserve"> </w:t>
      </w:r>
      <w:r>
        <w:t xml:space="preserve">on the grounds that nothing is recorded about them, not proven inactive.</w:t>
      </w:r>
    </w:p>
    <w:p>
      <w:pPr>
        <w:pStyle w:val="BodyText"/>
      </w:pPr>
      <w:r>
        <w:t xml:space="preserve">Two further qualifications, both established elsewhere in this thesis:</w:t>
      </w:r>
    </w:p>
    <w:p>
      <w:pPr>
        <w:pStyle w:val="Compact"/>
        <w:numPr>
          <w:ilvl w:val="0"/>
          <w:numId w:val="1011"/>
        </w:numPr>
      </w:pPr>
      <w:r>
        <w:t xml:space="preserve">The compounds are drawn from within the applicability-domain reference, so the figure does not</w:t>
      </w:r>
      <w:r>
        <w:t xml:space="preserve"> </w:t>
      </w:r>
      <w:r>
        <w:t xml:space="preserve">bound behaviour on genuinely distant chemistry. H4 addresses that and, as Chapter 9 shows, does so</w:t>
      </w:r>
      <w:r>
        <w:t xml:space="preserve"> </w:t>
      </w:r>
      <w:r>
        <w:t xml:space="preserve">on 61 compounds carrying one false positive, which is not enough to separate the strata.</w:t>
      </w:r>
    </w:p>
    <w:p>
      <w:pPr>
        <w:pStyle w:val="Compact"/>
        <w:numPr>
          <w:ilvl w:val="0"/>
          <w:numId w:val="1011"/>
        </w:numPr>
      </w:pPr>
      <w:r>
        <w:t xml:space="preserve">The applicability flag itself is a weak instrument. Against chemistry genuinely absent from the</w:t>
      </w:r>
      <w:r>
        <w:t xml:space="preserve"> </w:t>
      </w:r>
      <w:r>
        <w:t xml:space="preserve">reference it separates at a median maximum similarity of 0.59 for unseen drugs against 0.47 for</w:t>
      </w:r>
      <w:r>
        <w:t xml:space="preserve"> </w:t>
      </w:r>
      <w:r>
        <w:t xml:space="preserve">non-drug-like controls (n = 25, Mann-Whitney p = 1.11 × 10⁻³), but only</w:t>
      </w:r>
      <w:r>
        <w:t xml:space="preserve"> </w:t>
      </w:r>
      <w:r>
        <w:rPr>
          <w:b/>
          <w:bCs/>
        </w:rPr>
        <w:t xml:space="preserve">20 per cent</w:t>
      </w:r>
      <w:r>
        <w:t xml:space="preserve"> </w:t>
      </w:r>
      <w:r>
        <w:t xml:space="preserve">of</w:t>
      </w:r>
      <w:r>
        <w:t xml:space="preserve"> </w:t>
      </w:r>
      <w:r>
        <w:t xml:space="preserve">non-drug-like structures fall below the deployed threshold of 0.30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results/tables/inversion_validation.csv</w:t>
      </w:r>
      <w:r>
        <w:t xml:space="preserve">). The conformal interval and the nearest-analogue</w:t>
      </w:r>
      <w:r>
        <w:t xml:space="preserve"> </w:t>
      </w:r>
      <w:r>
        <w:t xml:space="preserve">distance are the stronger statements and the interface presents them as such.</w:t>
      </w:r>
    </w:p>
    <w:bookmarkEnd w:id="116"/>
    <w:bookmarkStart w:id="117" w:name="Xf89c5e174c453eeb8e85907f1df5d0613d7eb29"/>
    <w:p>
      <w:pPr>
        <w:pStyle w:val="Heading2"/>
      </w:pPr>
      <w:r>
        <w:t xml:space="preserve">10.7 One structural defect explains most of the record’s errors</w:t>
      </w:r>
    </w:p>
    <w:p>
      <w:pPr>
        <w:pStyle w:val="FirstParagraph"/>
      </w:pPr>
      <w:r>
        <w:t xml:space="preserve">Across nine chapters this thesis has reported roughly two dozen places where a document disagrees</w:t>
      </w:r>
      <w:r>
        <w:t xml:space="preserve"> </w:t>
      </w:r>
      <w:r>
        <w:t xml:space="preserve">with an artefact. They are not independent mistakes. Almost all of them are instances of one defect:</w:t>
      </w:r>
    </w:p>
    <w:p>
      <w:pPr>
        <w:pStyle w:val="BodyText"/>
      </w:pPr>
      <w:r>
        <w:t xml:space="preserve">The instances, in the order they were found: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The number</w:t>
            </w:r>
          </w:p>
        </w:tc>
        <w:tc>
          <w:tcPr/>
          <w:p>
            <w:pPr>
              <w:pStyle w:val="Compact"/>
            </w:pPr>
            <w:r>
              <w:t xml:space="preserve">Where it lived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censored-bound recovery count, 21,994 against a recount of 29,751</w:t>
            </w:r>
          </w:p>
        </w:tc>
        <w:tc>
          <w:tcPr/>
          <w:p>
            <w:pPr>
              <w:pStyle w:val="Compact"/>
            </w:pPr>
            <w:r>
              <w:t xml:space="preserve">hard-coded in the report generator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The label-permutation null, 0.4938 and 0.4921</w:t>
            </w:r>
          </w:p>
        </w:tc>
        <w:tc>
          <w:tcPr/>
          <w:p>
            <w:pPr>
              <w:pStyle w:val="Compact"/>
            </w:pPr>
            <w:r>
              <w:t xml:space="preserve">hard-coded in a literal prose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The independent-reproduction figure, 26 values to 4.7 × 10⁻⁵</w:t>
            </w:r>
          </w:p>
        </w:tc>
        <w:tc>
          <w:tcPr/>
          <w:p>
            <w:pPr>
              <w:pStyle w:val="Compact"/>
            </w:pPr>
            <w:r>
              <w:t xml:space="preserve">hard-coded in the same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The H2 weight ablation, 0.7917 / 0.7911 / 0.7899 over 15,609 compounds</w:t>
            </w:r>
          </w:p>
        </w:tc>
        <w:tc>
          <w:tcPr/>
          <w:p>
            <w:pPr>
              <w:pStyle w:val="Compact"/>
            </w:pPr>
            <w:r>
              <w:t xml:space="preserve">hard-coded in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Five co-firing correlations and three conditional probabilities</w:t>
            </w:r>
          </w:p>
        </w:tc>
        <w:tc>
          <w:tcPr/>
          <w:p>
            <w:pPr>
              <w:pStyle w:val="Compact"/>
            </w:pPr>
            <w:r>
              <w:t xml:space="preserve">hard-coded in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  <w:r>
              <w:t xml:space="preserve">, user-visible, since derived from the 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The natural-product coverage figures</w:t>
            </w:r>
          </w:p>
        </w:tc>
        <w:tc>
          <w:tcPr/>
          <w:p>
            <w:pPr>
              <w:pStyle w:val="Compact"/>
            </w:pPr>
            <w:r>
              <w:t xml:space="preserve">computed inside the report generator, held by no file until this chapter</w:t>
            </w:r>
          </w:p>
        </w:tc>
      </w:tr>
    </w:tbl>
    <w:p>
      <w:pPr>
        <w:pStyle w:val="BodyText"/>
      </w:pPr>
      <w:r>
        <w:t xml:space="preserve">The last row is the mildest and the most instructive. Those two figures are genuinely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at</w:t>
      </w:r>
      <w:r>
        <w:t xml:space="preserve"> </w:t>
      </w:r>
      <w:r>
        <w:t xml:space="preserve">report time, from the endpoint tables, and the generator’s own comment records that they had</w:t>
      </w:r>
      <w:r>
        <w:t xml:space="preserve"> </w:t>
      </w:r>
      <w:r>
        <w:t xml:space="preserve">previously drifted as prose: the median was stated as 0.36 against a measured 0.34, and the sp3-rich</w:t>
      </w:r>
      <w:r>
        <w:t xml:space="preserve"> </w:t>
      </w:r>
      <w:r>
        <w:t xml:space="preserve">share as 3.3 per cent against a measured 9.2. Measuring them was the right response. Not writing them</w:t>
      </w:r>
      <w:r>
        <w:t xml:space="preserve"> </w:t>
      </w:r>
      <w:r>
        <w:t xml:space="preserve">to a file was not, because no other document could cite them and nothing checked them. They are now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results/tables/library_sp3_coverage.csv</w:t>
      </w:r>
      <w:r>
        <w:t xml:space="preserve">, declared in the freshness graph, and they reproduce the</w:t>
      </w:r>
      <w:r>
        <w:t xml:space="preserve"> </w:t>
      </w:r>
      <w:r>
        <w:t xml:space="preserve">generator’s values exactly at 0.3448 and 9.23 per cent. What remains is for the generator to read the</w:t>
      </w:r>
      <w:r>
        <w:t xml:space="preserve"> </w:t>
      </w:r>
      <w:r>
        <w:t xml:space="preserve">artefact instead of recomputing it, which is outstanding item 1 below.</w:t>
      </w:r>
    </w:p>
    <w:p>
      <w:pPr>
        <w:pStyle w:val="BodyText"/>
      </w:pPr>
      <w:r>
        <w:t xml:space="preserve">The remedy is uniform and cheap:</w:t>
      </w:r>
      <w:r>
        <w:t xml:space="preserve"> </w:t>
      </w:r>
      <w:r>
        <w:rPr>
          <w:b/>
          <w:bCs/>
        </w:rPr>
        <w:t xml:space="preserve">every number a document states should be read from a file at build</w:t>
      </w:r>
      <w:r>
        <w:rPr>
          <w:b/>
          <w:bCs/>
        </w:rPr>
        <w:t xml:space="preserve"> </w:t>
      </w:r>
      <w:r>
        <w:rPr>
          <w:b/>
          <w:bCs/>
        </w:rPr>
        <w:t xml:space="preserve">time, and every file should be declared in the freshness graph.</w:t>
      </w:r>
      <w:r>
        <w:t xml:space="preserve"> </w:t>
      </w:r>
      <w:r>
        <w:t xml:space="preserve">This project already does that for</w:t>
      </w:r>
      <w:r>
        <w:t xml:space="preserve"> </w:t>
      </w:r>
      <w:r>
        <w:t xml:space="preserve">most of its figures, which is why the exceptions are visible at all.</w:t>
      </w:r>
    </w:p>
    <w:p>
      <w:pPr>
        <w:pStyle w:val="BodyText"/>
      </w:pPr>
      <w:r>
        <w:t xml:space="preserve">Two related gaps in the checking machinery were found alongside them, and both are recorded in</w:t>
      </w:r>
      <w:r>
        <w:t xml:space="preserve"> </w:t>
      </w:r>
      <w:r>
        <w:t xml:space="preserve">section 10.8: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freshness graph’s inputs are data and models, never code.</w:t>
      </w:r>
      <w:r>
        <w:t xml:space="preserve"> </w:t>
      </w:r>
      <w:r>
        <w:t xml:space="preserve">A generator can be corrected</w:t>
      </w:r>
      <w:r>
        <w:t xml:space="preserve"> </w:t>
      </w:r>
      <w:r>
        <w:t xml:space="preserve">without anything marking its output stale, which is why</w:t>
      </w:r>
      <w:r>
        <w:t xml:space="preserve"> </w:t>
      </w:r>
      <w:r>
        <w:rPr>
          <w:rStyle w:val="VerbatimChar"/>
        </w:rPr>
        <w:t xml:space="preserve">background_specificity.csv</w:t>
      </w:r>
      <w:r>
        <w:t xml:space="preserve"> </w:t>
      </w:r>
      <w:r>
        <w:t xml:space="preserve">still holds</w:t>
      </w:r>
      <w:r>
        <w:t xml:space="preserve"> </w:t>
      </w:r>
      <w:r>
        <w:t xml:space="preserve">pre-correction output from a script fixed on 27 August.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falsification verdicts are pinned by no test.</w:t>
      </w:r>
      <w:r>
        <w:t xml:space="preserve"> </w:t>
      </w:r>
      <w:r>
        <w:t xml:space="preserve">A rerun that flipped one would be caught only</w:t>
      </w:r>
      <w:r>
        <w:t xml:space="preserve"> </w:t>
      </w:r>
      <w:r>
        <w:t xml:space="preserve">by a person reading the report.</w:t>
      </w:r>
    </w:p>
    <w:bookmarkEnd w:id="117"/>
    <w:bookmarkStart w:id="118" w:name="the-ledger"/>
    <w:p>
      <w:pPr>
        <w:pStyle w:val="Heading2"/>
      </w:pPr>
      <w:r>
        <w:t xml:space="preserve">10.8 The ledger</w:t>
      </w:r>
    </w:p>
    <w:p>
      <w:pPr>
        <w:pStyle w:val="FirstParagraph"/>
      </w:pPr>
      <w:r>
        <w:t xml:space="preserve">41 items were raised across Chapters 1 to 9. Ten are now closed. They are listed as closed rather</w:t>
      </w:r>
      <w:r>
        <w:t xml:space="preserve"> </w:t>
      </w:r>
      <w:r>
        <w:t xml:space="preserve">than removed, because a thesis that silently drops its own outstanding items is doing the thing this</w:t>
      </w:r>
      <w:r>
        <w:t xml:space="preserve"> </w:t>
      </w:r>
      <w:r>
        <w:t xml:space="preserve">chapter is about.</w:t>
      </w:r>
    </w:p>
    <w:p>
      <w:pPr>
        <w:pStyle w:val="BodyText"/>
      </w:pPr>
      <w:r>
        <w:rPr>
          <w:b/>
          <w:bCs/>
        </w:rPr>
        <w:t xml:space="preserve">Closed while writing.</w:t>
      </w:r>
      <w:r>
        <w:t xml:space="preserve"> </w:t>
      </w:r>
      <w:r>
        <w:t xml:space="preserve">Six were closed in the course of writing Chapters 5 to 10.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Raised</w:t>
            </w:r>
          </w:p>
        </w:tc>
        <w:tc>
          <w:tcPr/>
          <w:p>
            <w:pPr>
              <w:pStyle w:val="Compact"/>
            </w:pPr>
            <w:r>
              <w:t xml:space="preserve">Closed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published binder sensitivity is measured on training compounds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ab88039</w:t>
            </w:r>
            <w:r>
              <w:t xml:space="preserve">; registry now holds the held-out figure on all 47 endpoints, reconciliation gap +0.000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calibrate_background_specificity.py</w:t>
            </w:r>
            <w:r>
              <w:t xml:space="preserve"> </w:t>
            </w:r>
            <w:r>
              <w:t xml:space="preserve">should score held-out actives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Fixed at the source, so the overwrite cannot recur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specificity change from 0.949 to 0.925 was untraced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Traced to stale base rates corrected by</w:t>
            </w:r>
            <w:r>
              <w:t xml:space="preserve"> </w:t>
            </w:r>
            <w:r>
              <w:rPr>
                <w:rStyle w:val="VerbatimChar"/>
              </w:rPr>
              <w:t xml:space="preserve">fd7aaa0</w:t>
            </w:r>
            <w:r>
              <w:t xml:space="preserve">; not a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label-permutation null has no artefact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results/tables/permutation_null.csv</w:t>
            </w:r>
            <w:r>
              <w:t xml:space="preserve">, built for Chapter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falsification suite has no hypothesis for the barrier model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H10, section 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natural-product coverage figures have no artefact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results/tables/library_sp3_coverage.csv</w:t>
            </w:r>
            <w:r>
              <w:t xml:space="preserve">, built for this chapter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Closed after writing.</w:t>
      </w:r>
      <w:r>
        <w:t xml:space="preserve"> </w:t>
      </w:r>
      <w:r>
        <w:t xml:space="preserve">Four more were repaired on 2026-09-02 in commit</w:t>
      </w:r>
      <w:r>
        <w:t xml:space="preserve"> </w:t>
      </w:r>
      <w:r>
        <w:rPr>
          <w:rStyle w:val="VerbatimChar"/>
        </w:rPr>
        <w:t xml:space="preserve">1f91925</w:t>
      </w:r>
      <w:r>
        <w:t xml:space="preserve">, which audited</w:t>
      </w:r>
      <w:r>
        <w:t xml:space="preserve"> </w:t>
      </w:r>
      <w:r>
        <w:t xml:space="preserve">Chapters 8 to 10 against the files they cite. They are recorded here because the ledger is the</w:t>
      </w:r>
      <w:r>
        <w:t xml:space="preserve"> </w:t>
      </w:r>
      <w:r>
        <w:t xml:space="preserve">chapter’s own claim about the state of the project, and a ledger that goes stale is the defect</w:t>
      </w:r>
      <w:r>
        <w:t xml:space="preserve"> </w:t>
      </w:r>
      <w:r>
        <w:t xml:space="preserve">section 10.7 describes.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Raised</w:t>
            </w:r>
          </w:p>
        </w:tc>
        <w:tc>
          <w:tcPr/>
          <w:p>
            <w:pPr>
              <w:pStyle w:val="Compact"/>
            </w:pPr>
            <w:r>
              <w:t xml:space="preserve">Closed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interface quotes co-firing correlations that no longer match the artefact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FAMILY_COFIRE</w:t>
            </w:r>
            <w:r>
              <w:t xml:space="preserve"> </w:t>
            </w:r>
            <w:r>
              <w:t xml:space="preserve">is now derived from the artefact by a function. The repair found a worse defect than Chapter 9 had: the nicotinic entry asserted a family-level conclusion resting on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joint approved drug, which the file could not distinguish from a certainty because every rate in it is a multiple of 1/400. The artefact now carries</w:t>
            </w:r>
            <w:r>
              <w:t xml:space="preserve"> </w:t>
            </w:r>
            <w:r>
              <w:rPr>
                <w:rStyle w:val="VerbatimChar"/>
              </w:rPr>
              <w:t xml:space="preserve">n_drugs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n_joint</w:t>
            </w:r>
            <w:r>
              <w:t xml:space="preserve">, and suppresses any pair supported by fewer than ten drugs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app.py:102-104</w:t>
            </w:r>
            <w:r>
              <w:t xml:space="preserve"> </w:t>
            </w:r>
            <w:r>
              <w:t xml:space="preserve">quotes the withdrawn H2 triple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Corrected to 0.7901 / 0.7897 / 0.7874 over 7,008, with a note recording what it used to say. Audit item BS-M-04 now closed in the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background_specificity.csv</w:t>
            </w:r>
            <w:r>
              <w:t xml:space="preserve"> </w:t>
            </w:r>
            <w:r>
              <w:t xml:space="preserve">holds pre-correction output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Refreshed by updating only its two reported columns from the registry.</w:t>
            </w:r>
            <w:r>
              <w:t xml:space="preserve"> </w:t>
            </w:r>
            <w:r>
              <w:rPr>
                <w:b/>
                <w:bCs/>
              </w:rPr>
              <w:t xml:space="preserve">No threshold and no background false-positive rate moved on any of the 47 endpoints</w:t>
            </w:r>
            <w:r>
              <w:t xml:space="preserve">, and the shipped copy in the submission package was updated with it. Two tests pin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technical report’s cross-provenance section is stale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The 0.868 was not hard-coded; the report computes it and had never been rebuilt, because</w:t>
            </w:r>
            <w:r>
              <w:t xml:space="preserve"> </w:t>
            </w:r>
            <w:r>
              <w:rPr>
                <w:rStyle w:val="VerbatimChar"/>
              </w:rPr>
              <w:t xml:space="preserve">TECHNICAL_REPORT.md</w:t>
            </w:r>
            <w:r>
              <w:t xml:space="preserve"> </w:t>
            </w:r>
            <w:r>
              <w:t xml:space="preserve">was the one generated document outside the freshness graph. It is now declared against all 23 of its inputs and rebuilt at 0.716</w:t>
            </w:r>
          </w:p>
        </w:tc>
      </w:tr>
    </w:tbl>
    <w:p>
      <w:pPr>
        <w:pStyle w:val="BodyText"/>
      </w:pPr>
      <w:r>
        <w:t xml:space="preserve">The third of those deserves a sentence, because Chapter 9 posed it as a dilemma and the resolution is</w:t>
      </w:r>
      <w:r>
        <w:t xml:space="preserve"> </w:t>
      </w:r>
      <w:r>
        <w:t xml:space="preserve">narrower than either horn. Four of that file’s six columns were already correct; only the two</w:t>
      </w:r>
      <w:r>
        <w:t xml:space="preserve"> </w:t>
      </w:r>
      <w:r>
        <w:t xml:space="preserve">reported ones were stale, so refreshing those two from the registry avoids re-running the sequence</w:t>
      </w:r>
      <w:r>
        <w:t xml:space="preserve"> </w:t>
      </w:r>
      <w:r>
        <w:t xml:space="preserve">that would rewrite every operating threshold to correct a reported one. And the version a reviewer</w:t>
      </w:r>
      <w:r>
        <w:t xml:space="preserve"> </w:t>
      </w:r>
      <w:r>
        <w:t xml:space="preserve">holds was corrected at the same time as the local one, which is the part that mattered: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disagreement was visible to reviewers before it was visible to us.</w:t>
      </w:r>
    </w:p>
    <w:p>
      <w:pPr>
        <w:pStyle w:val="BodyText"/>
      </w:pPr>
      <w:r>
        <w:rPr>
          <w:b/>
          <w:bCs/>
        </w:rPr>
        <w:t xml:space="preserve">Open, ordered by consequence.</w:t>
      </w:r>
      <w:r>
        <w:t xml:space="preserve"> </w:t>
      </w:r>
      <w:r>
        <w:t xml:space="preserve">The first two change something a reader would quote; the rest are</w:t>
      </w:r>
      <w:r>
        <w:t xml:space="preserve"> </w:t>
      </w:r>
      <w:r>
        <w:t xml:space="preserve">housekeeping.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sensitivity correction has reached the registry and not all of the prose.</w:t>
      </w:r>
      <w:r>
        <w:t xml:space="preserve"> </w:t>
      </w:r>
      <w:r>
        <w:t xml:space="preserve">The manuscript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EVIDENCE_MAP.md</w:t>
      </w:r>
      <w:r>
        <w:t xml:space="preserve"> </w:t>
      </w:r>
      <w:r>
        <w:t xml:space="preserve">still quote 0.8983 under the qualifier</w:t>
      </w:r>
      <w:r>
        <w:t xml:space="preserve"> </w:t>
      </w:r>
      <w:r>
        <w:t xml:space="preserve">“on actives withheld by scaffold”</w:t>
      </w:r>
      <w:r>
        <w:t xml:space="preserve">.</w:t>
      </w:r>
      <w:r>
        <w:t xml:space="preserve"> </w:t>
      </w:r>
      <w:r>
        <w:t xml:space="preserve">The correct figure is 0.7638. The technical report has been rebuilt; these two have not. (5, 6)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headline calibration figure should be qualified everywhere it appears</w:t>
      </w:r>
      <w:r>
        <w:t xml:space="preserve">, since 0.0801 to</w:t>
      </w:r>
      <w:r>
        <w:t xml:space="preserve"> </w:t>
      </w:r>
      <w:r>
        <w:t xml:space="preserve">0.0147 covers eight of the deployed estimators and the 38 binder endpoints sit at a mean of</w:t>
      </w:r>
      <w:r>
        <w:t xml:space="preserve"> </w:t>
      </w:r>
      <w:r>
        <w:t xml:space="preserve">0.0762. Section 10.5 adds that the barrier model is the worst of the eight. (4)</w:t>
      </w:r>
    </w:p>
    <w:p>
      <w:pPr>
        <w:pStyle w:val="Compact"/>
        <w:numPr>
          <w:ilvl w:val="0"/>
          <w:numId w:val="1013"/>
        </w:numPr>
      </w:pPr>
      <w:r>
        <w:t xml:space="preserve">Give each hypothesis one verdict rule, as H10 now has, and pin the verdicts with a test. The</w:t>
      </w:r>
      <w:r>
        <w:t xml:space="preserve"> </w:t>
      </w:r>
      <w:r>
        <w:t xml:space="preserve">suite has grown to 73 tests and none of them reads</w:t>
      </w:r>
      <w:r>
        <w:t xml:space="preserve"> </w:t>
      </w:r>
      <w:r>
        <w:rPr>
          <w:rStyle w:val="VerbatimChar"/>
        </w:rPr>
        <w:t xml:space="preserve">inversion/</w:t>
      </w:r>
      <w:r>
        <w:t xml:space="preserve">. (9)</w:t>
      </w:r>
    </w:p>
    <w:p>
      <w:pPr>
        <w:pStyle w:val="Compact"/>
        <w:numPr>
          <w:ilvl w:val="0"/>
          <w:numId w:val="1013"/>
        </w:numPr>
      </w:pPr>
      <w:r>
        <w:t xml:space="preserve">Make the freshness graph aware of code, so a corrected generator marks its output stale. The</w:t>
      </w:r>
      <w:r>
        <w:t xml:space="preserve"> </w:t>
      </w:r>
      <w:r>
        <w:t xml:space="preserve">repairs above were all found by reading rather than by a check. (9)</w:t>
      </w:r>
    </w:p>
    <w:p>
      <w:pPr>
        <w:pStyle w:val="Compact"/>
        <w:numPr>
          <w:ilvl w:val="0"/>
          <w:numId w:val="1013"/>
        </w:numPr>
      </w:pPr>
      <w:r>
        <w:t xml:space="preserve">Two citation gaps remain in Chapter 1: a CNS attrition series, and verified citations for the</w:t>
      </w:r>
      <w:r>
        <w:t xml:space="preserve"> </w:t>
      </w:r>
      <w:r>
        <w:t xml:space="preserve">named comparison servers. (1)</w:t>
      </w:r>
    </w:p>
    <w:p>
      <w:pPr>
        <w:pStyle w:val="Compact"/>
        <w:numPr>
          <w:ilvl w:val="0"/>
          <w:numId w:val="1013"/>
        </w:numPr>
      </w:pPr>
      <w:r>
        <w:t xml:space="preserve">The unique-compound count of 169,341 keyed by InChIKey is quoted in the manuscript and the</w:t>
      </w:r>
      <w:r>
        <w:t xml:space="preserve"> </w:t>
      </w:r>
      <w:r>
        <w:t xml:space="preserve">evidence map and has not been re-derived. Counting distinct SMILES gives 170,619, which is</w:t>
      </w:r>
      <w:r>
        <w:t xml:space="preserve"> </w:t>
      </w:r>
      <w:r>
        <w:t xml:space="preserve">consistent with the two being different quantities but verifies nothing. (1, 2)</w:t>
      </w:r>
    </w:p>
    <w:p>
      <w:pPr>
        <w:pStyle w:val="Compact"/>
        <w:numPr>
          <w:ilvl w:val="0"/>
          <w:numId w:val="1013"/>
        </w:numPr>
      </w:pPr>
      <w:r>
        <w:t xml:space="preserve">Per-endpoint AUROC and sensitivity carry no intervals anywhere, and the two extremes of the</w:t>
      </w:r>
      <w:r>
        <w:t xml:space="preserve"> </w:t>
      </w:r>
      <w:r>
        <w:t xml:space="preserve">reported 0.719 to 0.985 range rest on 37 and 23 compounds. Wilson or bootstrap intervals are</w:t>
      </w:r>
      <w:r>
        <w:t xml:space="preserve"> </w:t>
      </w:r>
      <w:r>
        <w:t xml:space="preserve">cheap and would settle how much of that spread is real. (4, 6)</w:t>
      </w:r>
    </w:p>
    <w:p>
      <w:pPr>
        <w:pStyle w:val="Compact"/>
        <w:numPr>
          <w:ilvl w:val="0"/>
          <w:numId w:val="1013"/>
        </w:numPr>
      </w:pPr>
      <w:r>
        <w:t xml:space="preserve">TAAR1 should be reviewed for withdrawal or an explicit warning; it is the least trustworthy</w:t>
      </w:r>
      <w:r>
        <w:t xml:space="preserve"> </w:t>
      </w:r>
      <w:r>
        <w:t xml:space="preserve">deployed endpoint on four independent measures. (6)</w:t>
      </w:r>
    </w:p>
    <w:p>
      <w:pPr>
        <w:pStyle w:val="Compact"/>
        <w:numPr>
          <w:ilvl w:val="0"/>
          <w:numId w:val="1013"/>
        </w:numPr>
      </w:pPr>
      <w:r>
        <w:t xml:space="preserve">Nav1.5, SIRT1 and TAAR1 define</w:t>
      </w:r>
      <w:r>
        <w:t xml:space="preserve"> </w:t>
      </w:r>
      <w:r>
        <w:t xml:space="preserve">“active”</w:t>
      </w:r>
      <w:r>
        <w:t xml:space="preserve"> </w:t>
      </w:r>
      <w:r>
        <w:t xml:space="preserve">differently in two scripts, and a test should assert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sensitivity_basis</w:t>
      </w:r>
      <w:r>
        <w:t xml:space="preserve"> </w:t>
      </w:r>
      <w:r>
        <w:t xml:space="preserve">matches the population the stored sensitivity was computed on. (5)</w:t>
      </w:r>
    </w:p>
    <w:p>
      <w:pPr>
        <w:pStyle w:val="Compact"/>
        <w:numPr>
          <w:ilvl w:val="0"/>
          <w:numId w:val="1013"/>
        </w:numPr>
      </w:pPr>
      <w:r>
        <w:t xml:space="preserve">The H3 refutation has an unstated exception: gating is rank-invariant across the 14</w:t>
      </w:r>
      <w:r>
        <w:t xml:space="preserve"> </w:t>
      </w:r>
      <w:r>
        <w:t xml:space="preserve">non-peripheral conditions but not between those and migraine and multiple sclerosis. (7)</w:t>
      </w:r>
    </w:p>
    <w:p>
      <w:pPr>
        <w:pStyle w:val="Compact"/>
        <w:numPr>
          <w:ilvl w:val="0"/>
          <w:numId w:val="1013"/>
        </w:numPr>
      </w:pPr>
      <w:r>
        <w:t xml:space="preserve">The haloperidol figures in the manuscript describe a fixed defect without saying so, and the</w:t>
      </w:r>
      <w:r>
        <w:t xml:space="preserve"> </w:t>
      </w:r>
      <w:r>
        <w:t xml:space="preserve">learning-curve conclusion in the technical report is not supported by its own table. (3)</w:t>
      </w:r>
    </w:p>
    <w:p>
      <w:pPr>
        <w:pStyle w:val="Compact"/>
        <w:numPr>
          <w:ilvl w:val="0"/>
          <w:numId w:val="1013"/>
        </w:numPr>
      </w:pPr>
      <w:r>
        <w:t xml:space="preserve">Two evidence pointers in</w:t>
      </w:r>
      <w:r>
        <w:t xml:space="preserve"> </w:t>
      </w:r>
      <w:r>
        <w:rPr>
          <w:rStyle w:val="VerbatimChar"/>
        </w:rPr>
        <w:t xml:space="preserve">docs/decisions_log.md</w:t>
      </w:r>
      <w:r>
        <w:t xml:space="preserve"> </w:t>
      </w:r>
      <w:r>
        <w:t xml:space="preserve">cite paths that do not exist and describe the</w:t>
      </w:r>
      <w:r>
        <w:t xml:space="preserve"> </w:t>
      </w:r>
      <w:r>
        <w:t xml:space="preserve">superseded ensemble. (3)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in_domain</w:t>
      </w:r>
      <w:r>
        <w:t xml:space="preserve"> </w:t>
      </w:r>
      <w:r>
        <w:t xml:space="preserve">in the artefacts means T ≥ 0.30, which is the interface’s</w:t>
      </w:r>
      <w:r>
        <w:t xml:space="preserve"> </w:t>
      </w:r>
      <w:r>
        <w:t xml:space="preserve">“in or near domain”</w:t>
      </w:r>
      <w:r>
        <w:t xml:space="preserve">. The</w:t>
      </w:r>
      <w:r>
        <w:t xml:space="preserve"> </w:t>
      </w:r>
      <w:r>
        <w:t xml:space="preserve">naming should be reconciled. (4)</w:t>
      </w:r>
    </w:p>
    <w:p>
      <w:pPr>
        <w:pStyle w:val="Compact"/>
        <w:numPr>
          <w:ilvl w:val="0"/>
          <w:numId w:val="1013"/>
        </w:numPr>
      </w:pPr>
      <w:r>
        <w:t xml:space="preserve">The eight endpoints excluded from the prospective arm should be listed with their reasons. (8)</w:t>
      </w:r>
    </w:p>
    <w:p>
      <w:pPr>
        <w:pStyle w:val="Compact"/>
        <w:numPr>
          <w:ilvl w:val="0"/>
          <w:numId w:val="1013"/>
        </w:numPr>
      </w:pPr>
      <w:r>
        <w:t xml:space="preserve">The three 4 August logs in</w:t>
      </w:r>
      <w:r>
        <w:t xml:space="preserve"> </w:t>
      </w:r>
      <w:r>
        <w:rPr>
          <w:rStyle w:val="VerbatimChar"/>
        </w:rPr>
        <w:t xml:space="preserve">inversion/</w:t>
      </w:r>
      <w:r>
        <w:t xml:space="preserve"> </w:t>
      </w:r>
      <w:r>
        <w:t xml:space="preserve">record a superseded verdict and should be refreshed or</w:t>
      </w:r>
      <w:r>
        <w:t xml:space="preserve"> </w:t>
      </w:r>
      <w:r>
        <w:t xml:space="preserve">deleted. (9)</w:t>
      </w:r>
    </w:p>
    <w:p>
      <w:pPr>
        <w:pStyle w:val="Compact"/>
        <w:numPr>
          <w:ilvl w:val="0"/>
          <w:numId w:val="1013"/>
        </w:numPr>
      </w:pPr>
      <w:r>
        <w:t xml:space="preserve">The alternative median in the manuscript should read 3,587.5, not 3,587. (2)</w:t>
      </w:r>
    </w:p>
    <w:bookmarkEnd w:id="118"/>
    <w:bookmarkStart w:id="119" w:name="X7a204f6cd3dff2f7e9bf06cc53e2a6545b05fe5"/>
    <w:p>
      <w:pPr>
        <w:pStyle w:val="Heading2"/>
      </w:pPr>
      <w:r>
        <w:t xml:space="preserve">10.9 What should be done next, ordered by what it would change</w:t>
      </w:r>
    </w:p>
    <w:p>
      <w:pPr>
        <w:pStyle w:val="FirstParagraph"/>
      </w:pPr>
      <w:r>
        <w:rPr>
          <w:b/>
          <w:bCs/>
        </w:rPr>
        <w:t xml:space="preserve">First, the things that would change a user’s decision.</w:t>
      </w:r>
    </w:p>
    <w:p>
      <w:pPr>
        <w:pStyle w:val="BodyText"/>
      </w:pPr>
      <w:r>
        <w:rPr>
          <w:i/>
          <w:iCs/>
        </w:rPr>
        <w:t xml:space="preserve">Extend the uncertainty stack to the target panel.</w:t>
      </w:r>
      <w:r>
        <w:t xml:space="preserve"> </w:t>
      </w:r>
      <w:r>
        <w:t xml:space="preserve">Isotonic calibration for those binder endpoints</w:t>
      </w:r>
      <w:r>
        <w:t xml:space="preserve"> </w:t>
      </w:r>
      <w:r>
        <w:t xml:space="preserve">with enough held-out positives to support it, per-endpoint calibration error carried with every</w:t>
      </w:r>
      <w:r>
        <w:t xml:space="preserve"> </w:t>
      </w:r>
      <w:r>
        <w:t xml:space="preserve">prediction rather than a headline inherited from elsewhere, and a conformal coverage statement for</w:t>
      </w:r>
      <w:r>
        <w:t xml:space="preserve"> </w:t>
      </w:r>
      <w:r>
        <w:t xml:space="preserve">the 38 endpoints that have none. This is the largest single improvement available and needs no new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i/>
          <w:iCs/>
        </w:rPr>
        <w:t xml:space="preserve">Report intervals on every per-endpoint figure.</w:t>
      </w:r>
      <w:r>
        <w:t xml:space="preserve"> </w:t>
      </w:r>
      <w:r>
        <w:t xml:space="preserve">An AUROC of 0.719 on 37 compounds and one of 0.985</w:t>
      </w:r>
      <w:r>
        <w:t xml:space="preserve"> </w:t>
      </w:r>
      <w:r>
        <w:t xml:space="preserve">on 23 are not comparable numbers, and presenting them in one column invites a reader to rank</w:t>
      </w:r>
      <w:r>
        <w:t xml:space="preserve"> </w:t>
      </w:r>
      <w:r>
        <w:t xml:space="preserve">endpoints on noise.</w:t>
      </w:r>
    </w:p>
    <w:p>
      <w:pPr>
        <w:pStyle w:val="BodyText"/>
      </w:pPr>
      <w:r>
        <w:rPr>
          <w:i/>
          <w:iCs/>
        </w:rPr>
        <w:t xml:space="preserve">Decide about the six endpoints that fail the reliability gate.</w:t>
      </w:r>
      <w:r>
        <w:t xml:space="preserve"> </w:t>
      </w:r>
      <w:r>
        <w:t xml:space="preserve">This thesis records the decision to</w:t>
      </w:r>
      <w:r>
        <w:t xml:space="preserve"> </w:t>
      </w:r>
      <w:r>
        <w:t xml:space="preserve">deploy them with a flag rather than making it. Section 6 of Chapter 5 sets out why the flag is</w:t>
      </w:r>
      <w:r>
        <w:t xml:space="preserve"> </w:t>
      </w:r>
      <w:r>
        <w:t xml:space="preserve">defensible; whether TAAR1 in particular should be served at all is a question the project has not</w:t>
      </w:r>
      <w:r>
        <w:t xml:space="preserve"> </w:t>
      </w:r>
      <w:r>
        <w:t xml:space="preserve">answered.</w:t>
      </w:r>
    </w:p>
    <w:p>
      <w:pPr>
        <w:pStyle w:val="BodyText"/>
      </w:pPr>
      <w:r>
        <w:rPr>
          <w:b/>
          <w:bCs/>
        </w:rPr>
        <w:t xml:space="preserve">Second, the things that would change what the project may claim.</w:t>
      </w:r>
    </w:p>
    <w:p>
      <w:pPr>
        <w:pStyle w:val="BodyText"/>
      </w:pPr>
      <w:r>
        <w:rPr>
          <w:i/>
          <w:iCs/>
        </w:rPr>
        <w:t xml:space="preserve">Migrate H1 to H9 to the single-verdict-rule arrangement and pin the verdicts with a test.</w:t>
      </w:r>
      <w:r>
        <w:t xml:space="preserve"> </w:t>
      </w:r>
      <w:r>
        <w:t xml:space="preserve">The suite</w:t>
      </w:r>
      <w:r>
        <w:t xml:space="preserve"> </w:t>
      </w:r>
      <w:r>
        <w:t xml:space="preserve">is the strongest evidence in this thesis and it is the least defended part of the codebase.</w:t>
      </w:r>
    </w:p>
    <w:p>
      <w:pPr>
        <w:pStyle w:val="BodyText"/>
      </w:pPr>
      <w:r>
        <w:rPr>
          <w:i/>
          <w:iCs/>
        </w:rPr>
        <w:t xml:space="preserve">Write the missing hypotheses.</w:t>
      </w:r>
      <w:r>
        <w:t xml:space="preserve"> </w:t>
      </w:r>
      <w:r>
        <w:t xml:space="preserve">H10 filled the largest gap; others remain. The most valuable is a</w:t>
      </w:r>
      <w:r>
        <w:t xml:space="preserve"> </w:t>
      </w:r>
      <w:r>
        <w:t xml:space="preserve">null for the aggregation rule itself, asking whether the maximum over engaged targets beats a simple</w:t>
      </w:r>
      <w:r>
        <w:t xml:space="preserve"> </w:t>
      </w:r>
      <w:r>
        <w:t xml:space="preserve">count of them, since Chapter 7 justifies the maximum by argument and by H8’s redundancy finding</w:t>
      </w:r>
      <w:r>
        <w:t xml:space="preserve"> </w:t>
      </w:r>
      <w:r>
        <w:t xml:space="preserve">rather than by a direct comparison.</w:t>
      </w:r>
    </w:p>
    <w:p>
      <w:pPr>
        <w:pStyle w:val="BodyText"/>
      </w:pPr>
      <w:r>
        <w:rPr>
          <w:i/>
          <w:iCs/>
        </w:rPr>
        <w:t xml:space="preserve">Make the freshness graph aware of code</w:t>
      </w:r>
      <w:r>
        <w:t xml:space="preserve">, and add a check that every number in a built document is</w:t>
      </w:r>
      <w:r>
        <w:t xml:space="preserve"> </w:t>
      </w:r>
      <w:r>
        <w:t xml:space="preserve">traceable to a declared artefact. The second is ambitious; the first is an afternoon and would have</w:t>
      </w:r>
      <w:r>
        <w:t xml:space="preserve"> </w:t>
      </w:r>
      <w:r>
        <w:t xml:space="preserve">caught the</w:t>
      </w:r>
      <w:r>
        <w:t xml:space="preserve"> </w:t>
      </w:r>
      <w:r>
        <w:rPr>
          <w:rStyle w:val="VerbatimChar"/>
        </w:rPr>
        <w:t xml:space="preserve">background_specificity.csv</w:t>
      </w:r>
      <w:r>
        <w:t xml:space="preserve"> </w:t>
      </w:r>
      <w:r>
        <w:t xml:space="preserve">case.</w:t>
      </w:r>
    </w:p>
    <w:p>
      <w:pPr>
        <w:pStyle w:val="BodyText"/>
      </w:pPr>
      <w:r>
        <w:rPr>
          <w:b/>
          <w:bCs/>
        </w:rPr>
        <w:t xml:space="preserve">Third, the things that need new data rather than new analysis.</w:t>
      </w:r>
    </w:p>
    <w:p>
      <w:pPr>
        <w:pStyle w:val="BodyText"/>
      </w:pPr>
      <w:r>
        <w:rPr>
          <w:i/>
          <w:iCs/>
        </w:rPr>
        <w:t xml:space="preserve">Natural-product chemistry.</w:t>
      </w:r>
      <w:r>
        <w:t xml:space="preserve"> </w:t>
      </w:r>
      <w:r>
        <w:t xml:space="preserve">Three endpoints with two to five actives each cannot answer the</w:t>
      </w:r>
      <w:r>
        <w:t xml:space="preserve"> </w:t>
      </w:r>
      <w:r>
        <w:t xml:space="preserve">question. This needs a curated external set assembled with the feature-vector contamination check</w:t>
      </w:r>
      <w:r>
        <w:t xml:space="preserve"> </w:t>
      </w:r>
      <w:r>
        <w:t xml:space="preserve">from the start, not the InChIKey check.</w:t>
      </w:r>
    </w:p>
    <w:p>
      <w:pPr>
        <w:pStyle w:val="BodyText"/>
      </w:pPr>
      <w:r>
        <w:rPr>
          <w:i/>
          <w:iCs/>
        </w:rPr>
        <w:t xml:space="preserve">A prospective test in the proper sense.</w:t>
      </w:r>
      <w:r>
        <w:t xml:space="preserve"> </w:t>
      </w:r>
      <w:r>
        <w:t xml:space="preserve">Every result in Chapter 8 is retrospective: the dates are</w:t>
      </w:r>
      <w:r>
        <w:t xml:space="preserve"> </w:t>
      </w:r>
      <w:r>
        <w:t xml:space="preserve">real but no compound was predicted before it was measured. A pre-registered set of predictions,</w:t>
      </w:r>
      <w:r>
        <w:t xml:space="preserve"> </w:t>
      </w:r>
      <w:r>
        <w:t xml:space="preserve">lodged before the corresponding assays are run, is the only evidence that would settle what the</w:t>
      </w:r>
      <w:r>
        <w:t xml:space="preserve"> </w:t>
      </w:r>
      <w:r>
        <w:t xml:space="preserve">temporal simulation can only approximate.</w:t>
      </w:r>
    </w:p>
    <w:p>
      <w:pPr>
        <w:pStyle w:val="BodyText"/>
      </w:pPr>
      <w:r>
        <w:rPr>
          <w:i/>
          <w:iCs/>
        </w:rPr>
        <w:t xml:space="preserve">Measured brain exposure rather than a barrier classification.</w:t>
      </w:r>
      <w:r>
        <w:t xml:space="preserve"> </w:t>
      </w:r>
      <w:r>
        <w:t xml:space="preserve">The gate multiplies by a probability</w:t>
      </w:r>
      <w:r>
        <w:t xml:space="preserve"> </w:t>
      </w:r>
      <w:r>
        <w:t xml:space="preserve">of being CNS-positive, which is a coarser quantity than unbound brain-to-plasma ratio. H10 suggests</w:t>
      </w:r>
      <w:r>
        <w:t xml:space="preserve"> </w:t>
      </w:r>
      <w:r>
        <w:t xml:space="preserve">the classifier is close to what descriptors already give on unseen chemistry, so the improvement</w:t>
      </w:r>
      <w:r>
        <w:t xml:space="preserve"> </w:t>
      </w:r>
      <w:r>
        <w:t xml:space="preserve">here is likely to come from a better target variable rather than a better model of the current one.</w:t>
      </w:r>
    </w:p>
    <w:bookmarkEnd w:id="119"/>
    <w:bookmarkStart w:id="120" w:name="what-this-thesis-establishes"/>
    <w:p>
      <w:pPr>
        <w:pStyle w:val="Heading2"/>
      </w:pPr>
      <w:r>
        <w:t xml:space="preserve">10.10 What this thesis establishes</w:t>
      </w:r>
    </w:p>
    <w:p>
      <w:pPr>
        <w:pStyle w:val="FirstParagraph"/>
      </w:pPr>
      <w:r>
        <w:t xml:space="preserve">Stated as plainly as the evidence allows, with the spread rather than the mean wherever one exists.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component models rank compounds well and the ranking is not an artefact of leakage.</w:t>
      </w:r>
      <w:r>
        <w:t xml:space="preserve"> </w:t>
      </w:r>
      <w:r>
        <w:t xml:space="preserve">Random</w:t>
      </w:r>
      <w:r>
        <w:t xml:space="preserve"> </w:t>
      </w:r>
      <w:r>
        <w:t xml:space="preserve">10-fold AUROC runs 0.899 to 0.9764 across the eight core classifiers and scaffold-grouped</w:t>
      </w:r>
      <w:r>
        <w:t xml:space="preserve"> </w:t>
      </w:r>
      <w:r>
        <w:t xml:space="preserve">10-fold runs 0.8777 to 0.9648. Under permuted labels the same pipeline on the same folds returns 0.4959 and</w:t>
      </w:r>
      <w:r>
        <w:t xml:space="preserve"> </w:t>
      </w:r>
      <w:r>
        <w:t xml:space="preserve">0.5026, every one of the sixteen values within 0.020 of chance.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Accuracy is a function of chemical distance, and the function is now measured.</w:t>
      </w:r>
      <w:r>
        <w:t xml:space="preserve"> </w:t>
      </w:r>
      <w:r>
        <w:t xml:space="preserve">Recall runs from</w:t>
      </w:r>
      <w:r>
        <w:t xml:space="preserve"> </w:t>
      </w:r>
      <w:r>
        <w:t xml:space="preserve">0.1612 to 0.8616 across four novelty bands, and three independently constructed test sets trace the</w:t>
      </w:r>
      <w:r>
        <w:t xml:space="preserve"> </w:t>
      </w:r>
      <w:r>
        <w:t xml:space="preserve">same curve.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disease layer carries real information about mechanism and does not predict indication.</w:t>
      </w:r>
      <w:r>
        <w:t xml:space="preserve"> </w:t>
      </w:r>
      <w:r>
        <w:t xml:space="preserve">0.7901 top-3 accuracy against the project’s own map and a permutation null of 0.1625; a mean</w:t>
      </w:r>
      <w:r>
        <w:t xml:space="preserve"> </w:t>
      </w:r>
      <w:r>
        <w:t xml:space="preserve">per-indication AUROC of 0.6158 against external clinical indications, ranging from 0.7981 for</w:t>
      </w:r>
      <w:r>
        <w:t xml:space="preserve"> </w:t>
      </w:r>
      <w:r>
        <w:t xml:space="preserve">depression to 0.4898 for epilepsy.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Exposure gating is a filter and not a discriminator</w:t>
      </w:r>
      <w:r>
        <w:t xml:space="preserve">, and the curated edge weights carry no</w:t>
      </w:r>
      <w:r>
        <w:t xml:space="preserve"> </w:t>
      </w:r>
      <w:r>
        <w:t xml:space="preserve">measurable information.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panel’s sensitivity at its deployed operating point is 0.7638 on held-out actives</w:t>
      </w:r>
      <w:r>
        <w:t xml:space="preserve">, median</w:t>
      </w:r>
      <w:r>
        <w:t xml:space="preserve"> </w:t>
      </w:r>
      <w:r>
        <w:t xml:space="preserve">0.835, from 0.303 at GABA-A to 0.993 at CGRP, with six of 47 endpoints firing for fewer than half</w:t>
      </w:r>
      <w:r>
        <w:t xml:space="preserve"> </w:t>
      </w:r>
      <w:r>
        <w:t xml:space="preserve">their own actives. Silence is not evidence of inactivity, and the number that makes a silence</w:t>
      </w:r>
      <w:r>
        <w:t xml:space="preserve"> </w:t>
      </w:r>
      <w:r>
        <w:t xml:space="preserve">interpretable now travels with it.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Specificity is 0.925 on presumed-inactive non-CNS chemistry</w:t>
      </w:r>
      <w:r>
        <w:t xml:space="preserve">, which is an upper bound.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Four of ten falsification hypotheses were refuted and two weakened.</w:t>
      </w:r>
      <w:r>
        <w:t xml:space="preserve"> </w:t>
      </w:r>
      <w:r>
        <w:t xml:space="preserve">The refutations cost the</w:t>
      </w:r>
      <w:r>
        <w:t xml:space="preserve"> </w:t>
      </w:r>
      <w:r>
        <w:t xml:space="preserve">project a claim about the knowledge graph, a claim about the gate, a change to the interface, and</w:t>
      </w:r>
      <w:r>
        <w:t xml:space="preserve"> </w:t>
      </w:r>
      <w:r>
        <w:t xml:space="preserve">four withdrawn endpoints that were calling glucose and urea binders.</w:t>
      </w:r>
    </w:p>
    <w:p>
      <w:pPr>
        <w:pStyle w:val="FirstParagraph"/>
      </w:pPr>
      <w:r>
        <w:t xml:space="preserve">What the thesis does not establish is anything prospective, anything about natural-product chemistry,</w:t>
      </w:r>
      <w:r>
        <w:t xml:space="preserve"> </w:t>
      </w:r>
      <w:r>
        <w:t xml:space="preserve">and any advantage for the barrier model over twelve descriptors on chemistry it has not seen. Those</w:t>
      </w:r>
      <w:r>
        <w:t xml:space="preserve"> </w:t>
      </w:r>
      <w:r>
        <w:t xml:space="preserve">three are the honest boundary of the work, and section 10.9 says what would move them.</w:t>
      </w:r>
    </w:p>
    <w:bookmarkEnd w:id="120"/>
    <w:bookmarkEnd w:id="121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2026-09-05T17:51:12Z</dcterms:created>
  <dcterms:modified xsi:type="dcterms:W3CDTF">2026-09-05T17:51:12Z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