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200"/>
        <w:jc w:val="center"/>
      </w:pPr>
      <w:r>
        <w:rPr>
          <w:b/>
          <w:bCs/>
          <w:color w:val="1F5C99"/>
          <w:sz w:val="56"/>
          <w:szCs w:val="56"/>
        </w:rPr>
        <w:t xml:space="preserve">FUTURETRUST BANK</w:t>
      </w:r>
    </w:p>
    <w:p>
      <w:pPr>
        <w:spacing w:after="200"/>
        <w:jc w:val="center"/>
      </w:pPr>
      <w:r>
        <w:rPr>
          <w:b/>
          <w:bCs/>
          <w:color w:val="2E86AB"/>
          <w:sz w:val="40"/>
          <w:szCs w:val="40"/>
        </w:rPr>
        <w:t xml:space="preserve">Loans Department</w:t>
      </w:r>
    </w:p>
    <w:p>
      <w:pPr>
        <w:spacing w:after="200"/>
        <w:jc w:val="center"/>
      </w:pPr>
      <w:r>
        <w:rPr>
          <w:b/>
          <w:bCs/>
          <w:color w:val="444444"/>
          <w:sz w:val="32"/>
          <w:szCs w:val="32"/>
        </w:rPr>
        <w:t xml:space="preserve">Knowledge Base &amp; FAQ Dataset</w:t>
      </w:r>
    </w:p>
    <w:p>
      <w:pPr>
        <w:spacing w:after="600"/>
        <w:jc w:val="center"/>
      </w:pPr>
      <w:r>
        <w:rPr>
          <w:i/>
          <w:iCs/>
          <w:color w:val="666666"/>
          <w:sz w:val="22"/>
          <w:szCs w:val="22"/>
        </w:rPr>
        <w:t xml:space="preserve">Optimized for Voice Banking Assistant | RAG | FAISS | LangChain | Groq</w:t>
      </w:r>
    </w:p>
    <w:p>
      <w:pPr>
        <w:spacing w:after="200"/>
        <w:jc w:val="center"/>
      </w:pPr>
      <w:r>
        <w:rPr>
          <w:color w:val="888888"/>
          <w:sz w:val="22"/>
          <w:szCs w:val="22"/>
        </w:rPr>
        <w:t xml:space="preserve">Version 1.0  |  Confidential  |  June 2026</w:t>
      </w:r>
    </w:p>
    <w:p>
      <w:r>
        <w:br w:type="page"/>
      </w:r>
    </w:p>
    <w:p>
      <w:pPr>
        <w:pStyle w:val="Heading1"/>
      </w:pPr>
      <w:r>
        <w:rPr>
          <w:b/>
          <w:bCs/>
        </w:rPr>
        <w:t xml:space="preserve">1. Department Overview</w:t>
      </w:r>
    </w:p>
    <w:p>
      <w:pPr>
        <w:spacing w:after="80"/>
      </w:pPr>
      <w:r>
        <w:t xml:space="preserve"/>
      </w:r>
    </w:p>
    <w:p>
      <w:pPr>
        <w:pStyle w:val="Heading2"/>
      </w:pPr>
      <w:r>
        <w:rPr>
          <w:b/>
          <w:bCs/>
        </w:rPr>
        <w:t xml:space="preserve">1.1 Purpose of the Loans Department</w:t>
      </w:r>
    </w:p>
    <w:p>
      <w:pPr>
        <w:spacing w:after="120"/>
      </w:pPr>
      <w:r>
        <w:t xml:space="preserve">The Loans Department of FutureTrust Bank serves as the primary credit-dispensing arm of the institution. Its core purpose is to evaluate, sanction, disburse, and monitor credit facilities extended to retail customers, small businesses, and corporate entities. By making capital available to eligible borrowers at competitive interest rates, the department fuels personal aspirations and economic growth alike.</w:t>
      </w:r>
    </w:p>
    <w:p>
      <w:pPr>
        <w:spacing w:after="120"/>
      </w:pPr>
      <w:r>
        <w:t xml:space="preserve">FutureTrust Bank's Loans Department operates under a philosophy of responsible lending — ensuring that every approved loan aligns with the borrower's repayment capacity, the bank's risk appetite, and prevailing regulatory guidelines issued by the Reserve Bank of India (RBI).</w:t>
      </w:r>
    </w:p>
    <w:p>
      <w:pPr>
        <w:spacing w:after="80"/>
      </w:pPr>
      <w:r>
        <w:t xml:space="preserve"/>
      </w:r>
    </w:p>
    <w:p>
      <w:pPr>
        <w:pStyle w:val="Heading2"/>
      </w:pPr>
      <w:r>
        <w:rPr>
          <w:b/>
          <w:bCs/>
        </w:rPr>
        <w:t xml:space="preserve">1.2 Mission and Objectives</w:t>
      </w:r>
    </w:p>
    <w:p>
      <w:pPr>
        <w:spacing w:after="120"/>
      </w:pPr>
      <w:r>
        <w:t xml:space="preserve">Mission: To be the most trusted lending partner for every customer, providing timely, transparent, and tailored financial solutions that empower individuals and businesses to achieve their goals.</w:t>
      </w:r>
    </w:p>
    <w:p>
      <w:pPr>
        <w:spacing w:after="120"/>
      </w:pPr>
      <w:r>
        <w:t xml:space="preserve">Strategic Objectives:</w:t>
      </w:r>
    </w:p>
    <w:p>
      <w:pPr>
        <w:pStyle w:val="ListParagraph"/>
        <w:numPr>
          <w:ilvl w:val="0"/>
          <w:numId w:val="2"/>
        </w:numPr>
        <w:spacing w:after="80"/>
      </w:pPr>
      <w:r>
        <w:t xml:space="preserve">Offer a diverse portfolio of loan products catering to every life stage and business cycle.</w:t>
      </w:r>
    </w:p>
    <w:p>
      <w:pPr>
        <w:pStyle w:val="ListParagraph"/>
        <w:numPr>
          <w:ilvl w:val="0"/>
          <w:numId w:val="2"/>
        </w:numPr>
        <w:spacing w:after="80"/>
      </w:pPr>
      <w:r>
        <w:t xml:space="preserve">Maintain a gross non-performing asset (NPA) ratio below 2% through robust credit risk assessment.</w:t>
      </w:r>
    </w:p>
    <w:p>
      <w:pPr>
        <w:pStyle w:val="ListParagraph"/>
        <w:numPr>
          <w:ilvl w:val="0"/>
          <w:numId w:val="2"/>
        </w:numPr>
        <w:spacing w:after="80"/>
      </w:pPr>
      <w:r>
        <w:t xml:space="preserve">Deliver a superior customer experience with digital-first processes, minimal paperwork, and rapid turnaround times.</w:t>
      </w:r>
    </w:p>
    <w:p>
      <w:pPr>
        <w:pStyle w:val="ListParagraph"/>
        <w:numPr>
          <w:ilvl w:val="0"/>
          <w:numId w:val="2"/>
        </w:numPr>
        <w:spacing w:after="80"/>
      </w:pPr>
      <w:r>
        <w:t xml:space="preserve">Ensure 100% compliance with RBI Master Directions on Lending, KYC norms, and Fair Practices Code.</w:t>
      </w:r>
    </w:p>
    <w:p>
      <w:pPr>
        <w:pStyle w:val="ListParagraph"/>
        <w:numPr>
          <w:ilvl w:val="0"/>
          <w:numId w:val="2"/>
        </w:numPr>
        <w:spacing w:after="80"/>
      </w:pPr>
      <w:r>
        <w:t xml:space="preserve">Foster financial inclusion by extending credit to underserved segments through priority-sector lending initiatives.</w:t>
      </w:r>
    </w:p>
    <w:p>
      <w:pPr>
        <w:pStyle w:val="ListParagraph"/>
        <w:numPr>
          <w:ilvl w:val="0"/>
          <w:numId w:val="2"/>
        </w:numPr>
        <w:spacing w:after="80"/>
      </w:pPr>
      <w:r>
        <w:t xml:space="preserve">Leverage technology — including AI-powered credit scoring and automated document verification — to reduce processing time and human bias.</w:t>
      </w:r>
    </w:p>
    <w:p>
      <w:pPr>
        <w:spacing w:after="80"/>
      </w:pPr>
      <w:r>
        <w:t xml:space="preserve"/>
      </w:r>
    </w:p>
    <w:p>
      <w:pPr>
        <w:pStyle w:val="Heading2"/>
      </w:pPr>
      <w:r>
        <w:rPr>
          <w:b/>
          <w:bCs/>
        </w:rPr>
        <w:t xml:space="preserve">1.3 Key Responsibilities</w:t>
      </w:r>
    </w:p>
    <w:p>
      <w:pPr>
        <w:spacing w:after="120"/>
      </w:pPr>
      <w:r>
        <w:t xml:space="preserve">The Loans Department carries out a broad range of activities organized across four functional pillars:</w:t>
      </w:r>
    </w:p>
    <w:p>
      <w:pPr>
        <w:pStyle w:val="Heading3"/>
      </w:pPr>
      <w:r>
        <w:rPr>
          <w:b/>
          <w:bCs/>
        </w:rPr>
        <w:t xml:space="preserve">a) Credit Origination</w:t>
      </w:r>
    </w:p>
    <w:p>
      <w:pPr>
        <w:pStyle w:val="ListParagraph"/>
        <w:numPr>
          <w:ilvl w:val="0"/>
          <w:numId w:val="2"/>
        </w:numPr>
        <w:spacing w:after="80"/>
      </w:pPr>
      <w:r>
        <w:t xml:space="preserve">Receive and register loan applications from walk-in customers, digital channels, and branch referrals.</w:t>
      </w:r>
    </w:p>
    <w:p>
      <w:pPr>
        <w:pStyle w:val="ListParagraph"/>
        <w:numPr>
          <w:ilvl w:val="0"/>
          <w:numId w:val="2"/>
        </w:numPr>
        <w:spacing w:after="80"/>
      </w:pPr>
      <w:r>
        <w:t xml:space="preserve">Conduct preliminary eligibility checks and generate customized loan quotations.</w:t>
      </w:r>
    </w:p>
    <w:p>
      <w:pPr>
        <w:pStyle w:val="ListParagraph"/>
        <w:numPr>
          <w:ilvl w:val="0"/>
          <w:numId w:val="2"/>
        </w:numPr>
        <w:spacing w:after="80"/>
      </w:pPr>
      <w:r>
        <w:t xml:space="preserve">Coordinate with Direct Selling Agents (DSAs) and business correspondents for lead generation.</w:t>
      </w:r>
    </w:p>
    <w:p>
      <w:pPr>
        <w:pStyle w:val="Heading3"/>
      </w:pPr>
      <w:r>
        <w:rPr>
          <w:b/>
          <w:bCs/>
        </w:rPr>
        <w:t xml:space="preserve">b) Credit Appraisal &amp; Underwriting</w:t>
      </w:r>
    </w:p>
    <w:p>
      <w:pPr>
        <w:pStyle w:val="ListParagraph"/>
        <w:numPr>
          <w:ilvl w:val="0"/>
          <w:numId w:val="2"/>
        </w:numPr>
        <w:spacing w:after="80"/>
      </w:pPr>
      <w:r>
        <w:t xml:space="preserve">Perform thorough financial analysis including income verification, debt-to-income ratio computation, and cash-flow assessment.</w:t>
      </w:r>
    </w:p>
    <w:p>
      <w:pPr>
        <w:pStyle w:val="ListParagraph"/>
        <w:numPr>
          <w:ilvl w:val="0"/>
          <w:numId w:val="2"/>
        </w:numPr>
        <w:spacing w:after="80"/>
      </w:pPr>
      <w:r>
        <w:t xml:space="preserve">Pull credit bureau reports (CIBIL, Equifax, CRIF High Mark) and evaluate credit history.</w:t>
      </w:r>
    </w:p>
    <w:p>
      <w:pPr>
        <w:pStyle w:val="ListParagraph"/>
        <w:numPr>
          <w:ilvl w:val="0"/>
          <w:numId w:val="2"/>
        </w:numPr>
        <w:spacing w:after="80"/>
      </w:pPr>
      <w:r>
        <w:t xml:space="preserve">Execute property and asset valuations for secured loans in coordination with empanelled valuers.</w:t>
      </w:r>
    </w:p>
    <w:p>
      <w:pPr>
        <w:pStyle w:val="ListParagraph"/>
        <w:numPr>
          <w:ilvl w:val="0"/>
          <w:numId w:val="2"/>
        </w:numPr>
        <w:spacing w:after="80"/>
      </w:pPr>
      <w:r>
        <w:t xml:space="preserve">Present credit proposals to the Credit Committee for sanctioning beyond delegated authority limits.</w:t>
      </w:r>
    </w:p>
    <w:p>
      <w:pPr>
        <w:pStyle w:val="Heading3"/>
      </w:pPr>
      <w:r>
        <w:rPr>
          <w:b/>
          <w:bCs/>
        </w:rPr>
        <w:t xml:space="preserve">c) Loan Administration</w:t>
      </w:r>
    </w:p>
    <w:p>
      <w:pPr>
        <w:pStyle w:val="ListParagraph"/>
        <w:numPr>
          <w:ilvl w:val="0"/>
          <w:numId w:val="2"/>
        </w:numPr>
        <w:spacing w:after="80"/>
      </w:pPr>
      <w:r>
        <w:t xml:space="preserve">Generate and dispatch sanction letters, loan agreements, and schedule of charges.</w:t>
      </w:r>
    </w:p>
    <w:p>
      <w:pPr>
        <w:pStyle w:val="ListParagraph"/>
        <w:numPr>
          <w:ilvl w:val="0"/>
          <w:numId w:val="2"/>
        </w:numPr>
        <w:spacing w:after="80"/>
      </w:pPr>
      <w:r>
        <w:t xml:space="preserve">Coordinate legal verification of property documents for home and mortgage loans.</w:t>
      </w:r>
    </w:p>
    <w:p>
      <w:pPr>
        <w:pStyle w:val="ListParagraph"/>
        <w:numPr>
          <w:ilvl w:val="0"/>
          <w:numId w:val="2"/>
        </w:numPr>
        <w:spacing w:after="80"/>
      </w:pPr>
      <w:r>
        <w:t xml:space="preserve">Monitor loan accounts for timely EMI collection, covenant compliance, and early warning signals.</w:t>
      </w:r>
    </w:p>
    <w:p>
      <w:pPr>
        <w:pStyle w:val="ListParagraph"/>
        <w:numPr>
          <w:ilvl w:val="0"/>
          <w:numId w:val="2"/>
        </w:numPr>
        <w:spacing w:after="80"/>
      </w:pPr>
      <w:r>
        <w:t xml:space="preserve">Process foreclosure requests, part-prepayments, EMI restructuring, and account closures.</w:t>
      </w:r>
    </w:p>
    <w:p>
      <w:pPr>
        <w:pStyle w:val="Heading3"/>
      </w:pPr>
      <w:r>
        <w:rPr>
          <w:b/>
          <w:bCs/>
        </w:rPr>
        <w:t xml:space="preserve">d) Collections &amp; Recovery</w:t>
      </w:r>
    </w:p>
    <w:p>
      <w:pPr>
        <w:pStyle w:val="ListParagraph"/>
        <w:numPr>
          <w:ilvl w:val="0"/>
          <w:numId w:val="2"/>
        </w:numPr>
        <w:spacing w:after="80"/>
      </w:pPr>
      <w:r>
        <w:t xml:space="preserve">Initiate proactive outreach for accounts showing signs of stress (early bucket collections).</w:t>
      </w:r>
    </w:p>
    <w:p>
      <w:pPr>
        <w:pStyle w:val="ListParagraph"/>
        <w:numPr>
          <w:ilvl w:val="0"/>
          <w:numId w:val="2"/>
        </w:numPr>
        <w:spacing w:after="80"/>
      </w:pPr>
      <w:r>
        <w:t xml:space="preserve">Manage SARFAESI proceedings and Legal Recovery Tribunal (DRT) filings for NPA accounts.</w:t>
      </w:r>
    </w:p>
    <w:p>
      <w:pPr>
        <w:pStyle w:val="ListParagraph"/>
        <w:numPr>
          <w:ilvl w:val="0"/>
          <w:numId w:val="2"/>
        </w:numPr>
        <w:spacing w:after="80"/>
      </w:pPr>
      <w:r>
        <w:t xml:space="preserve">Coordinate with recovery agents and legal counsel for resolution of written-off accounts.</w:t>
      </w:r>
    </w:p>
    <w:p>
      <w:pPr>
        <w:spacing w:after="80"/>
      </w:pPr>
      <w:r>
        <w:t xml:space="preserve"/>
      </w:r>
    </w:p>
    <w:p>
      <w:pPr>
        <w:pStyle w:val="Heading2"/>
      </w:pPr>
      <w:r>
        <w:rPr>
          <w:b/>
          <w:bCs/>
        </w:rPr>
        <w:t xml:space="preserve">1.4 Types of Customers Served</w:t>
      </w:r>
    </w:p>
    <w:p>
      <w:pPr>
        <w:spacing w:after="120"/>
      </w:pPr>
      <w:r>
        <w:t xml:space="preserve">FutureTrust Bank's Loans Department serves a wide spectrum of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0C4DE" w:sz="1"/>
              <w:left w:val="single" w:color="B0C4DE" w:sz="1"/>
              <w:bottom w:val="single" w:color="B0C4DE" w:sz="1"/>
              <w:right w:val="single" w:color="B0C4DE" w:sz="1"/>
            </w:tcBorders>
            <w:shd w:fill="1F5C99" w:val="clear"/>
            <w:tcMar>
              <w:top w:type="dxa" w:w="80"/>
              <w:left w:type="dxa" w:w="120"/>
              <w:bottom w:type="dxa" w:w="80"/>
              <w:right w:type="dxa" w:w="120"/>
            </w:tcMar>
          </w:tcPr>
          <w:p>
            <w:r>
              <w:rPr>
                <w:b/>
                <w:bCs/>
              </w:rPr>
              <w:t xml:space="preserve">Customer Segment</w:t>
            </w:r>
          </w:p>
        </w:tc>
        <w:tc>
          <w:tcPr>
            <w:tcW w:type="dxa" w:w="6240"/>
            <w:tcBorders>
              <w:top w:val="single" w:color="B0C4DE" w:sz="1"/>
              <w:left w:val="single" w:color="B0C4DE" w:sz="1"/>
              <w:bottom w:val="single" w:color="B0C4DE" w:sz="1"/>
              <w:right w:val="single" w:color="B0C4DE" w:sz="1"/>
            </w:tcBorders>
            <w:shd w:fill="1F5C99" w:val="clear"/>
            <w:tcMar>
              <w:top w:type="dxa" w:w="80"/>
              <w:left w:type="dxa" w:w="120"/>
              <w:bottom w:type="dxa" w:w="80"/>
              <w:right w:type="dxa" w:w="120"/>
            </w:tcMar>
          </w:tcPr>
          <w:p>
            <w:r>
              <w:rPr>
                <w:b/>
                <w:bCs/>
              </w:rPr>
              <w:t xml:space="preserve">Profile &amp; Loan Needs</w:t>
            </w:r>
          </w:p>
        </w:tc>
      </w:tr>
      <w:tr>
        <w:tc>
          <w:tcPr>
            <w:tcW w:type="dxa" w:w="312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b/>
                <w:bCs/>
              </w:rPr>
              <w:t xml:space="preserve">Salaried Individuals</w:t>
            </w:r>
          </w:p>
        </w:tc>
        <w:tc>
          <w:tcPr>
            <w:tcW w:type="dxa" w:w="62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b w:val="false"/>
                <w:bCs w:val="false"/>
              </w:rPr>
              <w:t xml:space="preserve">Employees of government bodies, PSUs, MNCs, and private companies seeking personal, home, or vehicle loans.</w:t>
            </w:r>
          </w:p>
        </w:tc>
      </w:tr>
      <w:tr>
        <w:tc>
          <w:tcPr>
            <w:tcW w:type="dxa" w:w="3120"/>
            <w:tcBorders>
              <w:top w:val="single" w:color="B0C4DE" w:sz="1"/>
              <w:left w:val="single" w:color="B0C4DE" w:sz="1"/>
              <w:bottom w:val="single" w:color="B0C4DE" w:sz="1"/>
              <w:right w:val="single" w:color="B0C4DE" w:sz="1"/>
            </w:tcBorders>
            <w:shd w:fill="F7FBFF" w:val="clear"/>
            <w:tcMar>
              <w:top w:type="dxa" w:w="80"/>
              <w:left w:type="dxa" w:w="120"/>
              <w:bottom w:type="dxa" w:w="80"/>
              <w:right w:type="dxa" w:w="120"/>
            </w:tcMar>
          </w:tcPr>
          <w:p>
            <w:r>
              <w:rPr>
                <w:b/>
                <w:bCs/>
              </w:rPr>
              <w:t xml:space="preserve">Self-Employed Professionals</w:t>
            </w:r>
          </w:p>
        </w:tc>
        <w:tc>
          <w:tcPr>
            <w:tcW w:type="dxa" w:w="6240"/>
            <w:tcBorders>
              <w:top w:val="single" w:color="B0C4DE" w:sz="1"/>
              <w:left w:val="single" w:color="B0C4DE" w:sz="1"/>
              <w:bottom w:val="single" w:color="B0C4DE" w:sz="1"/>
              <w:right w:val="single" w:color="B0C4DE" w:sz="1"/>
            </w:tcBorders>
            <w:shd w:fill="F0F8FF" w:val="clear"/>
            <w:tcMar>
              <w:top w:type="dxa" w:w="80"/>
              <w:left w:type="dxa" w:w="120"/>
              <w:bottom w:type="dxa" w:w="80"/>
              <w:right w:type="dxa" w:w="120"/>
            </w:tcMar>
          </w:tcPr>
          <w:p>
            <w:r>
              <w:rPr>
                <w:b w:val="false"/>
                <w:bCs w:val="false"/>
              </w:rPr>
              <w:t xml:space="preserve">Doctors, chartered accountants, architects, and consultants requiring business or professional loans.</w:t>
            </w:r>
          </w:p>
        </w:tc>
      </w:tr>
      <w:tr>
        <w:tc>
          <w:tcPr>
            <w:tcW w:type="dxa" w:w="312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b/>
                <w:bCs/>
              </w:rPr>
              <w:t xml:space="preserve">Self-Employed Non-Professionals</w:t>
            </w:r>
          </w:p>
        </w:tc>
        <w:tc>
          <w:tcPr>
            <w:tcW w:type="dxa" w:w="62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b w:val="false"/>
                <w:bCs w:val="false"/>
              </w:rPr>
              <w:t xml:space="preserve">Traders, manufacturers, and service providers needing working-capital or term loans.</w:t>
            </w:r>
          </w:p>
        </w:tc>
      </w:tr>
      <w:tr>
        <w:tc>
          <w:tcPr>
            <w:tcW w:type="dxa" w:w="3120"/>
            <w:tcBorders>
              <w:top w:val="single" w:color="B0C4DE" w:sz="1"/>
              <w:left w:val="single" w:color="B0C4DE" w:sz="1"/>
              <w:bottom w:val="single" w:color="B0C4DE" w:sz="1"/>
              <w:right w:val="single" w:color="B0C4DE" w:sz="1"/>
            </w:tcBorders>
            <w:shd w:fill="F7FBFF" w:val="clear"/>
            <w:tcMar>
              <w:top w:type="dxa" w:w="80"/>
              <w:left w:type="dxa" w:w="120"/>
              <w:bottom w:type="dxa" w:w="80"/>
              <w:right w:type="dxa" w:w="120"/>
            </w:tcMar>
          </w:tcPr>
          <w:p>
            <w:r>
              <w:rPr>
                <w:b/>
                <w:bCs/>
              </w:rPr>
              <w:t xml:space="preserve">Students &amp; Parents</w:t>
            </w:r>
          </w:p>
        </w:tc>
        <w:tc>
          <w:tcPr>
            <w:tcW w:type="dxa" w:w="6240"/>
            <w:tcBorders>
              <w:top w:val="single" w:color="B0C4DE" w:sz="1"/>
              <w:left w:val="single" w:color="B0C4DE" w:sz="1"/>
              <w:bottom w:val="single" w:color="B0C4DE" w:sz="1"/>
              <w:right w:val="single" w:color="B0C4DE" w:sz="1"/>
            </w:tcBorders>
            <w:shd w:fill="F0F8FF" w:val="clear"/>
            <w:tcMar>
              <w:top w:type="dxa" w:w="80"/>
              <w:left w:type="dxa" w:w="120"/>
              <w:bottom w:type="dxa" w:w="80"/>
              <w:right w:type="dxa" w:w="120"/>
            </w:tcMar>
          </w:tcPr>
          <w:p>
            <w:r>
              <w:rPr>
                <w:b w:val="false"/>
                <w:bCs w:val="false"/>
              </w:rPr>
              <w:t xml:space="preserve">Aspiring students pursuing higher education in India or abroad, co-signed by parent/guardian.</w:t>
            </w:r>
          </w:p>
        </w:tc>
      </w:tr>
      <w:tr>
        <w:tc>
          <w:tcPr>
            <w:tcW w:type="dxa" w:w="312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b/>
                <w:bCs/>
              </w:rPr>
              <w:t xml:space="preserve">Micro &amp; Small Enterprises (MSEs)</w:t>
            </w:r>
          </w:p>
        </w:tc>
        <w:tc>
          <w:tcPr>
            <w:tcW w:type="dxa" w:w="62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b w:val="false"/>
                <w:bCs w:val="false"/>
              </w:rPr>
              <w:t xml:space="preserve">MSME-registered entities requiring growth capital, machinery loans, or overdraft facilities.</w:t>
            </w:r>
          </w:p>
        </w:tc>
      </w:tr>
      <w:tr>
        <w:tc>
          <w:tcPr>
            <w:tcW w:type="dxa" w:w="3120"/>
            <w:tcBorders>
              <w:top w:val="single" w:color="B0C4DE" w:sz="1"/>
              <w:left w:val="single" w:color="B0C4DE" w:sz="1"/>
              <w:bottom w:val="single" w:color="B0C4DE" w:sz="1"/>
              <w:right w:val="single" w:color="B0C4DE" w:sz="1"/>
            </w:tcBorders>
            <w:shd w:fill="F7FBFF" w:val="clear"/>
            <w:tcMar>
              <w:top w:type="dxa" w:w="80"/>
              <w:left w:type="dxa" w:w="120"/>
              <w:bottom w:type="dxa" w:w="80"/>
              <w:right w:type="dxa" w:w="120"/>
            </w:tcMar>
          </w:tcPr>
          <w:p>
            <w:r>
              <w:rPr>
                <w:b/>
                <w:bCs/>
              </w:rPr>
              <w:t xml:space="preserve">Senior Citizens</w:t>
            </w:r>
          </w:p>
        </w:tc>
        <w:tc>
          <w:tcPr>
            <w:tcW w:type="dxa" w:w="6240"/>
            <w:tcBorders>
              <w:top w:val="single" w:color="B0C4DE" w:sz="1"/>
              <w:left w:val="single" w:color="B0C4DE" w:sz="1"/>
              <w:bottom w:val="single" w:color="B0C4DE" w:sz="1"/>
              <w:right w:val="single" w:color="B0C4DE" w:sz="1"/>
            </w:tcBorders>
            <w:shd w:fill="F0F8FF" w:val="clear"/>
            <w:tcMar>
              <w:top w:type="dxa" w:w="80"/>
              <w:left w:type="dxa" w:w="120"/>
              <w:bottom w:type="dxa" w:w="80"/>
              <w:right w:type="dxa" w:w="120"/>
            </w:tcMar>
          </w:tcPr>
          <w:p>
            <w:r>
              <w:rPr>
                <w:b w:val="false"/>
                <w:bCs w:val="false"/>
              </w:rPr>
              <w:t xml:space="preserve">Retirees seeking gold loans or reverse mortgage products for liquidity without asset liquidation.</w:t>
            </w:r>
          </w:p>
        </w:tc>
      </w:tr>
      <w:tr>
        <w:tc>
          <w:tcPr>
            <w:tcW w:type="dxa" w:w="312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b/>
                <w:bCs/>
              </w:rPr>
              <w:t xml:space="preserve">NRIs</w:t>
            </w:r>
          </w:p>
        </w:tc>
        <w:tc>
          <w:tcPr>
            <w:tcW w:type="dxa" w:w="62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b w:val="false"/>
                <w:bCs w:val="false"/>
              </w:rPr>
              <w:t xml:space="preserve">Non-Resident Indians investing in Indian real estate or supporting family education expenses.</w:t>
            </w:r>
          </w:p>
        </w:tc>
      </w:tr>
    </w:tbl>
    <w:p>
      <w:r>
        <w:br w:type="page"/>
      </w:r>
    </w:p>
    <w:p>
      <w:pPr>
        <w:pStyle w:val="Heading1"/>
      </w:pPr>
      <w:r>
        <w:rPr>
          <w:b/>
          <w:bCs/>
        </w:rPr>
        <w:t xml:space="preserve">2. About the Loans Department</w:t>
      </w:r>
    </w:p>
    <w:p>
      <w:pPr>
        <w:spacing w:after="80"/>
      </w:pPr>
      <w:r>
        <w:t xml:space="preserve"/>
      </w:r>
    </w:p>
    <w:p>
      <w:pPr>
        <w:pStyle w:val="Heading2"/>
      </w:pPr>
      <w:r>
        <w:rPr>
          <w:b/>
          <w:bCs/>
        </w:rPr>
        <w:t xml:space="preserve">2.1 Importance of Lending Services</w:t>
      </w:r>
    </w:p>
    <w:p>
      <w:pPr>
        <w:spacing w:after="120"/>
      </w:pPr>
      <w:r>
        <w:t xml:space="preserve">Lending is the bedrock of commercial banking. For FutureTrust Bank, the Loans Department contributes approximately 58% of total interest income and is a primary driver of net interest margin (NIM). Beyond financial metrics, lending fulfils a profound socio-economic purpose: it converts savings mobilized from depositors into productive capital that enables homeownership, education, business expansion, and wealth creation.</w:t>
      </w:r>
    </w:p>
    <w:p>
      <w:pPr>
        <w:spacing w:after="120"/>
      </w:pPr>
      <w:r>
        <w:t xml:space="preserve">Access to affordable credit is also a cornerstone of financial inclusion. FutureTrust Bank's priority-sector lending targets — 40% of Adjusted Net Bank Credit (ANBC) — are met through agriculture loans, education loans, micro-enterprise loans, and housing loans under the Pradhan Mantri Awas Yojana (PMAY) subsidy scheme.</w:t>
      </w:r>
    </w:p>
    <w:p>
      <w:pPr>
        <w:spacing w:after="80"/>
      </w:pPr>
      <w:r>
        <w:t xml:space="preserve"/>
      </w:r>
    </w:p>
    <w:p>
      <w:pPr>
        <w:pStyle w:val="Heading2"/>
      </w:pPr>
      <w:r>
        <w:rPr>
          <w:b/>
          <w:bCs/>
        </w:rPr>
        <w:t xml:space="preserve">2.2 Role in Banking Operations</w:t>
      </w:r>
    </w:p>
    <w:p>
      <w:pPr>
        <w:spacing w:after="120"/>
      </w:pPr>
      <w:r>
        <w:t xml:space="preserve">The Loans Department functions as an interdependent hub connecting multiple bank divisions:</w:t>
      </w:r>
    </w:p>
    <w:p>
      <w:pPr>
        <w:pStyle w:val="ListParagraph"/>
        <w:numPr>
          <w:ilvl w:val="0"/>
          <w:numId w:val="2"/>
        </w:numPr>
        <w:spacing w:after="80"/>
      </w:pPr>
      <w:r>
        <w:t xml:space="preserve">Treasury &amp; ALM: Loan books inform asset-liability matching and interest rate risk management.</w:t>
      </w:r>
    </w:p>
    <w:p>
      <w:pPr>
        <w:pStyle w:val="ListParagraph"/>
        <w:numPr>
          <w:ilvl w:val="0"/>
          <w:numId w:val="2"/>
        </w:numPr>
        <w:spacing w:after="80"/>
      </w:pPr>
      <w:r>
        <w:t xml:space="preserve">Operations: Disbursement, NACH mandate registration, and post-loan servicing are handled jointly with the Operations Centre.</w:t>
      </w:r>
    </w:p>
    <w:p>
      <w:pPr>
        <w:pStyle w:val="ListParagraph"/>
        <w:numPr>
          <w:ilvl w:val="0"/>
          <w:numId w:val="2"/>
        </w:numPr>
        <w:spacing w:after="80"/>
      </w:pPr>
      <w:r>
        <w:t xml:space="preserve">Risk Management: Credit risk policies, concentration limits, and sector exposure caps are set in consultation with Risk Management.</w:t>
      </w:r>
    </w:p>
    <w:p>
      <w:pPr>
        <w:pStyle w:val="ListParagraph"/>
        <w:numPr>
          <w:ilvl w:val="0"/>
          <w:numId w:val="2"/>
        </w:numPr>
        <w:spacing w:after="80"/>
      </w:pPr>
      <w:r>
        <w:t xml:space="preserve">Compliance: KYC completion, AML checks, and regulatory reporting (CERSAI for mortgages) are coordinated with the Compliance Department.</w:t>
      </w:r>
    </w:p>
    <w:p>
      <w:pPr>
        <w:pStyle w:val="ListParagraph"/>
        <w:numPr>
          <w:ilvl w:val="0"/>
          <w:numId w:val="2"/>
        </w:numPr>
        <w:spacing w:after="80"/>
      </w:pPr>
      <w:r>
        <w:t xml:space="preserve">IT &amp; Digital Banking: The Loan Origination System (LOS) and Customer Portal are supported by the Technology team.</w:t>
      </w:r>
    </w:p>
    <w:p>
      <w:pPr>
        <w:spacing w:after="80"/>
      </w:pPr>
      <w:r>
        <w:t xml:space="preserve"/>
      </w:r>
    </w:p>
    <w:p>
      <w:pPr>
        <w:pStyle w:val="Heading2"/>
      </w:pPr>
      <w:r>
        <w:rPr>
          <w:b/>
          <w:bCs/>
        </w:rPr>
        <w:t xml:space="preserve">2.3 Customer Benefits</w:t>
      </w:r>
    </w:p>
    <w:p>
      <w:pPr>
        <w:spacing w:after="120"/>
      </w:pPr>
      <w:r>
        <w:t xml:space="preserve">Customers who avail of loan products from FutureTrust Bank enjoy a comprehensive suite of benefits:</w:t>
      </w:r>
    </w:p>
    <w:p>
      <w:pPr>
        <w:pStyle w:val="ListParagraph"/>
        <w:numPr>
          <w:ilvl w:val="0"/>
          <w:numId w:val="2"/>
        </w:numPr>
        <w:spacing w:after="80"/>
      </w:pPr>
      <w:r>
        <w:t xml:space="preserve">Competitive Interest Rates: Starting as low as 7.50% p.a. for home loans, benchmarked to the Repo Rate.</w:t>
      </w:r>
    </w:p>
    <w:p>
      <w:pPr>
        <w:pStyle w:val="ListParagraph"/>
        <w:numPr>
          <w:ilvl w:val="0"/>
          <w:numId w:val="2"/>
        </w:numPr>
        <w:spacing w:after="80"/>
      </w:pPr>
      <w:r>
        <w:t xml:space="preserve">Flexible Repayment: Tenures ranging from 12 months to 30 years depending on loan type.</w:t>
      </w:r>
    </w:p>
    <w:p>
      <w:pPr>
        <w:pStyle w:val="ListParagraph"/>
        <w:numPr>
          <w:ilvl w:val="0"/>
          <w:numId w:val="2"/>
        </w:numPr>
        <w:spacing w:after="80"/>
      </w:pPr>
      <w:r>
        <w:t xml:space="preserve">Digital Convenience: End-to-end digital application, e-KYC, e-signing, and online account management.</w:t>
      </w:r>
    </w:p>
    <w:p>
      <w:pPr>
        <w:pStyle w:val="ListParagraph"/>
        <w:numPr>
          <w:ilvl w:val="0"/>
          <w:numId w:val="2"/>
        </w:numPr>
        <w:spacing w:after="80"/>
      </w:pPr>
      <w:r>
        <w:t xml:space="preserve">Dedicated Relationship Manager: Assigned for loan amounts exceeding Rs. 50 lakh.</w:t>
      </w:r>
    </w:p>
    <w:p>
      <w:pPr>
        <w:pStyle w:val="ListParagraph"/>
        <w:numPr>
          <w:ilvl w:val="0"/>
          <w:numId w:val="2"/>
        </w:numPr>
        <w:spacing w:after="80"/>
      </w:pPr>
      <w:r>
        <w:t xml:space="preserve">Pre-Approved Offers: Existing customers with strong repayment history receive pre-approved loan offers with instant disbursement.</w:t>
      </w:r>
    </w:p>
    <w:p>
      <w:pPr>
        <w:pStyle w:val="ListParagraph"/>
        <w:numPr>
          <w:ilvl w:val="0"/>
          <w:numId w:val="2"/>
        </w:numPr>
        <w:spacing w:after="80"/>
      </w:pPr>
      <w:r>
        <w:t xml:space="preserve">Foreclosure Flexibility: No penalty for pre-closing floating rate loans after 12 months as per RBI guidelines.</w:t>
      </w:r>
    </w:p>
    <w:p>
      <w:pPr>
        <w:pStyle w:val="ListParagraph"/>
        <w:numPr>
          <w:ilvl w:val="0"/>
          <w:numId w:val="2"/>
        </w:numPr>
        <w:spacing w:after="80"/>
      </w:pPr>
      <w:r>
        <w:t xml:space="preserve">Top-Up Facility: Eligible borrowers can avail additional funds on existing home or vehicle loans without fresh documentation.</w:t>
      </w:r>
    </w:p>
    <w:p>
      <w:r>
        <w:br w:type="page"/>
      </w:r>
    </w:p>
    <w:p>
      <w:pPr>
        <w:pStyle w:val="Heading1"/>
      </w:pPr>
      <w:r>
        <w:rPr>
          <w:b/>
          <w:bCs/>
        </w:rPr>
        <w:t xml:space="preserve">3. Loan Products Offered</w:t>
      </w:r>
    </w:p>
    <w:p>
      <w:pPr>
        <w:spacing w:after="80"/>
      </w:pPr>
      <w:r>
        <w:t xml:space="preserve"/>
      </w:r>
    </w:p>
    <w:p>
      <w:pPr>
        <w:pStyle w:val="Heading2"/>
      </w:pPr>
      <w:r>
        <w:rPr>
          <w:b/>
          <w:bCs/>
        </w:rPr>
        <w:t xml:space="preserve">3.1 Personal Loan</w:t>
      </w:r>
    </w:p>
    <w:p>
      <w:pPr>
        <w:spacing w:after="120"/>
      </w:pPr>
      <w:r>
        <w:t xml:space="preserve">A Personal Loan from FutureTrust Bank is an unsecured, multipurpose credit facility that requires no collateral. Customers can use the funds for medical emergencies, wedding expenses, travel, home renovation, debt consolidation, or any other personal need without providing justification to the bank.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0C4DE" w:sz="1"/>
              <w:left w:val="single" w:color="B0C4DE" w:sz="1"/>
              <w:bottom w:val="single" w:color="B0C4DE" w:sz="1"/>
              <w:right w:val="single" w:color="B0C4DE" w:sz="1"/>
            </w:tcBorders>
            <w:shd w:fill="1F5C99" w:val="clear"/>
            <w:tcMar>
              <w:top w:type="dxa" w:w="80"/>
              <w:left w:type="dxa" w:w="120"/>
              <w:bottom w:type="dxa" w:w="80"/>
              <w:right w:type="dxa" w:w="120"/>
            </w:tcMar>
          </w:tcPr>
          <w:p>
            <w:r>
              <w:rPr>
                <w:b/>
                <w:bCs/>
              </w:rPr>
              <w:t xml:space="preserve">Parameter</w:t>
            </w:r>
          </w:p>
        </w:tc>
        <w:tc>
          <w:tcPr>
            <w:tcW w:type="dxa" w:w="6240"/>
            <w:tcBorders>
              <w:top w:val="single" w:color="B0C4DE" w:sz="1"/>
              <w:left w:val="single" w:color="B0C4DE" w:sz="1"/>
              <w:bottom w:val="single" w:color="B0C4DE" w:sz="1"/>
              <w:right w:val="single" w:color="B0C4DE" w:sz="1"/>
            </w:tcBorders>
            <w:shd w:fill="1F5C99" w:val="clear"/>
            <w:tcMar>
              <w:top w:type="dxa" w:w="80"/>
              <w:left w:type="dxa" w:w="120"/>
              <w:bottom w:type="dxa" w:w="80"/>
              <w:right w:type="dxa" w:w="120"/>
            </w:tcMar>
          </w:tcPr>
          <w:p>
            <w:r>
              <w:rPr>
                <w:b/>
                <w:bCs/>
              </w:rPr>
              <w:t xml:space="preserve">Details</w:t>
            </w:r>
          </w:p>
        </w:tc>
      </w:tr>
      <w:tr>
        <w:tc>
          <w:tcPr>
            <w:tcW w:type="dxa" w:w="312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b/>
                <w:bCs/>
              </w:rPr>
              <w:t xml:space="preserve">Eligibility</w:t>
            </w:r>
          </w:p>
        </w:tc>
        <w:tc>
          <w:tcPr>
            <w:tcW w:type="dxa" w:w="62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b w:val="false"/>
                <w:bCs w:val="false"/>
              </w:rPr>
              <w:t xml:space="preserve">Salaried: Min. age 21 years, max. 58 years at loan maturity; min. net monthly income Rs. 20,000; min. 1 year of current employment, 2 years total work experience. Self-Employed: Min. age 25, max. 65 at maturity; min. net annual income Rs. 2.5 lakh; business vintage min. 2 years.</w:t>
            </w:r>
          </w:p>
        </w:tc>
      </w:tr>
      <w:tr>
        <w:tc>
          <w:tcPr>
            <w:tcW w:type="dxa" w:w="3120"/>
            <w:tcBorders>
              <w:top w:val="single" w:color="B0C4DE" w:sz="1"/>
              <w:left w:val="single" w:color="B0C4DE" w:sz="1"/>
              <w:bottom w:val="single" w:color="B0C4DE" w:sz="1"/>
              <w:right w:val="single" w:color="B0C4DE" w:sz="1"/>
            </w:tcBorders>
            <w:shd w:fill="F7FBFF" w:val="clear"/>
            <w:tcMar>
              <w:top w:type="dxa" w:w="80"/>
              <w:left w:type="dxa" w:w="120"/>
              <w:bottom w:type="dxa" w:w="80"/>
              <w:right w:type="dxa" w:w="120"/>
            </w:tcMar>
          </w:tcPr>
          <w:p>
            <w:r>
              <w:rPr>
                <w:b/>
                <w:bCs/>
              </w:rPr>
              <w:t xml:space="preserve">Required Documents</w:t>
            </w:r>
          </w:p>
        </w:tc>
        <w:tc>
          <w:tcPr>
            <w:tcW w:type="dxa" w:w="6240"/>
            <w:tcBorders>
              <w:top w:val="single" w:color="B0C4DE" w:sz="1"/>
              <w:left w:val="single" w:color="B0C4DE" w:sz="1"/>
              <w:bottom w:val="single" w:color="B0C4DE" w:sz="1"/>
              <w:right w:val="single" w:color="B0C4DE" w:sz="1"/>
            </w:tcBorders>
            <w:shd w:fill="F0F8FF" w:val="clear"/>
            <w:tcMar>
              <w:top w:type="dxa" w:w="80"/>
              <w:left w:type="dxa" w:w="120"/>
              <w:bottom w:type="dxa" w:w="80"/>
              <w:right w:type="dxa" w:w="120"/>
            </w:tcMar>
          </w:tcPr>
          <w:p>
            <w:r>
              <w:rPr>
                <w:b w:val="false"/>
                <w:bCs w:val="false"/>
              </w:rPr>
              <w:t xml:space="preserve">KYC (Aadhaar/PAN/Passport/Voter ID); last 3 months' salary slips; last 6 months' bank statements; Form 16 or latest ITR; employment letter or offer letter for new joiners.</w:t>
            </w:r>
          </w:p>
        </w:tc>
      </w:tr>
      <w:tr>
        <w:tc>
          <w:tcPr>
            <w:tcW w:type="dxa" w:w="312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b/>
                <w:bCs/>
              </w:rPr>
              <w:t xml:space="preserve">Loan Amount Range</w:t>
            </w:r>
          </w:p>
        </w:tc>
        <w:tc>
          <w:tcPr>
            <w:tcW w:type="dxa" w:w="62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b w:val="false"/>
                <w:bCs w:val="false"/>
              </w:rPr>
              <w:t xml:space="preserve">Rs. 50,000 to Rs. 50,00,000 (subject to eligibility and income multiple).</w:t>
            </w:r>
          </w:p>
        </w:tc>
      </w:tr>
      <w:tr>
        <w:tc>
          <w:tcPr>
            <w:tcW w:type="dxa" w:w="3120"/>
            <w:tcBorders>
              <w:top w:val="single" w:color="B0C4DE" w:sz="1"/>
              <w:left w:val="single" w:color="B0C4DE" w:sz="1"/>
              <w:bottom w:val="single" w:color="B0C4DE" w:sz="1"/>
              <w:right w:val="single" w:color="B0C4DE" w:sz="1"/>
            </w:tcBorders>
            <w:shd w:fill="F7FBFF" w:val="clear"/>
            <w:tcMar>
              <w:top w:type="dxa" w:w="80"/>
              <w:left w:type="dxa" w:w="120"/>
              <w:bottom w:type="dxa" w:w="80"/>
              <w:right w:type="dxa" w:w="120"/>
            </w:tcMar>
          </w:tcPr>
          <w:p>
            <w:r>
              <w:rPr>
                <w:b/>
                <w:bCs/>
              </w:rPr>
              <w:t xml:space="preserve">Interest Rate</w:t>
            </w:r>
          </w:p>
        </w:tc>
        <w:tc>
          <w:tcPr>
            <w:tcW w:type="dxa" w:w="6240"/>
            <w:tcBorders>
              <w:top w:val="single" w:color="B0C4DE" w:sz="1"/>
              <w:left w:val="single" w:color="B0C4DE" w:sz="1"/>
              <w:bottom w:val="single" w:color="B0C4DE" w:sz="1"/>
              <w:right w:val="single" w:color="B0C4DE" w:sz="1"/>
            </w:tcBorders>
            <w:shd w:fill="F0F8FF" w:val="clear"/>
            <w:tcMar>
              <w:top w:type="dxa" w:w="80"/>
              <w:left w:type="dxa" w:w="120"/>
              <w:bottom w:type="dxa" w:w="80"/>
              <w:right w:type="dxa" w:w="120"/>
            </w:tcMar>
          </w:tcPr>
          <w:p>
            <w:r>
              <w:rPr>
                <w:b w:val="false"/>
                <w:bCs w:val="false"/>
              </w:rPr>
              <w:t xml:space="preserve">10.99% to 24.00% p.a. (reducing balance); rate assigned based on CIBIL score, employer category, and income level.</w:t>
            </w:r>
          </w:p>
        </w:tc>
      </w:tr>
      <w:tr>
        <w:tc>
          <w:tcPr>
            <w:tcW w:type="dxa" w:w="312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b/>
                <w:bCs/>
              </w:rPr>
              <w:t xml:space="preserve">Repayment Period</w:t>
            </w:r>
          </w:p>
        </w:tc>
        <w:tc>
          <w:tcPr>
            <w:tcW w:type="dxa" w:w="62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b w:val="false"/>
                <w:bCs w:val="false"/>
              </w:rPr>
              <w:t xml:space="preserve">12 months to 84 months (1 to 7 years).</w:t>
            </w:r>
          </w:p>
        </w:tc>
      </w:tr>
      <w:tr>
        <w:tc>
          <w:tcPr>
            <w:tcW w:type="dxa" w:w="3120"/>
            <w:tcBorders>
              <w:top w:val="single" w:color="B0C4DE" w:sz="1"/>
              <w:left w:val="single" w:color="B0C4DE" w:sz="1"/>
              <w:bottom w:val="single" w:color="B0C4DE" w:sz="1"/>
              <w:right w:val="single" w:color="B0C4DE" w:sz="1"/>
            </w:tcBorders>
            <w:shd w:fill="F7FBFF" w:val="clear"/>
            <w:tcMar>
              <w:top w:type="dxa" w:w="80"/>
              <w:left w:type="dxa" w:w="120"/>
              <w:bottom w:type="dxa" w:w="80"/>
              <w:right w:type="dxa" w:w="120"/>
            </w:tcMar>
          </w:tcPr>
          <w:p>
            <w:r>
              <w:rPr>
                <w:b/>
                <w:bCs/>
              </w:rPr>
              <w:t xml:space="preserve">Processing Time</w:t>
            </w:r>
          </w:p>
        </w:tc>
        <w:tc>
          <w:tcPr>
            <w:tcW w:type="dxa" w:w="6240"/>
            <w:tcBorders>
              <w:top w:val="single" w:color="B0C4DE" w:sz="1"/>
              <w:left w:val="single" w:color="B0C4DE" w:sz="1"/>
              <w:bottom w:val="single" w:color="B0C4DE" w:sz="1"/>
              <w:right w:val="single" w:color="B0C4DE" w:sz="1"/>
            </w:tcBorders>
            <w:shd w:fill="F0F8FF" w:val="clear"/>
            <w:tcMar>
              <w:top w:type="dxa" w:w="80"/>
              <w:left w:type="dxa" w:w="120"/>
              <w:bottom w:type="dxa" w:w="80"/>
              <w:right w:type="dxa" w:w="120"/>
            </w:tcMar>
          </w:tcPr>
          <w:p>
            <w:r>
              <w:rPr>
                <w:b w:val="false"/>
                <w:bCs w:val="false"/>
              </w:rPr>
              <w:t xml:space="preserve">Digital applications: same-day approval and disbursement within 4 hours for pre-approved customers. New applicants: 2 to 5 working days.</w:t>
            </w:r>
          </w:p>
        </w:tc>
      </w:tr>
    </w:tbl>
    <w:p>
      <w:pPr>
        <w:spacing w:after="80"/>
      </w:pPr>
      <w:r>
        <w:t xml:space="preserve"/>
      </w:r>
    </w:p>
    <w:p>
      <w:pPr>
        <w:pStyle w:val="Heading2"/>
      </w:pPr>
      <w:r>
        <w:rPr>
          <w:b/>
          <w:bCs/>
        </w:rPr>
        <w:t xml:space="preserve">3.2 Home Loan</w:t>
      </w:r>
    </w:p>
    <w:p>
      <w:pPr>
        <w:spacing w:after="120"/>
      </w:pPr>
      <w:r>
        <w:t xml:space="preserve">FutureTrust Bank's Home Loan is a secured term loan designed to help customers purchase a ready-to-move-in or under-construction property, construct a house on owned land, or renovate/extend an existing residence. The loan is secured by equitable mortgage of the financed property.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0C4DE" w:sz="1"/>
              <w:left w:val="single" w:color="B0C4DE" w:sz="1"/>
              <w:bottom w:val="single" w:color="B0C4DE" w:sz="1"/>
              <w:right w:val="single" w:color="B0C4DE" w:sz="1"/>
            </w:tcBorders>
            <w:shd w:fill="1F5C99" w:val="clear"/>
            <w:tcMar>
              <w:top w:type="dxa" w:w="80"/>
              <w:left w:type="dxa" w:w="120"/>
              <w:bottom w:type="dxa" w:w="80"/>
              <w:right w:type="dxa" w:w="120"/>
            </w:tcMar>
          </w:tcPr>
          <w:p>
            <w:r>
              <w:rPr>
                <w:b/>
                <w:bCs/>
              </w:rPr>
              <w:t xml:space="preserve">Parameter</w:t>
            </w:r>
          </w:p>
        </w:tc>
        <w:tc>
          <w:tcPr>
            <w:tcW w:type="dxa" w:w="6240"/>
            <w:tcBorders>
              <w:top w:val="single" w:color="B0C4DE" w:sz="1"/>
              <w:left w:val="single" w:color="B0C4DE" w:sz="1"/>
              <w:bottom w:val="single" w:color="B0C4DE" w:sz="1"/>
              <w:right w:val="single" w:color="B0C4DE" w:sz="1"/>
            </w:tcBorders>
            <w:shd w:fill="1F5C99" w:val="clear"/>
            <w:tcMar>
              <w:top w:type="dxa" w:w="80"/>
              <w:left w:type="dxa" w:w="120"/>
              <w:bottom w:type="dxa" w:w="80"/>
              <w:right w:type="dxa" w:w="120"/>
            </w:tcMar>
          </w:tcPr>
          <w:p>
            <w:r>
              <w:rPr>
                <w:b/>
                <w:bCs/>
              </w:rPr>
              <w:t xml:space="preserve">Details</w:t>
            </w:r>
          </w:p>
        </w:tc>
      </w:tr>
      <w:tr>
        <w:tc>
          <w:tcPr>
            <w:tcW w:type="dxa" w:w="312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b/>
                <w:bCs/>
              </w:rPr>
              <w:t xml:space="preserve">Eligibility</w:t>
            </w:r>
          </w:p>
        </w:tc>
        <w:tc>
          <w:tcPr>
            <w:tcW w:type="dxa" w:w="62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b w:val="false"/>
                <w:bCs w:val="false"/>
              </w:rPr>
              <w:t xml:space="preserve">Salaried: Age 21–65 years at loan maturity; income min. Rs. 25,000 net per month; CIBIL 700+. Self-Employed: Age 25–70; 3 years' business vintage; ITR min. Rs. 3 lakh p.a. NRIs with Indian co-applicant also eligible.</w:t>
            </w:r>
          </w:p>
        </w:tc>
      </w:tr>
      <w:tr>
        <w:tc>
          <w:tcPr>
            <w:tcW w:type="dxa" w:w="3120"/>
            <w:tcBorders>
              <w:top w:val="single" w:color="B0C4DE" w:sz="1"/>
              <w:left w:val="single" w:color="B0C4DE" w:sz="1"/>
              <w:bottom w:val="single" w:color="B0C4DE" w:sz="1"/>
              <w:right w:val="single" w:color="B0C4DE" w:sz="1"/>
            </w:tcBorders>
            <w:shd w:fill="F7FBFF" w:val="clear"/>
            <w:tcMar>
              <w:top w:type="dxa" w:w="80"/>
              <w:left w:type="dxa" w:w="120"/>
              <w:bottom w:type="dxa" w:w="80"/>
              <w:right w:type="dxa" w:w="120"/>
            </w:tcMar>
          </w:tcPr>
          <w:p>
            <w:r>
              <w:rPr>
                <w:b/>
                <w:bCs/>
              </w:rPr>
              <w:t xml:space="preserve">Required Documents</w:t>
            </w:r>
          </w:p>
        </w:tc>
        <w:tc>
          <w:tcPr>
            <w:tcW w:type="dxa" w:w="6240"/>
            <w:tcBorders>
              <w:top w:val="single" w:color="B0C4DE" w:sz="1"/>
              <w:left w:val="single" w:color="B0C4DE" w:sz="1"/>
              <w:bottom w:val="single" w:color="B0C4DE" w:sz="1"/>
              <w:right w:val="single" w:color="B0C4DE" w:sz="1"/>
            </w:tcBorders>
            <w:shd w:fill="F0F8FF" w:val="clear"/>
            <w:tcMar>
              <w:top w:type="dxa" w:w="80"/>
              <w:left w:type="dxa" w:w="120"/>
              <w:bottom w:type="dxa" w:w="80"/>
              <w:right w:type="dxa" w:w="120"/>
            </w:tcMar>
          </w:tcPr>
          <w:p>
            <w:r>
              <w:rPr>
                <w:b w:val="false"/>
                <w:bCs w:val="false"/>
              </w:rPr>
              <w:t xml:space="preserve">KYC documents; last 6 months' bank statements; salary slips (3 months) or ITR (2 years); property documents (sale agreement, title deed, approved building plan, NOC from society/builder); property valuation report from empanelled valuer; CERSAI search report.</w:t>
            </w:r>
          </w:p>
        </w:tc>
      </w:tr>
      <w:tr>
        <w:tc>
          <w:tcPr>
            <w:tcW w:type="dxa" w:w="312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b/>
                <w:bCs/>
              </w:rPr>
              <w:t xml:space="preserve">Loan Amount Range</w:t>
            </w:r>
          </w:p>
        </w:tc>
        <w:tc>
          <w:tcPr>
            <w:tcW w:type="dxa" w:w="62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b w:val="false"/>
                <w:bCs w:val="false"/>
              </w:rPr>
              <w:t xml:space="preserve">Rs. 5,00,000 to Rs. 10,00,00,000 (Rs. 10 Crore). LTV: up to 90% for loans up to Rs. 30 lakh; 80% for Rs. 30 lakh–Rs. 75 lakh; 75% above Rs. 75 lakh.</w:t>
            </w:r>
          </w:p>
        </w:tc>
      </w:tr>
      <w:tr>
        <w:tc>
          <w:tcPr>
            <w:tcW w:type="dxa" w:w="3120"/>
            <w:tcBorders>
              <w:top w:val="single" w:color="B0C4DE" w:sz="1"/>
              <w:left w:val="single" w:color="B0C4DE" w:sz="1"/>
              <w:bottom w:val="single" w:color="B0C4DE" w:sz="1"/>
              <w:right w:val="single" w:color="B0C4DE" w:sz="1"/>
            </w:tcBorders>
            <w:shd w:fill="F7FBFF" w:val="clear"/>
            <w:tcMar>
              <w:top w:type="dxa" w:w="80"/>
              <w:left w:type="dxa" w:w="120"/>
              <w:bottom w:type="dxa" w:w="80"/>
              <w:right w:type="dxa" w:w="120"/>
            </w:tcMar>
          </w:tcPr>
          <w:p>
            <w:r>
              <w:rPr>
                <w:b/>
                <w:bCs/>
              </w:rPr>
              <w:t xml:space="preserve">Interest Rate</w:t>
            </w:r>
          </w:p>
        </w:tc>
        <w:tc>
          <w:tcPr>
            <w:tcW w:type="dxa" w:w="6240"/>
            <w:tcBorders>
              <w:top w:val="single" w:color="B0C4DE" w:sz="1"/>
              <w:left w:val="single" w:color="B0C4DE" w:sz="1"/>
              <w:bottom w:val="single" w:color="B0C4DE" w:sz="1"/>
              <w:right w:val="single" w:color="B0C4DE" w:sz="1"/>
            </w:tcBorders>
            <w:shd w:fill="F0F8FF" w:val="clear"/>
            <w:tcMar>
              <w:top w:type="dxa" w:w="80"/>
              <w:left w:type="dxa" w:w="120"/>
              <w:bottom w:type="dxa" w:w="80"/>
              <w:right w:type="dxa" w:w="120"/>
            </w:tcMar>
          </w:tcPr>
          <w:p>
            <w:r>
              <w:rPr>
                <w:b w:val="false"/>
                <w:bCs w:val="false"/>
              </w:rPr>
              <w:t xml:space="preserve">8.50% to 11.50% p.a. on floating rate (linked to Repo Rate). Fixed rate available at 9.75% to 12.00% for tenures up to 10 years.</w:t>
            </w:r>
          </w:p>
        </w:tc>
      </w:tr>
      <w:tr>
        <w:tc>
          <w:tcPr>
            <w:tcW w:type="dxa" w:w="312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b/>
                <w:bCs/>
              </w:rPr>
              <w:t xml:space="preserve">Repayment Period</w:t>
            </w:r>
          </w:p>
        </w:tc>
        <w:tc>
          <w:tcPr>
            <w:tcW w:type="dxa" w:w="62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b w:val="false"/>
                <w:bCs w:val="false"/>
              </w:rPr>
              <w:t xml:space="preserve">5 years to 30 years. Maximum tenure subject to retirement age for salaried customers.</w:t>
            </w:r>
          </w:p>
        </w:tc>
      </w:tr>
      <w:tr>
        <w:tc>
          <w:tcPr>
            <w:tcW w:type="dxa" w:w="3120"/>
            <w:tcBorders>
              <w:top w:val="single" w:color="B0C4DE" w:sz="1"/>
              <w:left w:val="single" w:color="B0C4DE" w:sz="1"/>
              <w:bottom w:val="single" w:color="B0C4DE" w:sz="1"/>
              <w:right w:val="single" w:color="B0C4DE" w:sz="1"/>
            </w:tcBorders>
            <w:shd w:fill="F7FBFF" w:val="clear"/>
            <w:tcMar>
              <w:top w:type="dxa" w:w="80"/>
              <w:left w:type="dxa" w:w="120"/>
              <w:bottom w:type="dxa" w:w="80"/>
              <w:right w:type="dxa" w:w="120"/>
            </w:tcMar>
          </w:tcPr>
          <w:p>
            <w:r>
              <w:rPr>
                <w:b/>
                <w:bCs/>
              </w:rPr>
              <w:t xml:space="preserve">Processing Time</w:t>
            </w:r>
          </w:p>
        </w:tc>
        <w:tc>
          <w:tcPr>
            <w:tcW w:type="dxa" w:w="6240"/>
            <w:tcBorders>
              <w:top w:val="single" w:color="B0C4DE" w:sz="1"/>
              <w:left w:val="single" w:color="B0C4DE" w:sz="1"/>
              <w:bottom w:val="single" w:color="B0C4DE" w:sz="1"/>
              <w:right w:val="single" w:color="B0C4DE" w:sz="1"/>
            </w:tcBorders>
            <w:shd w:fill="F0F8FF" w:val="clear"/>
            <w:tcMar>
              <w:top w:type="dxa" w:w="80"/>
              <w:left w:type="dxa" w:w="120"/>
              <w:bottom w:type="dxa" w:w="80"/>
              <w:right w:type="dxa" w:w="120"/>
            </w:tcMar>
          </w:tcPr>
          <w:p>
            <w:r>
              <w:rPr>
                <w:b w:val="false"/>
                <w:bCs w:val="false"/>
              </w:rPr>
              <w:t xml:space="preserve">In-principle approval: 24–48 hours. Final sanction post legal &amp; technical verification: 7–15 working days.</w:t>
            </w:r>
          </w:p>
        </w:tc>
      </w:tr>
    </w:tbl>
    <w:p>
      <w:pPr>
        <w:spacing w:after="80"/>
      </w:pPr>
      <w:r>
        <w:t xml:space="preserve"/>
      </w:r>
    </w:p>
    <w:p>
      <w:pPr>
        <w:pStyle w:val="Heading2"/>
      </w:pPr>
      <w:r>
        <w:rPr>
          <w:b/>
          <w:bCs/>
        </w:rPr>
        <w:t xml:space="preserve">3.3 Vehicle Loan</w:t>
      </w:r>
    </w:p>
    <w:p>
      <w:pPr>
        <w:spacing w:after="120"/>
      </w:pPr>
      <w:r>
        <w:t xml:space="preserve">FutureTrust Bank offers Vehicle Loans for the purchase of new or pre-owned two-wheelers, cars, SUVs, and commercial vehicles. The vehicle itself serves as hypothecation security until full loan repayment.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0C4DE" w:sz="1"/>
              <w:left w:val="single" w:color="B0C4DE" w:sz="1"/>
              <w:bottom w:val="single" w:color="B0C4DE" w:sz="1"/>
              <w:right w:val="single" w:color="B0C4DE" w:sz="1"/>
            </w:tcBorders>
            <w:shd w:fill="1F5C99" w:val="clear"/>
            <w:tcMar>
              <w:top w:type="dxa" w:w="80"/>
              <w:left w:type="dxa" w:w="120"/>
              <w:bottom w:type="dxa" w:w="80"/>
              <w:right w:type="dxa" w:w="120"/>
            </w:tcMar>
          </w:tcPr>
          <w:p>
            <w:r>
              <w:rPr>
                <w:b/>
                <w:bCs/>
              </w:rPr>
              <w:t xml:space="preserve">Parameter</w:t>
            </w:r>
          </w:p>
        </w:tc>
        <w:tc>
          <w:tcPr>
            <w:tcW w:type="dxa" w:w="6240"/>
            <w:tcBorders>
              <w:top w:val="single" w:color="B0C4DE" w:sz="1"/>
              <w:left w:val="single" w:color="B0C4DE" w:sz="1"/>
              <w:bottom w:val="single" w:color="B0C4DE" w:sz="1"/>
              <w:right w:val="single" w:color="B0C4DE" w:sz="1"/>
            </w:tcBorders>
            <w:shd w:fill="1F5C99" w:val="clear"/>
            <w:tcMar>
              <w:top w:type="dxa" w:w="80"/>
              <w:left w:type="dxa" w:w="120"/>
              <w:bottom w:type="dxa" w:w="80"/>
              <w:right w:type="dxa" w:w="120"/>
            </w:tcMar>
          </w:tcPr>
          <w:p>
            <w:r>
              <w:rPr>
                <w:b/>
                <w:bCs/>
              </w:rPr>
              <w:t xml:space="preserve">Details</w:t>
            </w:r>
          </w:p>
        </w:tc>
      </w:tr>
      <w:tr>
        <w:tc>
          <w:tcPr>
            <w:tcW w:type="dxa" w:w="312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b/>
                <w:bCs/>
              </w:rPr>
              <w:t xml:space="preserve">Eligibility</w:t>
            </w:r>
          </w:p>
        </w:tc>
        <w:tc>
          <w:tcPr>
            <w:tcW w:type="dxa" w:w="62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b w:val="false"/>
                <w:bCs w:val="false"/>
              </w:rPr>
              <w:t xml:space="preserve">Salaried: Age 21–60; net monthly income Rs. 15,000+ for two-wheelers, Rs. 20,000+ for four-wheelers. Self-Employed: Age 21–65; income proof as per ITR. Commercial vehicle loans available to transport operators with valid route permit.</w:t>
            </w:r>
          </w:p>
        </w:tc>
      </w:tr>
      <w:tr>
        <w:tc>
          <w:tcPr>
            <w:tcW w:type="dxa" w:w="3120"/>
            <w:tcBorders>
              <w:top w:val="single" w:color="B0C4DE" w:sz="1"/>
              <w:left w:val="single" w:color="B0C4DE" w:sz="1"/>
              <w:bottom w:val="single" w:color="B0C4DE" w:sz="1"/>
              <w:right w:val="single" w:color="B0C4DE" w:sz="1"/>
            </w:tcBorders>
            <w:shd w:fill="F7FBFF" w:val="clear"/>
            <w:tcMar>
              <w:top w:type="dxa" w:w="80"/>
              <w:left w:type="dxa" w:w="120"/>
              <w:bottom w:type="dxa" w:w="80"/>
              <w:right w:type="dxa" w:w="120"/>
            </w:tcMar>
          </w:tcPr>
          <w:p>
            <w:r>
              <w:rPr>
                <w:b/>
                <w:bCs/>
              </w:rPr>
              <w:t xml:space="preserve">Required Documents</w:t>
            </w:r>
          </w:p>
        </w:tc>
        <w:tc>
          <w:tcPr>
            <w:tcW w:type="dxa" w:w="6240"/>
            <w:tcBorders>
              <w:top w:val="single" w:color="B0C4DE" w:sz="1"/>
              <w:left w:val="single" w:color="B0C4DE" w:sz="1"/>
              <w:bottom w:val="single" w:color="B0C4DE" w:sz="1"/>
              <w:right w:val="single" w:color="B0C4DE" w:sz="1"/>
            </w:tcBorders>
            <w:shd w:fill="F0F8FF" w:val="clear"/>
            <w:tcMar>
              <w:top w:type="dxa" w:w="80"/>
              <w:left w:type="dxa" w:w="120"/>
              <w:bottom w:type="dxa" w:w="80"/>
              <w:right w:type="dxa" w:w="120"/>
            </w:tcMar>
          </w:tcPr>
          <w:p>
            <w:r>
              <w:rPr>
                <w:b w:val="false"/>
                <w:bCs w:val="false"/>
              </w:rPr>
              <w:t xml:space="preserve">KYC; income proof (salary slips or ITR); bank statements (3 months); proforma invoice from authorised dealer; driving licence; RC of existing vehicle (for pre-owned). Pre-owned vehicles: inspection report from bank-empanelled inspector.</w:t>
            </w:r>
          </w:p>
        </w:tc>
      </w:tr>
      <w:tr>
        <w:tc>
          <w:tcPr>
            <w:tcW w:type="dxa" w:w="312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b/>
                <w:bCs/>
              </w:rPr>
              <w:t xml:space="preserve">Loan Amount Range</w:t>
            </w:r>
          </w:p>
        </w:tc>
        <w:tc>
          <w:tcPr>
            <w:tcW w:type="dxa" w:w="62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b w:val="false"/>
                <w:bCs w:val="false"/>
              </w:rPr>
              <w:t xml:space="preserve">Two-Wheeler: Rs. 30,000 – Rs. 5,00,000 (up to 90% of on-road price). Four-Wheeler New: Rs. 1,00,000 – Rs. 1,50,00,000 (up to 85% of on-road price). Pre-Owned Car: up to 80% of valuation, max. Rs. 25,00,000.</w:t>
            </w:r>
          </w:p>
        </w:tc>
      </w:tr>
      <w:tr>
        <w:tc>
          <w:tcPr>
            <w:tcW w:type="dxa" w:w="3120"/>
            <w:tcBorders>
              <w:top w:val="single" w:color="B0C4DE" w:sz="1"/>
              <w:left w:val="single" w:color="B0C4DE" w:sz="1"/>
              <w:bottom w:val="single" w:color="B0C4DE" w:sz="1"/>
              <w:right w:val="single" w:color="B0C4DE" w:sz="1"/>
            </w:tcBorders>
            <w:shd w:fill="F7FBFF" w:val="clear"/>
            <w:tcMar>
              <w:top w:type="dxa" w:w="80"/>
              <w:left w:type="dxa" w:w="120"/>
              <w:bottom w:type="dxa" w:w="80"/>
              <w:right w:type="dxa" w:w="120"/>
            </w:tcMar>
          </w:tcPr>
          <w:p>
            <w:r>
              <w:rPr>
                <w:b/>
                <w:bCs/>
              </w:rPr>
              <w:t xml:space="preserve">Interest Rate</w:t>
            </w:r>
          </w:p>
        </w:tc>
        <w:tc>
          <w:tcPr>
            <w:tcW w:type="dxa" w:w="6240"/>
            <w:tcBorders>
              <w:top w:val="single" w:color="B0C4DE" w:sz="1"/>
              <w:left w:val="single" w:color="B0C4DE" w:sz="1"/>
              <w:bottom w:val="single" w:color="B0C4DE" w:sz="1"/>
              <w:right w:val="single" w:color="B0C4DE" w:sz="1"/>
            </w:tcBorders>
            <w:shd w:fill="F0F8FF" w:val="clear"/>
            <w:tcMar>
              <w:top w:type="dxa" w:w="80"/>
              <w:left w:type="dxa" w:w="120"/>
              <w:bottom w:type="dxa" w:w="80"/>
              <w:right w:type="dxa" w:w="120"/>
            </w:tcMar>
          </w:tcPr>
          <w:p>
            <w:r>
              <w:rPr>
                <w:b w:val="false"/>
                <w:bCs w:val="false"/>
              </w:rPr>
              <w:t xml:space="preserve">New Two-Wheeler: 9.50%–14.00% p.a. New Car: 8.75%–12.50% p.a. Pre-Owned Car: 12.00%–17.00% p.a.</w:t>
            </w:r>
          </w:p>
        </w:tc>
      </w:tr>
      <w:tr>
        <w:tc>
          <w:tcPr>
            <w:tcW w:type="dxa" w:w="312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b/>
                <w:bCs/>
              </w:rPr>
              <w:t xml:space="preserve">Repayment Period</w:t>
            </w:r>
          </w:p>
        </w:tc>
        <w:tc>
          <w:tcPr>
            <w:tcW w:type="dxa" w:w="62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b w:val="false"/>
                <w:bCs w:val="false"/>
              </w:rPr>
              <w:t xml:space="preserve">Two-Wheeler: 12–48 months. Car/SUV: 12–84 months. Commercial Vehicle: 12–60 months.</w:t>
            </w:r>
          </w:p>
        </w:tc>
      </w:tr>
      <w:tr>
        <w:tc>
          <w:tcPr>
            <w:tcW w:type="dxa" w:w="3120"/>
            <w:tcBorders>
              <w:top w:val="single" w:color="B0C4DE" w:sz="1"/>
              <w:left w:val="single" w:color="B0C4DE" w:sz="1"/>
              <w:bottom w:val="single" w:color="B0C4DE" w:sz="1"/>
              <w:right w:val="single" w:color="B0C4DE" w:sz="1"/>
            </w:tcBorders>
            <w:shd w:fill="F7FBFF" w:val="clear"/>
            <w:tcMar>
              <w:top w:type="dxa" w:w="80"/>
              <w:left w:type="dxa" w:w="120"/>
              <w:bottom w:type="dxa" w:w="80"/>
              <w:right w:type="dxa" w:w="120"/>
            </w:tcMar>
          </w:tcPr>
          <w:p>
            <w:r>
              <w:rPr>
                <w:b/>
                <w:bCs/>
              </w:rPr>
              <w:t xml:space="preserve">Processing Time</w:t>
            </w:r>
          </w:p>
        </w:tc>
        <w:tc>
          <w:tcPr>
            <w:tcW w:type="dxa" w:w="6240"/>
            <w:tcBorders>
              <w:top w:val="single" w:color="B0C4DE" w:sz="1"/>
              <w:left w:val="single" w:color="B0C4DE" w:sz="1"/>
              <w:bottom w:val="single" w:color="B0C4DE" w:sz="1"/>
              <w:right w:val="single" w:color="B0C4DE" w:sz="1"/>
            </w:tcBorders>
            <w:shd w:fill="F0F8FF" w:val="clear"/>
            <w:tcMar>
              <w:top w:type="dxa" w:w="80"/>
              <w:left w:type="dxa" w:w="120"/>
              <w:bottom w:type="dxa" w:w="80"/>
              <w:right w:type="dxa" w:w="120"/>
            </w:tcMar>
          </w:tcPr>
          <w:p>
            <w:r>
              <w:rPr>
                <w:b w:val="false"/>
                <w:bCs w:val="false"/>
              </w:rPr>
              <w:t xml:space="preserve">New vehicle from authorised dealer: 2–4 hours for salaried with pre-approved status. Standard: 1–3 working days.</w:t>
            </w:r>
          </w:p>
        </w:tc>
      </w:tr>
    </w:tbl>
    <w:p>
      <w:pPr>
        <w:spacing w:after="80"/>
      </w:pPr>
      <w:r>
        <w:t xml:space="preserve"/>
      </w:r>
    </w:p>
    <w:p>
      <w:pPr>
        <w:pStyle w:val="Heading2"/>
      </w:pPr>
      <w:r>
        <w:rPr>
          <w:b/>
          <w:bCs/>
        </w:rPr>
        <w:t xml:space="preserve">3.4 Education Loan</w:t>
      </w:r>
    </w:p>
    <w:p>
      <w:pPr>
        <w:spacing w:after="120"/>
      </w:pPr>
      <w:r>
        <w:t xml:space="preserve">FutureTrust Bank's Education Loan supports students pursuing graduate, postgraduate, diploma, or doctoral programmes at recognised institutions in India and abroad. The loan covers tuition fees, hostel, examination fees, books, equipment, and study tours.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0C4DE" w:sz="1"/>
              <w:left w:val="single" w:color="B0C4DE" w:sz="1"/>
              <w:bottom w:val="single" w:color="B0C4DE" w:sz="1"/>
              <w:right w:val="single" w:color="B0C4DE" w:sz="1"/>
            </w:tcBorders>
            <w:shd w:fill="1F5C99" w:val="clear"/>
            <w:tcMar>
              <w:top w:type="dxa" w:w="80"/>
              <w:left w:type="dxa" w:w="120"/>
              <w:bottom w:type="dxa" w:w="80"/>
              <w:right w:type="dxa" w:w="120"/>
            </w:tcMar>
          </w:tcPr>
          <w:p>
            <w:r>
              <w:rPr>
                <w:b/>
                <w:bCs/>
              </w:rPr>
              <w:t xml:space="preserve">Parameter</w:t>
            </w:r>
          </w:p>
        </w:tc>
        <w:tc>
          <w:tcPr>
            <w:tcW w:type="dxa" w:w="6240"/>
            <w:tcBorders>
              <w:top w:val="single" w:color="B0C4DE" w:sz="1"/>
              <w:left w:val="single" w:color="B0C4DE" w:sz="1"/>
              <w:bottom w:val="single" w:color="B0C4DE" w:sz="1"/>
              <w:right w:val="single" w:color="B0C4DE" w:sz="1"/>
            </w:tcBorders>
            <w:shd w:fill="1F5C99" w:val="clear"/>
            <w:tcMar>
              <w:top w:type="dxa" w:w="80"/>
              <w:left w:type="dxa" w:w="120"/>
              <w:bottom w:type="dxa" w:w="80"/>
              <w:right w:type="dxa" w:w="120"/>
            </w:tcMar>
          </w:tcPr>
          <w:p>
            <w:r>
              <w:rPr>
                <w:b/>
                <w:bCs/>
              </w:rPr>
              <w:t xml:space="preserve">Details</w:t>
            </w:r>
          </w:p>
        </w:tc>
      </w:tr>
      <w:tr>
        <w:tc>
          <w:tcPr>
            <w:tcW w:type="dxa" w:w="312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b/>
                <w:bCs/>
              </w:rPr>
              <w:t xml:space="preserve">Eligibility</w:t>
            </w:r>
          </w:p>
        </w:tc>
        <w:tc>
          <w:tcPr>
            <w:tcW w:type="dxa" w:w="62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b w:val="false"/>
                <w:bCs w:val="false"/>
              </w:rPr>
              <w:t xml:space="preserve">Student (primary borrower): Indian national; confirmed admission to recognised institution; age 16–35. Parent/guardian/spouse acts as co-borrower. Institutions covered: IITs, IIMs, NITs, central &amp; state universities, and approved foreign universities (FAFSA-eligible institutions for US, ECTS-member for Europe).</w:t>
            </w:r>
          </w:p>
        </w:tc>
      </w:tr>
      <w:tr>
        <w:tc>
          <w:tcPr>
            <w:tcW w:type="dxa" w:w="3120"/>
            <w:tcBorders>
              <w:top w:val="single" w:color="B0C4DE" w:sz="1"/>
              <w:left w:val="single" w:color="B0C4DE" w:sz="1"/>
              <w:bottom w:val="single" w:color="B0C4DE" w:sz="1"/>
              <w:right w:val="single" w:color="B0C4DE" w:sz="1"/>
            </w:tcBorders>
            <w:shd w:fill="F7FBFF" w:val="clear"/>
            <w:tcMar>
              <w:top w:type="dxa" w:w="80"/>
              <w:left w:type="dxa" w:w="120"/>
              <w:bottom w:type="dxa" w:w="80"/>
              <w:right w:type="dxa" w:w="120"/>
            </w:tcMar>
          </w:tcPr>
          <w:p>
            <w:r>
              <w:rPr>
                <w:b/>
                <w:bCs/>
              </w:rPr>
              <w:t xml:space="preserve">Required Documents</w:t>
            </w:r>
          </w:p>
        </w:tc>
        <w:tc>
          <w:tcPr>
            <w:tcW w:type="dxa" w:w="6240"/>
            <w:tcBorders>
              <w:top w:val="single" w:color="B0C4DE" w:sz="1"/>
              <w:left w:val="single" w:color="B0C4DE" w:sz="1"/>
              <w:bottom w:val="single" w:color="B0C4DE" w:sz="1"/>
              <w:right w:val="single" w:color="B0C4DE" w:sz="1"/>
            </w:tcBorders>
            <w:shd w:fill="F0F8FF" w:val="clear"/>
            <w:tcMar>
              <w:top w:type="dxa" w:w="80"/>
              <w:left w:type="dxa" w:w="120"/>
              <w:bottom w:type="dxa" w:w="80"/>
              <w:right w:type="dxa" w:w="120"/>
            </w:tcMar>
          </w:tcPr>
          <w:p>
            <w:r>
              <w:rPr>
                <w:b w:val="false"/>
                <w:bCs w:val="false"/>
              </w:rPr>
              <w:t xml:space="preserve">KYC (student &amp; co-borrower); admission letter; fee structure/schedule; mark sheets of qualifying examination; co-borrower's income proof; collateral documents (for loans above Rs. 7.5 lakh).</w:t>
            </w:r>
          </w:p>
        </w:tc>
      </w:tr>
      <w:tr>
        <w:tc>
          <w:tcPr>
            <w:tcW w:type="dxa" w:w="312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b/>
                <w:bCs/>
              </w:rPr>
              <w:t xml:space="preserve">Loan Amount Range</w:t>
            </w:r>
          </w:p>
        </w:tc>
        <w:tc>
          <w:tcPr>
            <w:tcW w:type="dxa" w:w="62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b w:val="false"/>
                <w:bCs w:val="false"/>
              </w:rPr>
              <w:t xml:space="preserve">India: Rs. 50,000 to Rs. 20,00,000 (no collateral up to Rs. 7.5 lakh). Abroad: Rs. 50,000 to Rs. 1,50,00,000. Collateral required above Rs. 7.5 lakh.</w:t>
            </w:r>
          </w:p>
        </w:tc>
      </w:tr>
      <w:tr>
        <w:tc>
          <w:tcPr>
            <w:tcW w:type="dxa" w:w="3120"/>
            <w:tcBorders>
              <w:top w:val="single" w:color="B0C4DE" w:sz="1"/>
              <w:left w:val="single" w:color="B0C4DE" w:sz="1"/>
              <w:bottom w:val="single" w:color="B0C4DE" w:sz="1"/>
              <w:right w:val="single" w:color="B0C4DE" w:sz="1"/>
            </w:tcBorders>
            <w:shd w:fill="F7FBFF" w:val="clear"/>
            <w:tcMar>
              <w:top w:type="dxa" w:w="80"/>
              <w:left w:type="dxa" w:w="120"/>
              <w:bottom w:type="dxa" w:w="80"/>
              <w:right w:type="dxa" w:w="120"/>
            </w:tcMar>
          </w:tcPr>
          <w:p>
            <w:r>
              <w:rPr>
                <w:b/>
                <w:bCs/>
              </w:rPr>
              <w:t xml:space="preserve">Interest Rate</w:t>
            </w:r>
          </w:p>
        </w:tc>
        <w:tc>
          <w:tcPr>
            <w:tcW w:type="dxa" w:w="6240"/>
            <w:tcBorders>
              <w:top w:val="single" w:color="B0C4DE" w:sz="1"/>
              <w:left w:val="single" w:color="B0C4DE" w:sz="1"/>
              <w:bottom w:val="single" w:color="B0C4DE" w:sz="1"/>
              <w:right w:val="single" w:color="B0C4DE" w:sz="1"/>
            </w:tcBorders>
            <w:shd w:fill="F0F8FF" w:val="clear"/>
            <w:tcMar>
              <w:top w:type="dxa" w:w="80"/>
              <w:left w:type="dxa" w:w="120"/>
              <w:bottom w:type="dxa" w:w="80"/>
              <w:right w:type="dxa" w:w="120"/>
            </w:tcMar>
          </w:tcPr>
          <w:p>
            <w:r>
              <w:rPr>
                <w:b w:val="false"/>
                <w:bCs w:val="false"/>
              </w:rPr>
              <w:t xml:space="preserve">8.50%–13.00% p.a. Concession of 0.50% for girl students; 0.25% for students with 80%+ marks in qualifying exam.</w:t>
            </w:r>
          </w:p>
        </w:tc>
      </w:tr>
      <w:tr>
        <w:tc>
          <w:tcPr>
            <w:tcW w:type="dxa" w:w="312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b/>
                <w:bCs/>
              </w:rPr>
              <w:t xml:space="preserve">Repayment Period</w:t>
            </w:r>
          </w:p>
        </w:tc>
        <w:tc>
          <w:tcPr>
            <w:tcW w:type="dxa" w:w="62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b w:val="false"/>
                <w:bCs w:val="false"/>
              </w:rPr>
              <w:t xml:space="preserve">Moratorium: Course duration + 6 months (simple interest accrues). Repayment: 5–15 years after moratorium end.</w:t>
            </w:r>
          </w:p>
        </w:tc>
      </w:tr>
      <w:tr>
        <w:tc>
          <w:tcPr>
            <w:tcW w:type="dxa" w:w="3120"/>
            <w:tcBorders>
              <w:top w:val="single" w:color="B0C4DE" w:sz="1"/>
              <w:left w:val="single" w:color="B0C4DE" w:sz="1"/>
              <w:bottom w:val="single" w:color="B0C4DE" w:sz="1"/>
              <w:right w:val="single" w:color="B0C4DE" w:sz="1"/>
            </w:tcBorders>
            <w:shd w:fill="F7FBFF" w:val="clear"/>
            <w:tcMar>
              <w:top w:type="dxa" w:w="80"/>
              <w:left w:type="dxa" w:w="120"/>
              <w:bottom w:type="dxa" w:w="80"/>
              <w:right w:type="dxa" w:w="120"/>
            </w:tcMar>
          </w:tcPr>
          <w:p>
            <w:r>
              <w:rPr>
                <w:b/>
                <w:bCs/>
              </w:rPr>
              <w:t xml:space="preserve">Processing Time</w:t>
            </w:r>
          </w:p>
        </w:tc>
        <w:tc>
          <w:tcPr>
            <w:tcW w:type="dxa" w:w="6240"/>
            <w:tcBorders>
              <w:top w:val="single" w:color="B0C4DE" w:sz="1"/>
              <w:left w:val="single" w:color="B0C4DE" w:sz="1"/>
              <w:bottom w:val="single" w:color="B0C4DE" w:sz="1"/>
              <w:right w:val="single" w:color="B0C4DE" w:sz="1"/>
            </w:tcBorders>
            <w:shd w:fill="F0F8FF" w:val="clear"/>
            <w:tcMar>
              <w:top w:type="dxa" w:w="80"/>
              <w:left w:type="dxa" w:w="120"/>
              <w:bottom w:type="dxa" w:w="80"/>
              <w:right w:type="dxa" w:w="120"/>
            </w:tcMar>
          </w:tcPr>
          <w:p>
            <w:r>
              <w:rPr>
                <w:b w:val="false"/>
                <w:bCs w:val="false"/>
              </w:rPr>
              <w:t xml:space="preserve">3–7 working days (subject to documentation completeness and collateral verification).</w:t>
            </w:r>
          </w:p>
        </w:tc>
      </w:tr>
    </w:tbl>
    <w:p>
      <w:pPr>
        <w:spacing w:after="80"/>
      </w:pPr>
      <w:r>
        <w:t xml:space="preserve"/>
      </w:r>
    </w:p>
    <w:p>
      <w:pPr>
        <w:pStyle w:val="Heading2"/>
      </w:pPr>
      <w:r>
        <w:rPr>
          <w:b/>
          <w:bCs/>
        </w:rPr>
        <w:t xml:space="preserve">3.5 Business Loan</w:t>
      </w:r>
    </w:p>
    <w:p>
      <w:pPr>
        <w:spacing w:after="120"/>
      </w:pPr>
      <w:r>
        <w:t xml:space="preserve">FutureTrust Bank's Business Loan (also called MSME Term Loan or Working Capital Term Loan) provides growth capital to micro, small, and medium enterprises. Funds can be used for machinery purchase, business expansion, inventory acquisition, technology upgrades, or working capital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0C4DE" w:sz="1"/>
              <w:left w:val="single" w:color="B0C4DE" w:sz="1"/>
              <w:bottom w:val="single" w:color="B0C4DE" w:sz="1"/>
              <w:right w:val="single" w:color="B0C4DE" w:sz="1"/>
            </w:tcBorders>
            <w:shd w:fill="1F5C99" w:val="clear"/>
            <w:tcMar>
              <w:top w:type="dxa" w:w="80"/>
              <w:left w:type="dxa" w:w="120"/>
              <w:bottom w:type="dxa" w:w="80"/>
              <w:right w:type="dxa" w:w="120"/>
            </w:tcMar>
          </w:tcPr>
          <w:p>
            <w:r>
              <w:rPr>
                <w:b/>
                <w:bCs/>
              </w:rPr>
              <w:t xml:space="preserve">Parameter</w:t>
            </w:r>
          </w:p>
        </w:tc>
        <w:tc>
          <w:tcPr>
            <w:tcW w:type="dxa" w:w="6240"/>
            <w:tcBorders>
              <w:top w:val="single" w:color="B0C4DE" w:sz="1"/>
              <w:left w:val="single" w:color="B0C4DE" w:sz="1"/>
              <w:bottom w:val="single" w:color="B0C4DE" w:sz="1"/>
              <w:right w:val="single" w:color="B0C4DE" w:sz="1"/>
            </w:tcBorders>
            <w:shd w:fill="1F5C99" w:val="clear"/>
            <w:tcMar>
              <w:top w:type="dxa" w:w="80"/>
              <w:left w:type="dxa" w:w="120"/>
              <w:bottom w:type="dxa" w:w="80"/>
              <w:right w:type="dxa" w:w="120"/>
            </w:tcMar>
          </w:tcPr>
          <w:p>
            <w:r>
              <w:rPr>
                <w:b/>
                <w:bCs/>
              </w:rPr>
              <w:t xml:space="preserve">Details</w:t>
            </w:r>
          </w:p>
        </w:tc>
      </w:tr>
      <w:tr>
        <w:tc>
          <w:tcPr>
            <w:tcW w:type="dxa" w:w="312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b/>
                <w:bCs/>
              </w:rPr>
              <w:t xml:space="preserve">Eligibility</w:t>
            </w:r>
          </w:p>
        </w:tc>
        <w:tc>
          <w:tcPr>
            <w:tcW w:type="dxa" w:w="62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b w:val="false"/>
                <w:bCs w:val="false"/>
              </w:rPr>
              <w:t xml:space="preserve">Proprietorships, partnerships, LLPs, private limited companies; GST-registered preferred; minimum 2 years of business operations; minimum annual turnover Rs. 10 lakh; positive net worth; no existing NPA with any lender.</w:t>
            </w:r>
          </w:p>
        </w:tc>
      </w:tr>
      <w:tr>
        <w:tc>
          <w:tcPr>
            <w:tcW w:type="dxa" w:w="3120"/>
            <w:tcBorders>
              <w:top w:val="single" w:color="B0C4DE" w:sz="1"/>
              <w:left w:val="single" w:color="B0C4DE" w:sz="1"/>
              <w:bottom w:val="single" w:color="B0C4DE" w:sz="1"/>
              <w:right w:val="single" w:color="B0C4DE" w:sz="1"/>
            </w:tcBorders>
            <w:shd w:fill="F7FBFF" w:val="clear"/>
            <w:tcMar>
              <w:top w:type="dxa" w:w="80"/>
              <w:left w:type="dxa" w:w="120"/>
              <w:bottom w:type="dxa" w:w="80"/>
              <w:right w:type="dxa" w:w="120"/>
            </w:tcMar>
          </w:tcPr>
          <w:p>
            <w:r>
              <w:rPr>
                <w:b/>
                <w:bCs/>
              </w:rPr>
              <w:t xml:space="preserve">Required Documents</w:t>
            </w:r>
          </w:p>
        </w:tc>
        <w:tc>
          <w:tcPr>
            <w:tcW w:type="dxa" w:w="6240"/>
            <w:tcBorders>
              <w:top w:val="single" w:color="B0C4DE" w:sz="1"/>
              <w:left w:val="single" w:color="B0C4DE" w:sz="1"/>
              <w:bottom w:val="single" w:color="B0C4DE" w:sz="1"/>
              <w:right w:val="single" w:color="B0C4DE" w:sz="1"/>
            </w:tcBorders>
            <w:shd w:fill="F0F8FF" w:val="clear"/>
            <w:tcMar>
              <w:top w:type="dxa" w:w="80"/>
              <w:left w:type="dxa" w:w="120"/>
              <w:bottom w:type="dxa" w:w="80"/>
              <w:right w:type="dxa" w:w="120"/>
            </w:tcMar>
          </w:tcPr>
          <w:p>
            <w:r>
              <w:rPr>
                <w:b w:val="false"/>
                <w:bCs w:val="false"/>
              </w:rPr>
              <w:t xml:space="preserve">KYC of business entity and promoters; GST registration certificate; last 3 years' ITR with financials; last 12 months' bank statements; CA-certified balance sheet and P&amp;L; collateral documents (for secured loans); business proof (shops &amp; establishment certificate, trade licence).</w:t>
            </w:r>
          </w:p>
        </w:tc>
      </w:tr>
      <w:tr>
        <w:tc>
          <w:tcPr>
            <w:tcW w:type="dxa" w:w="312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b/>
                <w:bCs/>
              </w:rPr>
              <w:t xml:space="preserve">Loan Amount Range</w:t>
            </w:r>
          </w:p>
        </w:tc>
        <w:tc>
          <w:tcPr>
            <w:tcW w:type="dxa" w:w="62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b w:val="false"/>
                <w:bCs w:val="false"/>
              </w:rPr>
              <w:t xml:space="preserve">Unsecured Business Loan: Rs. 1,00,000 to Rs. 50,00,000. Secured Business Loan: Rs. 5,00,000 to Rs. 5,00,00,000. CGTMSE-covered loans: up to Rs. 2,00,00,000 without collateral.</w:t>
            </w:r>
          </w:p>
        </w:tc>
      </w:tr>
      <w:tr>
        <w:tc>
          <w:tcPr>
            <w:tcW w:type="dxa" w:w="3120"/>
            <w:tcBorders>
              <w:top w:val="single" w:color="B0C4DE" w:sz="1"/>
              <w:left w:val="single" w:color="B0C4DE" w:sz="1"/>
              <w:bottom w:val="single" w:color="B0C4DE" w:sz="1"/>
              <w:right w:val="single" w:color="B0C4DE" w:sz="1"/>
            </w:tcBorders>
            <w:shd w:fill="F7FBFF" w:val="clear"/>
            <w:tcMar>
              <w:top w:type="dxa" w:w="80"/>
              <w:left w:type="dxa" w:w="120"/>
              <w:bottom w:type="dxa" w:w="80"/>
              <w:right w:type="dxa" w:w="120"/>
            </w:tcMar>
          </w:tcPr>
          <w:p>
            <w:r>
              <w:rPr>
                <w:b/>
                <w:bCs/>
              </w:rPr>
              <w:t xml:space="preserve">Interest Rate</w:t>
            </w:r>
          </w:p>
        </w:tc>
        <w:tc>
          <w:tcPr>
            <w:tcW w:type="dxa" w:w="6240"/>
            <w:tcBorders>
              <w:top w:val="single" w:color="B0C4DE" w:sz="1"/>
              <w:left w:val="single" w:color="B0C4DE" w:sz="1"/>
              <w:bottom w:val="single" w:color="B0C4DE" w:sz="1"/>
              <w:right w:val="single" w:color="B0C4DE" w:sz="1"/>
            </w:tcBorders>
            <w:shd w:fill="F0F8FF" w:val="clear"/>
            <w:tcMar>
              <w:top w:type="dxa" w:w="80"/>
              <w:left w:type="dxa" w:w="120"/>
              <w:bottom w:type="dxa" w:w="80"/>
              <w:right w:type="dxa" w:w="120"/>
            </w:tcMar>
          </w:tcPr>
          <w:p>
            <w:r>
              <w:rPr>
                <w:b w:val="false"/>
                <w:bCs w:val="false"/>
              </w:rPr>
              <w:t xml:space="preserve">Unsecured: 13.00%–24.00% p.a. Secured: 10.50%–16.00% p.a. CGTMSE-covered: 11.00%–15.00% p.a.</w:t>
            </w:r>
          </w:p>
        </w:tc>
      </w:tr>
      <w:tr>
        <w:tc>
          <w:tcPr>
            <w:tcW w:type="dxa" w:w="312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b/>
                <w:bCs/>
              </w:rPr>
              <w:t xml:space="preserve">Repayment Period</w:t>
            </w:r>
          </w:p>
        </w:tc>
        <w:tc>
          <w:tcPr>
            <w:tcW w:type="dxa" w:w="62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b w:val="false"/>
                <w:bCs w:val="false"/>
              </w:rPr>
              <w:t xml:space="preserve">Working Capital Term Loan: 12–36 months. Machinery/Asset Loan: 36–84 months. Secured Business Loan: up to 10 years.</w:t>
            </w:r>
          </w:p>
        </w:tc>
      </w:tr>
      <w:tr>
        <w:tc>
          <w:tcPr>
            <w:tcW w:type="dxa" w:w="3120"/>
            <w:tcBorders>
              <w:top w:val="single" w:color="B0C4DE" w:sz="1"/>
              <w:left w:val="single" w:color="B0C4DE" w:sz="1"/>
              <w:bottom w:val="single" w:color="B0C4DE" w:sz="1"/>
              <w:right w:val="single" w:color="B0C4DE" w:sz="1"/>
            </w:tcBorders>
            <w:shd w:fill="F7FBFF" w:val="clear"/>
            <w:tcMar>
              <w:top w:type="dxa" w:w="80"/>
              <w:left w:type="dxa" w:w="120"/>
              <w:bottom w:type="dxa" w:w="80"/>
              <w:right w:type="dxa" w:w="120"/>
            </w:tcMar>
          </w:tcPr>
          <w:p>
            <w:r>
              <w:rPr>
                <w:b/>
                <w:bCs/>
              </w:rPr>
              <w:t xml:space="preserve">Processing Time</w:t>
            </w:r>
          </w:p>
        </w:tc>
        <w:tc>
          <w:tcPr>
            <w:tcW w:type="dxa" w:w="6240"/>
            <w:tcBorders>
              <w:top w:val="single" w:color="B0C4DE" w:sz="1"/>
              <w:left w:val="single" w:color="B0C4DE" w:sz="1"/>
              <w:bottom w:val="single" w:color="B0C4DE" w:sz="1"/>
              <w:right w:val="single" w:color="B0C4DE" w:sz="1"/>
            </w:tcBorders>
            <w:shd w:fill="F0F8FF" w:val="clear"/>
            <w:tcMar>
              <w:top w:type="dxa" w:w="80"/>
              <w:left w:type="dxa" w:w="120"/>
              <w:bottom w:type="dxa" w:w="80"/>
              <w:right w:type="dxa" w:w="120"/>
            </w:tcMar>
          </w:tcPr>
          <w:p>
            <w:r>
              <w:rPr>
                <w:b w:val="false"/>
                <w:bCs w:val="false"/>
              </w:rPr>
              <w:t xml:space="preserve">Unsecured (up to Rs. 25 lakh): 3–5 working days. Secured loans: 7–15 working days.</w:t>
            </w:r>
          </w:p>
        </w:tc>
      </w:tr>
    </w:tbl>
    <w:p>
      <w:pPr>
        <w:spacing w:after="80"/>
      </w:pPr>
      <w:r>
        <w:t xml:space="preserve"/>
      </w:r>
    </w:p>
    <w:p>
      <w:pPr>
        <w:pStyle w:val="Heading2"/>
      </w:pPr>
      <w:r>
        <w:rPr>
          <w:b/>
          <w:bCs/>
        </w:rPr>
        <w:t xml:space="preserve">3.6 Gold Loan</w:t>
      </w:r>
    </w:p>
    <w:p>
      <w:pPr>
        <w:spacing w:after="120"/>
      </w:pPr>
      <w:r>
        <w:t xml:space="preserve">FutureTrust Bank's Gold Loan is a secured loan where customers pledge gold ornaments (18–24 karat) or gold coins (minted by banks; max. 50 grams per PAN) as collateral to receive instant liquidity. It is the fastest loan product offered by the bank.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0C4DE" w:sz="1"/>
              <w:left w:val="single" w:color="B0C4DE" w:sz="1"/>
              <w:bottom w:val="single" w:color="B0C4DE" w:sz="1"/>
              <w:right w:val="single" w:color="B0C4DE" w:sz="1"/>
            </w:tcBorders>
            <w:shd w:fill="1F5C99" w:val="clear"/>
            <w:tcMar>
              <w:top w:type="dxa" w:w="80"/>
              <w:left w:type="dxa" w:w="120"/>
              <w:bottom w:type="dxa" w:w="80"/>
              <w:right w:type="dxa" w:w="120"/>
            </w:tcMar>
          </w:tcPr>
          <w:p>
            <w:r>
              <w:rPr>
                <w:b/>
                <w:bCs/>
              </w:rPr>
              <w:t xml:space="preserve">Parameter</w:t>
            </w:r>
          </w:p>
        </w:tc>
        <w:tc>
          <w:tcPr>
            <w:tcW w:type="dxa" w:w="6240"/>
            <w:tcBorders>
              <w:top w:val="single" w:color="B0C4DE" w:sz="1"/>
              <w:left w:val="single" w:color="B0C4DE" w:sz="1"/>
              <w:bottom w:val="single" w:color="B0C4DE" w:sz="1"/>
              <w:right w:val="single" w:color="B0C4DE" w:sz="1"/>
            </w:tcBorders>
            <w:shd w:fill="1F5C99" w:val="clear"/>
            <w:tcMar>
              <w:top w:type="dxa" w:w="80"/>
              <w:left w:type="dxa" w:w="120"/>
              <w:bottom w:type="dxa" w:w="80"/>
              <w:right w:type="dxa" w:w="120"/>
            </w:tcMar>
          </w:tcPr>
          <w:p>
            <w:r>
              <w:rPr>
                <w:b/>
                <w:bCs/>
              </w:rPr>
              <w:t xml:space="preserve">Details</w:t>
            </w:r>
          </w:p>
        </w:tc>
      </w:tr>
      <w:tr>
        <w:tc>
          <w:tcPr>
            <w:tcW w:type="dxa" w:w="312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b/>
                <w:bCs/>
              </w:rPr>
              <w:t xml:space="preserve">Eligibility</w:t>
            </w:r>
          </w:p>
        </w:tc>
        <w:tc>
          <w:tcPr>
            <w:tcW w:type="dxa" w:w="62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b w:val="false"/>
                <w:bCs w:val="false"/>
              </w:rPr>
              <w:t xml:space="preserve">Any individual (salaried, self-employed, housewife, farmer, student) above 18 years of age owning physical gold. No income proof or credit score requirement. Only KYC required.</w:t>
            </w:r>
          </w:p>
        </w:tc>
      </w:tr>
      <w:tr>
        <w:tc>
          <w:tcPr>
            <w:tcW w:type="dxa" w:w="3120"/>
            <w:tcBorders>
              <w:top w:val="single" w:color="B0C4DE" w:sz="1"/>
              <w:left w:val="single" w:color="B0C4DE" w:sz="1"/>
              <w:bottom w:val="single" w:color="B0C4DE" w:sz="1"/>
              <w:right w:val="single" w:color="B0C4DE" w:sz="1"/>
            </w:tcBorders>
            <w:shd w:fill="F7FBFF" w:val="clear"/>
            <w:tcMar>
              <w:top w:type="dxa" w:w="80"/>
              <w:left w:type="dxa" w:w="120"/>
              <w:bottom w:type="dxa" w:w="80"/>
              <w:right w:type="dxa" w:w="120"/>
            </w:tcMar>
          </w:tcPr>
          <w:p>
            <w:r>
              <w:rPr>
                <w:b/>
                <w:bCs/>
              </w:rPr>
              <w:t xml:space="preserve">Required Documents</w:t>
            </w:r>
          </w:p>
        </w:tc>
        <w:tc>
          <w:tcPr>
            <w:tcW w:type="dxa" w:w="6240"/>
            <w:tcBorders>
              <w:top w:val="single" w:color="B0C4DE" w:sz="1"/>
              <w:left w:val="single" w:color="B0C4DE" w:sz="1"/>
              <w:bottom w:val="single" w:color="B0C4DE" w:sz="1"/>
              <w:right w:val="single" w:color="B0C4DE" w:sz="1"/>
            </w:tcBorders>
            <w:shd w:fill="F0F8FF" w:val="clear"/>
            <w:tcMar>
              <w:top w:type="dxa" w:w="80"/>
              <w:left w:type="dxa" w:w="120"/>
              <w:bottom w:type="dxa" w:w="80"/>
              <w:right w:type="dxa" w:w="120"/>
            </w:tcMar>
          </w:tcPr>
          <w:p>
            <w:r>
              <w:rPr>
                <w:b w:val="false"/>
                <w:bCs w:val="false"/>
              </w:rPr>
              <w:t xml:space="preserve">Aadhaar card (mandatory); any one address proof; PAN (for loans above Rs. 2 lakh). No income documents required.</w:t>
            </w:r>
          </w:p>
        </w:tc>
      </w:tr>
      <w:tr>
        <w:tc>
          <w:tcPr>
            <w:tcW w:type="dxa" w:w="312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b/>
                <w:bCs/>
              </w:rPr>
              <w:t xml:space="preserve">Loan Amount Range</w:t>
            </w:r>
          </w:p>
        </w:tc>
        <w:tc>
          <w:tcPr>
            <w:tcW w:type="dxa" w:w="62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b w:val="false"/>
                <w:bCs w:val="false"/>
              </w:rPr>
              <w:t xml:space="preserve">Rs. 10,000 to Rs. 1,00,00,000. LTV: Up to 75% of gold value as per RBI norms. (E.g., gold worth Rs. 1 lakh → max loan Rs. 75,000).</w:t>
            </w:r>
          </w:p>
        </w:tc>
      </w:tr>
      <w:tr>
        <w:tc>
          <w:tcPr>
            <w:tcW w:type="dxa" w:w="3120"/>
            <w:tcBorders>
              <w:top w:val="single" w:color="B0C4DE" w:sz="1"/>
              <w:left w:val="single" w:color="B0C4DE" w:sz="1"/>
              <w:bottom w:val="single" w:color="B0C4DE" w:sz="1"/>
              <w:right w:val="single" w:color="B0C4DE" w:sz="1"/>
            </w:tcBorders>
            <w:shd w:fill="F7FBFF" w:val="clear"/>
            <w:tcMar>
              <w:top w:type="dxa" w:w="80"/>
              <w:left w:type="dxa" w:w="120"/>
              <w:bottom w:type="dxa" w:w="80"/>
              <w:right w:type="dxa" w:w="120"/>
            </w:tcMar>
          </w:tcPr>
          <w:p>
            <w:r>
              <w:rPr>
                <w:b/>
                <w:bCs/>
              </w:rPr>
              <w:t xml:space="preserve">Interest Rate</w:t>
            </w:r>
          </w:p>
        </w:tc>
        <w:tc>
          <w:tcPr>
            <w:tcW w:type="dxa" w:w="6240"/>
            <w:tcBorders>
              <w:top w:val="single" w:color="B0C4DE" w:sz="1"/>
              <w:left w:val="single" w:color="B0C4DE" w:sz="1"/>
              <w:bottom w:val="single" w:color="B0C4DE" w:sz="1"/>
              <w:right w:val="single" w:color="B0C4DE" w:sz="1"/>
            </w:tcBorders>
            <w:shd w:fill="F0F8FF" w:val="clear"/>
            <w:tcMar>
              <w:top w:type="dxa" w:w="80"/>
              <w:left w:type="dxa" w:w="120"/>
              <w:bottom w:type="dxa" w:w="80"/>
              <w:right w:type="dxa" w:w="120"/>
            </w:tcMar>
          </w:tcPr>
          <w:p>
            <w:r>
              <w:rPr>
                <w:b w:val="false"/>
                <w:bCs w:val="false"/>
              </w:rPr>
              <w:t xml:space="preserve">8.50%–17.00% p.a. (varies by tenure and amount). Monthly interest payment option available at reduced rate.</w:t>
            </w:r>
          </w:p>
        </w:tc>
      </w:tr>
      <w:tr>
        <w:tc>
          <w:tcPr>
            <w:tcW w:type="dxa" w:w="312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b/>
                <w:bCs/>
              </w:rPr>
              <w:t xml:space="preserve">Repayment Period</w:t>
            </w:r>
          </w:p>
        </w:tc>
        <w:tc>
          <w:tcPr>
            <w:tcW w:type="dxa" w:w="62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b w:val="false"/>
                <w:bCs w:val="false"/>
              </w:rPr>
              <w:t xml:space="preserve">3 months to 36 months. Bullet repayment (principal + interest at end) available up to 12 months.</w:t>
            </w:r>
          </w:p>
        </w:tc>
      </w:tr>
      <w:tr>
        <w:tc>
          <w:tcPr>
            <w:tcW w:type="dxa" w:w="3120"/>
            <w:tcBorders>
              <w:top w:val="single" w:color="B0C4DE" w:sz="1"/>
              <w:left w:val="single" w:color="B0C4DE" w:sz="1"/>
              <w:bottom w:val="single" w:color="B0C4DE" w:sz="1"/>
              <w:right w:val="single" w:color="B0C4DE" w:sz="1"/>
            </w:tcBorders>
            <w:shd w:fill="F7FBFF" w:val="clear"/>
            <w:tcMar>
              <w:top w:type="dxa" w:w="80"/>
              <w:left w:type="dxa" w:w="120"/>
              <w:bottom w:type="dxa" w:w="80"/>
              <w:right w:type="dxa" w:w="120"/>
            </w:tcMar>
          </w:tcPr>
          <w:p>
            <w:r>
              <w:rPr>
                <w:b/>
                <w:bCs/>
              </w:rPr>
              <w:t xml:space="preserve">Processing Time</w:t>
            </w:r>
          </w:p>
        </w:tc>
        <w:tc>
          <w:tcPr>
            <w:tcW w:type="dxa" w:w="6240"/>
            <w:tcBorders>
              <w:top w:val="single" w:color="B0C4DE" w:sz="1"/>
              <w:left w:val="single" w:color="B0C4DE" w:sz="1"/>
              <w:bottom w:val="single" w:color="B0C4DE" w:sz="1"/>
              <w:right w:val="single" w:color="B0C4DE" w:sz="1"/>
            </w:tcBorders>
            <w:shd w:fill="F0F8FF" w:val="clear"/>
            <w:tcMar>
              <w:top w:type="dxa" w:w="80"/>
              <w:left w:type="dxa" w:w="120"/>
              <w:bottom w:type="dxa" w:w="80"/>
              <w:right w:type="dxa" w:w="120"/>
            </w:tcMar>
          </w:tcPr>
          <w:p>
            <w:r>
              <w:rPr>
                <w:b w:val="false"/>
                <w:bCs w:val="false"/>
              </w:rPr>
              <w:t xml:space="preserve">30 minutes to 2 hours (gold assaying and valuation done on-branch by certified appraiser).</w:t>
            </w:r>
          </w:p>
        </w:tc>
      </w:tr>
    </w:tbl>
    <w:p>
      <w:r>
        <w:br w:type="page"/>
      </w:r>
    </w:p>
    <w:p>
      <w:pPr>
        <w:pStyle w:val="Heading1"/>
      </w:pPr>
      <w:r>
        <w:rPr>
          <w:b/>
          <w:bCs/>
        </w:rPr>
        <w:t xml:space="preserve">4. Loan Application Process</w:t>
      </w:r>
    </w:p>
    <w:p>
      <w:pPr>
        <w:spacing w:after="80"/>
      </w:pPr>
      <w:r>
        <w:t xml:space="preserve"/>
      </w:r>
    </w:p>
    <w:p>
      <w:pPr>
        <w:spacing w:after="120"/>
      </w:pPr>
      <w:r>
        <w:t xml:space="preserve">FutureTrust Bank's loan application workflow is designed to be transparent, paperless where possible, and customer-centric. The process from initial enquiry to fund disbursement follows these steps:</w:t>
      </w:r>
    </w:p>
    <w:p>
      <w:pPr>
        <w:spacing w:after="80"/>
      </w:pPr>
      <w:r>
        <w:t xml:space="preserve"/>
      </w:r>
    </w:p>
    <w:p>
      <w:pPr>
        <w:pStyle w:val="Heading2"/>
      </w:pPr>
      <w:r>
        <w:rPr>
          <w:b/>
          <w:bCs/>
        </w:rPr>
        <w:t xml:space="preserve">Step 1: Enquiry &amp; Product Selection</w:t>
      </w:r>
    </w:p>
    <w:p>
      <w:pPr>
        <w:spacing w:after="120"/>
      </w:pPr>
      <w:r>
        <w:t xml:space="preserve">Customers can initiate an enquiry through the FutureTrust Bank website, mobile app, Voice Banking Assistant, branch walk-in, or customer care (1800-XXX-XXXX). Our Loan Advisor helps customers identify the right product, checks preliminary eligibility using a soft credit pull (no impact on CIBIL score), and provides an indicative loan offer with estimated EMI.</w:t>
      </w:r>
    </w:p>
    <w:p>
      <w:pPr>
        <w:spacing w:after="80"/>
      </w:pPr>
      <w:r>
        <w:t xml:space="preserve"/>
      </w:r>
    </w:p>
    <w:p>
      <w:pPr>
        <w:pStyle w:val="Heading2"/>
      </w:pPr>
      <w:r>
        <w:rPr>
          <w:b/>
          <w:bCs/>
        </w:rPr>
        <w:t xml:space="preserve">Step 2: Application Submission</w:t>
      </w:r>
    </w:p>
    <w:p>
      <w:pPr>
        <w:spacing w:after="120"/>
      </w:pPr>
      <w:r>
        <w:t xml:space="preserve">The customer fills out the loan application form — digitally via our Loan Origination System (LOS) portal or in paper form at the branch. Supporting documents are uploaded digitally or submitted physically. For Gold Loans, the customer visits the branch with gold ornaments.</w:t>
      </w:r>
    </w:p>
    <w:p>
      <w:pPr>
        <w:spacing w:after="80"/>
      </w:pPr>
      <w:r>
        <w:t xml:space="preserve"/>
      </w:r>
    </w:p>
    <w:p>
      <w:pPr>
        <w:pStyle w:val="Heading2"/>
      </w:pPr>
      <w:r>
        <w:rPr>
          <w:b/>
          <w:bCs/>
        </w:rPr>
        <w:t xml:space="preserve">Step 3: Document Verification &amp; KYC</w:t>
      </w:r>
    </w:p>
    <w:p>
      <w:pPr>
        <w:spacing w:after="120"/>
      </w:pPr>
      <w:r>
        <w:t xml:space="preserve">Our Operations team performs KYC validation using DigiLocker/Aadhaar OTP-based e-KYC, verifies income documents against Form 26AS and GST returns, and runs AML/sanctions screening. Discrepancies trigger a customer call-back within 24 hours.</w:t>
      </w:r>
    </w:p>
    <w:p>
      <w:pPr>
        <w:spacing w:after="80"/>
      </w:pPr>
      <w:r>
        <w:t xml:space="preserve"/>
      </w:r>
    </w:p>
    <w:p>
      <w:pPr>
        <w:pStyle w:val="Heading2"/>
      </w:pPr>
      <w:r>
        <w:rPr>
          <w:b/>
          <w:bCs/>
        </w:rPr>
        <w:t xml:space="preserve">Step 4: Credit Appraisal</w:t>
      </w:r>
    </w:p>
    <w:p>
      <w:pPr>
        <w:spacing w:after="120"/>
      </w:pPr>
      <w:r>
        <w:t xml:space="preserve">The credit team pulls a hard inquiry from CIBIL/Equifax, calculates Fixed Obligation to Income Ratio (FOIR), and assesses debt-to-income ratio. For secured loans, a technical appraisal of property/asset is initiated. The credit officer prepares a Credit Appraisal Memorandum (CAM) for the sanctioning authority.</w:t>
      </w:r>
    </w:p>
    <w:p>
      <w:pPr>
        <w:spacing w:after="80"/>
      </w:pPr>
      <w:r>
        <w:t xml:space="preserve"/>
      </w:r>
    </w:p>
    <w:p>
      <w:pPr>
        <w:pStyle w:val="Heading2"/>
      </w:pPr>
      <w:r>
        <w:rPr>
          <w:b/>
          <w:bCs/>
        </w:rPr>
        <w:t xml:space="preserve">Step 5: Sanctioning</w:t>
      </w:r>
    </w:p>
    <w:p>
      <w:pPr>
        <w:spacing w:after="120"/>
      </w:pPr>
      <w:r>
        <w:t xml:space="preserve">Based on the loan amount and the bank's Delegation of Authority (DoA) matrix, the loan is sanctioned by the Branch Credit Manager, Regional Credit Head, or Credit Committee. The sanction letter specifying approved amount, rate, tenure, and conditions is issued to the customer within 24 hours of CAM submission.</w:t>
      </w:r>
    </w:p>
    <w:p>
      <w:pPr>
        <w:spacing w:after="80"/>
      </w:pPr>
      <w:r>
        <w:t xml:space="preserve"/>
      </w:r>
    </w:p>
    <w:p>
      <w:pPr>
        <w:pStyle w:val="Heading2"/>
      </w:pPr>
      <w:r>
        <w:rPr>
          <w:b/>
          <w:bCs/>
        </w:rPr>
        <w:t xml:space="preserve">Step 6: Documentation &amp; Legal Verification</w:t>
      </w:r>
    </w:p>
    <w:p>
      <w:pPr>
        <w:spacing w:after="120"/>
      </w:pPr>
      <w:r>
        <w:t xml:space="preserve">For secured loans, the bank's empanelled lawyer verifies title documents and issues a Legal Opinion. CERSAI registration is completed for mortgages. The customer signs the loan agreement (digitally via e-stamp or physically at the branch). NACH mandate is registered for EMI auto-debit.</w:t>
      </w:r>
    </w:p>
    <w:p>
      <w:pPr>
        <w:spacing w:after="80"/>
      </w:pPr>
      <w:r>
        <w:t xml:space="preserve"/>
      </w:r>
    </w:p>
    <w:p>
      <w:pPr>
        <w:pStyle w:val="Heading2"/>
      </w:pPr>
      <w:r>
        <w:rPr>
          <w:b/>
          <w:bCs/>
        </w:rPr>
        <w:t xml:space="preserve">Step 7: Disbursement</w:t>
      </w:r>
    </w:p>
    <w:p>
      <w:pPr>
        <w:spacing w:after="120"/>
      </w:pPr>
      <w:r>
        <w:t xml:space="preserve">Loan amount is credited to the customer's savings account or directly transferred to the builder/seller/dealer (for home/vehicle loans) via RTGS/NEFT. For partial disbursements (under-construction property), funds are released in tranches as per construction milestones. The loan account is activated, and a Welcome Kit with repayment schedule is shared.</w:t>
      </w:r>
    </w:p>
    <w:p>
      <w:pPr>
        <w:spacing w:after="80"/>
      </w:pPr>
      <w:r>
        <w:t xml:space="preserve"/>
      </w:r>
    </w:p>
    <w:p>
      <w:pPr>
        <w:pStyle w:val="Heading2"/>
      </w:pPr>
      <w:r>
        <w:rPr>
          <w:b/>
          <w:bCs/>
        </w:rPr>
        <w:t xml:space="preserve">Step 8: Post-Disbursement Servicing</w:t>
      </w:r>
    </w:p>
    <w:p>
      <w:pPr>
        <w:spacing w:after="120"/>
      </w:pPr>
      <w:r>
        <w:t xml:space="preserve">EMIs are auto-debited on the due date via NACH. Customers receive SMS/email alerts 5 days before each EMI. The customer can log in to the FutureTrust Bank portal or app to view the outstanding balance, download statements, make prepayments, or raise service requests.</w:t>
      </w:r>
    </w:p>
    <w:p>
      <w:r>
        <w:br w:type="page"/>
      </w:r>
    </w:p>
    <w:p>
      <w:pPr>
        <w:pStyle w:val="Heading1"/>
      </w:pPr>
      <w:r>
        <w:rPr>
          <w:b/>
          <w:bCs/>
        </w:rPr>
        <w:t xml:space="preserve">5. Loan Policies</w:t>
      </w:r>
    </w:p>
    <w:p>
      <w:pPr>
        <w:spacing w:after="80"/>
      </w:pPr>
      <w:r>
        <w:t xml:space="preserve"/>
      </w:r>
    </w:p>
    <w:p>
      <w:pPr>
        <w:pStyle w:val="Heading2"/>
      </w:pPr>
      <w:r>
        <w:rPr>
          <w:b/>
          <w:bCs/>
        </w:rPr>
        <w:t xml:space="preserve">5.1 Eligibility Rules</w:t>
      </w:r>
    </w:p>
    <w:p>
      <w:pPr>
        <w:pStyle w:val="ListParagraph"/>
        <w:numPr>
          <w:ilvl w:val="0"/>
          <w:numId w:val="2"/>
        </w:numPr>
        <w:spacing w:after="80"/>
      </w:pPr>
      <w:r>
        <w:t xml:space="preserve">Minimum age for loan application: 21 years (18 years for education loan as student). Maximum age at loan maturity: 65 years for salaried; 70 years for self-employed.</w:t>
      </w:r>
    </w:p>
    <w:p>
      <w:pPr>
        <w:pStyle w:val="ListParagraph"/>
        <w:numPr>
          <w:ilvl w:val="0"/>
          <w:numId w:val="2"/>
        </w:numPr>
        <w:spacing w:after="80"/>
      </w:pPr>
      <w:r>
        <w:t xml:space="preserve">Applicant must be an Indian resident citizen or NRI with an Indian co-applicant (for home loans).</w:t>
      </w:r>
    </w:p>
    <w:p>
      <w:pPr>
        <w:pStyle w:val="ListParagraph"/>
        <w:numPr>
          <w:ilvl w:val="0"/>
          <w:numId w:val="2"/>
        </w:numPr>
        <w:spacing w:after="80"/>
      </w:pPr>
      <w:r>
        <w:t xml:space="preserve">Applicant must hold a valid bank account (FutureTrust Bank account preferred; other bank accounts accepted with 6-month statement).</w:t>
      </w:r>
    </w:p>
    <w:p>
      <w:pPr>
        <w:pStyle w:val="ListParagraph"/>
        <w:numPr>
          <w:ilvl w:val="0"/>
          <w:numId w:val="2"/>
        </w:numPr>
        <w:spacing w:after="80"/>
      </w:pPr>
      <w:r>
        <w:t xml:space="preserve">No existing loan accounts classified as NPA (Non-Performing Asset) or written off with any lender.</w:t>
      </w:r>
    </w:p>
    <w:p>
      <w:pPr>
        <w:pStyle w:val="ListParagraph"/>
        <w:numPr>
          <w:ilvl w:val="0"/>
          <w:numId w:val="2"/>
        </w:numPr>
        <w:spacing w:after="80"/>
      </w:pPr>
      <w:r>
        <w:t xml:space="preserve">Maximum FOIR (Fixed Obligation to Income Ratio): 50% for income up to Rs. 50,000 p.m.; 55% for income Rs. 50,001–Rs. 1,00,000; 60% for income above Rs. 1,00,000.</w:t>
      </w:r>
    </w:p>
    <w:p>
      <w:pPr>
        <w:spacing w:after="80"/>
      </w:pPr>
      <w:r>
        <w:t xml:space="preserve"/>
      </w:r>
    </w:p>
    <w:p>
      <w:pPr>
        <w:pStyle w:val="Heading2"/>
      </w:pPr>
      <w:r>
        <w:rPr>
          <w:b/>
          <w:bCs/>
        </w:rPr>
        <w:t xml:space="preserve">5.2 Credit Score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0C4DE" w:sz="1"/>
              <w:left w:val="single" w:color="B0C4DE" w:sz="1"/>
              <w:bottom w:val="single" w:color="B0C4DE" w:sz="1"/>
              <w:right w:val="single" w:color="B0C4DE" w:sz="1"/>
            </w:tcBorders>
            <w:shd w:fill="1F5C99" w:val="clear"/>
            <w:tcMar>
              <w:top w:type="dxa" w:w="80"/>
              <w:left w:type="dxa" w:w="120"/>
              <w:bottom w:type="dxa" w:w="80"/>
              <w:right w:type="dxa" w:w="120"/>
            </w:tcMar>
          </w:tcPr>
          <w:p>
            <w:r>
              <w:rPr>
                <w:b/>
                <w:bCs/>
              </w:rPr>
              <w:t xml:space="preserve">CIBIL Score Range</w:t>
            </w:r>
          </w:p>
        </w:tc>
        <w:tc>
          <w:tcPr>
            <w:tcW w:type="dxa" w:w="6240"/>
            <w:tcBorders>
              <w:top w:val="single" w:color="B0C4DE" w:sz="1"/>
              <w:left w:val="single" w:color="B0C4DE" w:sz="1"/>
              <w:bottom w:val="single" w:color="B0C4DE" w:sz="1"/>
              <w:right w:val="single" w:color="B0C4DE" w:sz="1"/>
            </w:tcBorders>
            <w:shd w:fill="1F5C99" w:val="clear"/>
            <w:tcMar>
              <w:top w:type="dxa" w:w="80"/>
              <w:left w:type="dxa" w:w="120"/>
              <w:bottom w:type="dxa" w:w="80"/>
              <w:right w:type="dxa" w:w="120"/>
            </w:tcMar>
          </w:tcPr>
          <w:p>
            <w:r>
              <w:rPr>
                <w:b/>
                <w:bCs/>
              </w:rPr>
              <w:t xml:space="preserve">Policy Treatment</w:t>
            </w:r>
          </w:p>
        </w:tc>
      </w:tr>
      <w:tr>
        <w:tc>
          <w:tcPr>
            <w:tcW w:type="dxa" w:w="312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b/>
                <w:bCs/>
              </w:rPr>
              <w:t xml:space="preserve">750 and above</w:t>
            </w:r>
          </w:p>
        </w:tc>
        <w:tc>
          <w:tcPr>
            <w:tcW w:type="dxa" w:w="62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b w:val="false"/>
                <w:bCs w:val="false"/>
              </w:rPr>
              <w:t xml:space="preserve">Excellent. Eligible for maximum loan amount, lowest interest rate band.</w:t>
            </w:r>
          </w:p>
        </w:tc>
      </w:tr>
      <w:tr>
        <w:tc>
          <w:tcPr>
            <w:tcW w:type="dxa" w:w="3120"/>
            <w:tcBorders>
              <w:top w:val="single" w:color="B0C4DE" w:sz="1"/>
              <w:left w:val="single" w:color="B0C4DE" w:sz="1"/>
              <w:bottom w:val="single" w:color="B0C4DE" w:sz="1"/>
              <w:right w:val="single" w:color="B0C4DE" w:sz="1"/>
            </w:tcBorders>
            <w:shd w:fill="F7FBFF" w:val="clear"/>
            <w:tcMar>
              <w:top w:type="dxa" w:w="80"/>
              <w:left w:type="dxa" w:w="120"/>
              <w:bottom w:type="dxa" w:w="80"/>
              <w:right w:type="dxa" w:w="120"/>
            </w:tcMar>
          </w:tcPr>
          <w:p>
            <w:r>
              <w:rPr>
                <w:b/>
                <w:bCs/>
              </w:rPr>
              <w:t xml:space="preserve">700–749</w:t>
            </w:r>
          </w:p>
        </w:tc>
        <w:tc>
          <w:tcPr>
            <w:tcW w:type="dxa" w:w="6240"/>
            <w:tcBorders>
              <w:top w:val="single" w:color="B0C4DE" w:sz="1"/>
              <w:left w:val="single" w:color="B0C4DE" w:sz="1"/>
              <w:bottom w:val="single" w:color="B0C4DE" w:sz="1"/>
              <w:right w:val="single" w:color="B0C4DE" w:sz="1"/>
            </w:tcBorders>
            <w:shd w:fill="F0F8FF" w:val="clear"/>
            <w:tcMar>
              <w:top w:type="dxa" w:w="80"/>
              <w:left w:type="dxa" w:w="120"/>
              <w:bottom w:type="dxa" w:w="80"/>
              <w:right w:type="dxa" w:w="120"/>
            </w:tcMar>
          </w:tcPr>
          <w:p>
            <w:r>
              <w:rPr>
                <w:b w:val="false"/>
                <w:bCs w:val="false"/>
              </w:rPr>
              <w:t xml:space="preserve">Good. Standard loan approval; mid-range interest rate.</w:t>
            </w:r>
          </w:p>
        </w:tc>
      </w:tr>
      <w:tr>
        <w:tc>
          <w:tcPr>
            <w:tcW w:type="dxa" w:w="312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b/>
                <w:bCs/>
              </w:rPr>
              <w:t xml:space="preserve">650–699</w:t>
            </w:r>
          </w:p>
        </w:tc>
        <w:tc>
          <w:tcPr>
            <w:tcW w:type="dxa" w:w="62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b w:val="false"/>
                <w:bCs w:val="false"/>
              </w:rPr>
              <w:t xml:space="preserve">Fair. Lower loan amounts; higher interest rate; co-applicant may be required.</w:t>
            </w:r>
          </w:p>
        </w:tc>
      </w:tr>
      <w:tr>
        <w:tc>
          <w:tcPr>
            <w:tcW w:type="dxa" w:w="3120"/>
            <w:tcBorders>
              <w:top w:val="single" w:color="B0C4DE" w:sz="1"/>
              <w:left w:val="single" w:color="B0C4DE" w:sz="1"/>
              <w:bottom w:val="single" w:color="B0C4DE" w:sz="1"/>
              <w:right w:val="single" w:color="B0C4DE" w:sz="1"/>
            </w:tcBorders>
            <w:shd w:fill="F7FBFF" w:val="clear"/>
            <w:tcMar>
              <w:top w:type="dxa" w:w="80"/>
              <w:left w:type="dxa" w:w="120"/>
              <w:bottom w:type="dxa" w:w="80"/>
              <w:right w:type="dxa" w:w="120"/>
            </w:tcMar>
          </w:tcPr>
          <w:p>
            <w:r>
              <w:rPr>
                <w:b/>
                <w:bCs/>
              </w:rPr>
              <w:t xml:space="preserve">600–649</w:t>
            </w:r>
          </w:p>
        </w:tc>
        <w:tc>
          <w:tcPr>
            <w:tcW w:type="dxa" w:w="6240"/>
            <w:tcBorders>
              <w:top w:val="single" w:color="B0C4DE" w:sz="1"/>
              <w:left w:val="single" w:color="B0C4DE" w:sz="1"/>
              <w:bottom w:val="single" w:color="B0C4DE" w:sz="1"/>
              <w:right w:val="single" w:color="B0C4DE" w:sz="1"/>
            </w:tcBorders>
            <w:shd w:fill="F0F8FF" w:val="clear"/>
            <w:tcMar>
              <w:top w:type="dxa" w:w="80"/>
              <w:left w:type="dxa" w:w="120"/>
              <w:bottom w:type="dxa" w:w="80"/>
              <w:right w:type="dxa" w:w="120"/>
            </w:tcMar>
          </w:tcPr>
          <w:p>
            <w:r>
              <w:rPr>
                <w:b w:val="false"/>
                <w:bCs w:val="false"/>
              </w:rPr>
              <w:t xml:space="preserve">Marginal. Case-by-case review; collateral or guarantor mandatory; Gold Loan recommended.</w:t>
            </w:r>
          </w:p>
        </w:tc>
      </w:tr>
      <w:tr>
        <w:tc>
          <w:tcPr>
            <w:tcW w:type="dxa" w:w="312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b/>
                <w:bCs/>
              </w:rPr>
              <w:t xml:space="preserve">Below 600 or No Score</w:t>
            </w:r>
          </w:p>
        </w:tc>
        <w:tc>
          <w:tcPr>
            <w:tcW w:type="dxa" w:w="62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b w:val="false"/>
                <w:bCs w:val="false"/>
              </w:rPr>
              <w:t xml:space="preserve">Generally declined for unsecured loans. Secured/Gold Loan may be considered with strong collateral.</w:t>
            </w:r>
          </w:p>
        </w:tc>
      </w:tr>
    </w:tbl>
    <w:p>
      <w:pPr>
        <w:spacing w:after="80"/>
      </w:pPr>
      <w:r>
        <w:t xml:space="preserve"/>
      </w:r>
    </w:p>
    <w:p>
      <w:pPr>
        <w:pStyle w:val="Heading2"/>
      </w:pPr>
      <w:r>
        <w:rPr>
          <w:b/>
          <w:bCs/>
        </w:rPr>
        <w:t xml:space="preserve">5.3 Repayment Policies</w:t>
      </w:r>
    </w:p>
    <w:p>
      <w:pPr>
        <w:pStyle w:val="ListParagraph"/>
        <w:numPr>
          <w:ilvl w:val="0"/>
          <w:numId w:val="2"/>
        </w:numPr>
        <w:spacing w:after="80"/>
      </w:pPr>
      <w:r>
        <w:t xml:space="preserve">EMIs are due on the 5th of every month (or a date selected by the customer at disbursement).</w:t>
      </w:r>
    </w:p>
    <w:p>
      <w:pPr>
        <w:pStyle w:val="ListParagraph"/>
        <w:numPr>
          <w:ilvl w:val="0"/>
          <w:numId w:val="2"/>
        </w:numPr>
        <w:spacing w:after="80"/>
      </w:pPr>
      <w:r>
        <w:t xml:space="preserve">NACH (National Automated Clearing House) mandate is mandatory for all term loans above Rs. 50,000.</w:t>
      </w:r>
    </w:p>
    <w:p>
      <w:pPr>
        <w:pStyle w:val="ListParagraph"/>
        <w:numPr>
          <w:ilvl w:val="0"/>
          <w:numId w:val="2"/>
        </w:numPr>
        <w:spacing w:after="80"/>
      </w:pPr>
      <w:r>
        <w:t xml:space="preserve">Bounce charges: Rs. 500 + GST per instance of NACH/ECS dishonour.</w:t>
      </w:r>
    </w:p>
    <w:p>
      <w:pPr>
        <w:pStyle w:val="ListParagraph"/>
        <w:numPr>
          <w:ilvl w:val="0"/>
          <w:numId w:val="2"/>
        </w:numPr>
        <w:spacing w:after="80"/>
      </w:pPr>
      <w:r>
        <w:t xml:space="preserve">Penal interest on overdue EMI: 2% p.a. over and above the contracted interest rate, charged on the overdue principal and interest amount.</w:t>
      </w:r>
    </w:p>
    <w:p>
      <w:pPr>
        <w:pStyle w:val="ListParagraph"/>
        <w:numPr>
          <w:ilvl w:val="0"/>
          <w:numId w:val="2"/>
        </w:numPr>
        <w:spacing w:after="80"/>
      </w:pPr>
      <w:r>
        <w:t xml:space="preserve">Part-prepayment: Allowed after 6 months; minimum part-prepayment amount is 3 times the EMI. Charges: Nil for floating rate loans (RBI mandate); 2% of prepayment amount for fixed rate loans.</w:t>
      </w:r>
    </w:p>
    <w:p>
      <w:pPr>
        <w:pStyle w:val="ListParagraph"/>
        <w:numPr>
          <w:ilvl w:val="0"/>
          <w:numId w:val="2"/>
        </w:numPr>
        <w:spacing w:after="80"/>
      </w:pPr>
      <w:r>
        <w:t xml:space="preserve">EMI restructuring: Available once during loan tenure for customers facing temporary financial hardship, subject to Credit Committee approval.</w:t>
      </w:r>
    </w:p>
    <w:p>
      <w:pPr>
        <w:spacing w:after="80"/>
      </w:pPr>
      <w:r>
        <w:t xml:space="preserve"/>
      </w:r>
    </w:p>
    <w:p>
      <w:pPr>
        <w:pStyle w:val="Heading2"/>
      </w:pPr>
      <w:r>
        <w:rPr>
          <w:b/>
          <w:bCs/>
        </w:rPr>
        <w:t xml:space="preserve">5.4 Foreclosure Policies</w:t>
      </w:r>
    </w:p>
    <w:p>
      <w:pPr>
        <w:pStyle w:val="ListParagraph"/>
        <w:numPr>
          <w:ilvl w:val="0"/>
          <w:numId w:val="2"/>
        </w:numPr>
        <w:spacing w:after="80"/>
      </w:pPr>
      <w:r>
        <w:t xml:space="preserve">Floating Rate Loans: Zero foreclosure charges after 12 EMIs, as per RBI Fair Practices Code.</w:t>
      </w:r>
    </w:p>
    <w:p>
      <w:pPr>
        <w:pStyle w:val="ListParagraph"/>
        <w:numPr>
          <w:ilvl w:val="0"/>
          <w:numId w:val="2"/>
        </w:numPr>
        <w:spacing w:after="80"/>
      </w:pPr>
      <w:r>
        <w:t xml:space="preserve">Fixed Rate Loans: 2% of outstanding principal if foreclosed within 1–3 years; 1% if foreclosed after 3 years.</w:t>
      </w:r>
    </w:p>
    <w:p>
      <w:pPr>
        <w:pStyle w:val="ListParagraph"/>
        <w:numPr>
          <w:ilvl w:val="0"/>
          <w:numId w:val="2"/>
        </w:numPr>
        <w:spacing w:after="80"/>
      </w:pPr>
      <w:r>
        <w:t xml:space="preserve">Foreclosure within 6 months (lock-in period for all products): 4% of outstanding principal.</w:t>
      </w:r>
    </w:p>
    <w:p>
      <w:pPr>
        <w:pStyle w:val="ListParagraph"/>
        <w:numPr>
          <w:ilvl w:val="0"/>
          <w:numId w:val="2"/>
        </w:numPr>
        <w:spacing w:after="80"/>
      </w:pPr>
      <w:r>
        <w:t xml:space="preserve">Foreclosure process: Customer submits written request at branch or online; NOC and original documents returned within 15 working days of full repayment.</w:t>
      </w:r>
    </w:p>
    <w:p>
      <w:pPr>
        <w:pStyle w:val="ListParagraph"/>
        <w:numPr>
          <w:ilvl w:val="0"/>
          <w:numId w:val="2"/>
        </w:numPr>
        <w:spacing w:after="80"/>
      </w:pPr>
      <w:r>
        <w:t xml:space="preserve">CERSAI/Hypothecation charge removal: Bank initiates within 30 days of loan closure.</w:t>
      </w:r>
    </w:p>
    <w:p>
      <w:r>
        <w:br w:type="page"/>
      </w:r>
    </w:p>
    <w:p>
      <w:pPr>
        <w:pStyle w:val="Heading1"/>
      </w:pPr>
      <w:r>
        <w:rPr>
          <w:b/>
          <w:bCs/>
        </w:rPr>
        <w:t xml:space="preserve">6. Department Contact Information</w:t>
      </w:r>
    </w:p>
    <w:p>
      <w:pPr>
        <w:spacing w:after="80"/>
      </w:pPr>
      <w:r>
        <w:t xml:space="preserve"/>
      </w:r>
    </w:p>
    <w:p>
      <w:pPr>
        <w:pStyle w:val="Heading2"/>
      </w:pPr>
      <w:r>
        <w:rPr>
          <w:b/>
          <w:bCs/>
        </w:rPr>
        <w:t xml:space="preserve">6.1 Key Personnel – Central Loans Department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0C4DE" w:sz="1"/>
              <w:left w:val="single" w:color="B0C4DE" w:sz="1"/>
              <w:bottom w:val="single" w:color="B0C4DE" w:sz="1"/>
              <w:right w:val="single" w:color="B0C4DE" w:sz="1"/>
            </w:tcBorders>
            <w:shd w:fill="1F5C99" w:val="clear"/>
            <w:tcMar>
              <w:top w:type="dxa" w:w="80"/>
              <w:left w:type="dxa" w:w="120"/>
              <w:bottom w:type="dxa" w:w="80"/>
              <w:right w:type="dxa" w:w="120"/>
            </w:tcMar>
          </w:tcPr>
          <w:p>
            <w:r>
              <w:rPr>
                <w:b/>
                <w:bCs/>
              </w:rPr>
              <w:t xml:space="preserve">Role</w:t>
            </w:r>
          </w:p>
        </w:tc>
        <w:tc>
          <w:tcPr>
            <w:tcW w:type="dxa" w:w="6240"/>
            <w:tcBorders>
              <w:top w:val="single" w:color="B0C4DE" w:sz="1"/>
              <w:left w:val="single" w:color="B0C4DE" w:sz="1"/>
              <w:bottom w:val="single" w:color="B0C4DE" w:sz="1"/>
              <w:right w:val="single" w:color="B0C4DE" w:sz="1"/>
            </w:tcBorders>
            <w:shd w:fill="1F5C99" w:val="clear"/>
            <w:tcMar>
              <w:top w:type="dxa" w:w="80"/>
              <w:left w:type="dxa" w:w="120"/>
              <w:bottom w:type="dxa" w:w="80"/>
              <w:right w:type="dxa" w:w="120"/>
            </w:tcMar>
          </w:tcPr>
          <w:p>
            <w:r>
              <w:rPr>
                <w:b/>
                <w:bCs/>
              </w:rPr>
              <w:t xml:space="preserve">Contact Details</w:t>
            </w:r>
          </w:p>
        </w:tc>
      </w:tr>
      <w:tr>
        <w:tc>
          <w:tcPr>
            <w:tcW w:type="dxa" w:w="312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b/>
                <w:bCs/>
              </w:rPr>
              <w:t xml:space="preserve">Department Head</w:t>
            </w:r>
          </w:p>
        </w:tc>
        <w:tc>
          <w:tcPr>
            <w:tcW w:type="dxa" w:w="62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b w:val="false"/>
                <w:bCs w:val="false"/>
              </w:rPr>
              <w:t xml:space="preserve">Mr. Vikram Shenoy – Senior Vice President &amp; Head of Loans
Email: vikram.shenoy@futuretrustbank.in | Direct: +91-80-4455-6601</w:t>
            </w:r>
          </w:p>
        </w:tc>
      </w:tr>
      <w:tr>
        <w:tc>
          <w:tcPr>
            <w:tcW w:type="dxa" w:w="3120"/>
            <w:tcBorders>
              <w:top w:val="single" w:color="B0C4DE" w:sz="1"/>
              <w:left w:val="single" w:color="B0C4DE" w:sz="1"/>
              <w:bottom w:val="single" w:color="B0C4DE" w:sz="1"/>
              <w:right w:val="single" w:color="B0C4DE" w:sz="1"/>
            </w:tcBorders>
            <w:shd w:fill="F7FBFF" w:val="clear"/>
            <w:tcMar>
              <w:top w:type="dxa" w:w="80"/>
              <w:left w:type="dxa" w:w="120"/>
              <w:bottom w:type="dxa" w:w="80"/>
              <w:right w:type="dxa" w:w="120"/>
            </w:tcMar>
          </w:tcPr>
          <w:p>
            <w:r>
              <w:rPr>
                <w:b/>
                <w:bCs/>
              </w:rPr>
              <w:t xml:space="preserve">Deputy Head</w:t>
            </w:r>
          </w:p>
        </w:tc>
        <w:tc>
          <w:tcPr>
            <w:tcW w:type="dxa" w:w="6240"/>
            <w:tcBorders>
              <w:top w:val="single" w:color="B0C4DE" w:sz="1"/>
              <w:left w:val="single" w:color="B0C4DE" w:sz="1"/>
              <w:bottom w:val="single" w:color="B0C4DE" w:sz="1"/>
              <w:right w:val="single" w:color="B0C4DE" w:sz="1"/>
            </w:tcBorders>
            <w:shd w:fill="F0F8FF" w:val="clear"/>
            <w:tcMar>
              <w:top w:type="dxa" w:w="80"/>
              <w:left w:type="dxa" w:w="120"/>
              <w:bottom w:type="dxa" w:w="80"/>
              <w:right w:type="dxa" w:w="120"/>
            </w:tcMar>
          </w:tcPr>
          <w:p>
            <w:r>
              <w:rPr>
                <w:b w:val="false"/>
                <w:bCs w:val="false"/>
              </w:rPr>
              <w:t xml:space="preserve">Ms. Priya Nair – Vice President, Retail Lending
Email: priya.nair@futuretrustbank.in | Direct: +91-80-4455-6602</w:t>
            </w:r>
          </w:p>
        </w:tc>
      </w:tr>
      <w:tr>
        <w:tc>
          <w:tcPr>
            <w:tcW w:type="dxa" w:w="312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b/>
                <w:bCs/>
              </w:rPr>
              <w:t xml:space="preserve">Home Loans Manager</w:t>
            </w:r>
          </w:p>
        </w:tc>
        <w:tc>
          <w:tcPr>
            <w:tcW w:type="dxa" w:w="62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b w:val="false"/>
                <w:bCs w:val="false"/>
              </w:rPr>
              <w:t xml:space="preserve">Mr. Arjun Mehta – Assistant Vice President, Mortgage Products
Email: arjun.mehta@futuretrustbank.in | Direct: +91-80-4455-6605</w:t>
            </w:r>
          </w:p>
        </w:tc>
      </w:tr>
      <w:tr>
        <w:tc>
          <w:tcPr>
            <w:tcW w:type="dxa" w:w="3120"/>
            <w:tcBorders>
              <w:top w:val="single" w:color="B0C4DE" w:sz="1"/>
              <w:left w:val="single" w:color="B0C4DE" w:sz="1"/>
              <w:bottom w:val="single" w:color="B0C4DE" w:sz="1"/>
              <w:right w:val="single" w:color="B0C4DE" w:sz="1"/>
            </w:tcBorders>
            <w:shd w:fill="F7FBFF" w:val="clear"/>
            <w:tcMar>
              <w:top w:type="dxa" w:w="80"/>
              <w:left w:type="dxa" w:w="120"/>
              <w:bottom w:type="dxa" w:w="80"/>
              <w:right w:type="dxa" w:w="120"/>
            </w:tcMar>
          </w:tcPr>
          <w:p>
            <w:r>
              <w:rPr>
                <w:b/>
                <w:bCs/>
              </w:rPr>
              <w:t xml:space="preserve">Personal &amp; Vehicle Loans</w:t>
            </w:r>
          </w:p>
        </w:tc>
        <w:tc>
          <w:tcPr>
            <w:tcW w:type="dxa" w:w="6240"/>
            <w:tcBorders>
              <w:top w:val="single" w:color="B0C4DE" w:sz="1"/>
              <w:left w:val="single" w:color="B0C4DE" w:sz="1"/>
              <w:bottom w:val="single" w:color="B0C4DE" w:sz="1"/>
              <w:right w:val="single" w:color="B0C4DE" w:sz="1"/>
            </w:tcBorders>
            <w:shd w:fill="F0F8FF" w:val="clear"/>
            <w:tcMar>
              <w:top w:type="dxa" w:w="80"/>
              <w:left w:type="dxa" w:w="120"/>
              <w:bottom w:type="dxa" w:w="80"/>
              <w:right w:type="dxa" w:w="120"/>
            </w:tcMar>
          </w:tcPr>
          <w:p>
            <w:r>
              <w:rPr>
                <w:b w:val="false"/>
                <w:bCs w:val="false"/>
              </w:rPr>
              <w:t xml:space="preserve">Ms. Divya Krishnan – Manager, Unsecured &amp; Auto Loans
Email: divya.krishnan@futuretrustbank.in | Direct: +91-80-4455-6608</w:t>
            </w:r>
          </w:p>
        </w:tc>
      </w:tr>
      <w:tr>
        <w:tc>
          <w:tcPr>
            <w:tcW w:type="dxa" w:w="312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b/>
                <w:bCs/>
              </w:rPr>
              <w:t xml:space="preserve">Business &amp; MSME Loans</w:t>
            </w:r>
          </w:p>
        </w:tc>
        <w:tc>
          <w:tcPr>
            <w:tcW w:type="dxa" w:w="62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b w:val="false"/>
                <w:bCs w:val="false"/>
              </w:rPr>
              <w:t xml:space="preserve">Mr. Rahul Verma – Manager, SME Credit
Email: rahul.verma@futuretrustbank.in | Direct: +91-80-4455-6610</w:t>
            </w:r>
          </w:p>
        </w:tc>
      </w:tr>
      <w:tr>
        <w:tc>
          <w:tcPr>
            <w:tcW w:type="dxa" w:w="3120"/>
            <w:tcBorders>
              <w:top w:val="single" w:color="B0C4DE" w:sz="1"/>
              <w:left w:val="single" w:color="B0C4DE" w:sz="1"/>
              <w:bottom w:val="single" w:color="B0C4DE" w:sz="1"/>
              <w:right w:val="single" w:color="B0C4DE" w:sz="1"/>
            </w:tcBorders>
            <w:shd w:fill="F7FBFF" w:val="clear"/>
            <w:tcMar>
              <w:top w:type="dxa" w:w="80"/>
              <w:left w:type="dxa" w:w="120"/>
              <w:bottom w:type="dxa" w:w="80"/>
              <w:right w:type="dxa" w:w="120"/>
            </w:tcMar>
          </w:tcPr>
          <w:p>
            <w:r>
              <w:rPr>
                <w:b/>
                <w:bCs/>
              </w:rPr>
              <w:t xml:space="preserve">Education &amp; Gold Loans</w:t>
            </w:r>
          </w:p>
        </w:tc>
        <w:tc>
          <w:tcPr>
            <w:tcW w:type="dxa" w:w="6240"/>
            <w:tcBorders>
              <w:top w:val="single" w:color="B0C4DE" w:sz="1"/>
              <w:left w:val="single" w:color="B0C4DE" w:sz="1"/>
              <w:bottom w:val="single" w:color="B0C4DE" w:sz="1"/>
              <w:right w:val="single" w:color="B0C4DE" w:sz="1"/>
            </w:tcBorders>
            <w:shd w:fill="F0F8FF" w:val="clear"/>
            <w:tcMar>
              <w:top w:type="dxa" w:w="80"/>
              <w:left w:type="dxa" w:w="120"/>
              <w:bottom w:type="dxa" w:w="80"/>
              <w:right w:type="dxa" w:w="120"/>
            </w:tcMar>
          </w:tcPr>
          <w:p>
            <w:r>
              <w:rPr>
                <w:b w:val="false"/>
                <w:bCs w:val="false"/>
              </w:rPr>
              <w:t xml:space="preserve">Ms. Meenakshi Iyer – Senior Loan Officer
Email: meenakshi.iyer@futuretrustbank.in | Direct: +91-80-4455-6612</w:t>
            </w:r>
          </w:p>
        </w:tc>
      </w:tr>
      <w:tr>
        <w:tc>
          <w:tcPr>
            <w:tcW w:type="dxa" w:w="312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b/>
                <w:bCs/>
              </w:rPr>
              <w:t xml:space="preserve">Loan Customer Care</w:t>
            </w:r>
          </w:p>
        </w:tc>
        <w:tc>
          <w:tcPr>
            <w:tcW w:type="dxa" w:w="62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b w:val="false"/>
                <w:bCs w:val="false"/>
              </w:rPr>
              <w:t xml:space="preserve">Centralized helpline: 1800-200-3344 (Toll-Free, 8 AM – 8 PM, Mon–Sat)
Email: loans@futuretrustbank.in | WhatsApp: +91-98400-33440</w:t>
            </w:r>
          </w:p>
        </w:tc>
      </w:tr>
    </w:tbl>
    <w:p>
      <w:pPr>
        <w:spacing w:after="80"/>
      </w:pPr>
      <w:r>
        <w:t xml:space="preserve"/>
      </w:r>
    </w:p>
    <w:p>
      <w:pPr>
        <w:pStyle w:val="Heading2"/>
      </w:pPr>
      <w:r>
        <w:rPr>
          <w:b/>
          <w:bCs/>
        </w:rPr>
        <w:t xml:space="preserve">6.2 Regional Loan Processing Centres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0C4DE" w:sz="1"/>
              <w:left w:val="single" w:color="B0C4DE" w:sz="1"/>
              <w:bottom w:val="single" w:color="B0C4DE" w:sz="1"/>
              <w:right w:val="single" w:color="B0C4DE" w:sz="1"/>
            </w:tcBorders>
            <w:shd w:fill="1F5C99" w:val="clear"/>
            <w:tcMar>
              <w:top w:type="dxa" w:w="80"/>
              <w:left w:type="dxa" w:w="120"/>
              <w:bottom w:type="dxa" w:w="80"/>
              <w:right w:type="dxa" w:w="120"/>
            </w:tcMar>
          </w:tcPr>
          <w:p>
            <w:r>
              <w:rPr>
                <w:b/>
                <w:bCs/>
              </w:rPr>
              <w:t xml:space="preserve">Zone</w:t>
            </w:r>
          </w:p>
        </w:tc>
        <w:tc>
          <w:tcPr>
            <w:tcW w:type="dxa" w:w="6240"/>
            <w:tcBorders>
              <w:top w:val="single" w:color="B0C4DE" w:sz="1"/>
              <w:left w:val="single" w:color="B0C4DE" w:sz="1"/>
              <w:bottom w:val="single" w:color="B0C4DE" w:sz="1"/>
              <w:right w:val="single" w:color="B0C4DE" w:sz="1"/>
            </w:tcBorders>
            <w:shd w:fill="1F5C99" w:val="clear"/>
            <w:tcMar>
              <w:top w:type="dxa" w:w="80"/>
              <w:left w:type="dxa" w:w="120"/>
              <w:bottom w:type="dxa" w:w="80"/>
              <w:right w:type="dxa" w:w="120"/>
            </w:tcMar>
          </w:tcPr>
          <w:p>
            <w:r>
              <w:rPr>
                <w:b/>
                <w:bCs/>
              </w:rPr>
              <w:t xml:space="preserve">Contact</w:t>
            </w:r>
          </w:p>
        </w:tc>
      </w:tr>
      <w:tr>
        <w:tc>
          <w:tcPr>
            <w:tcW w:type="dxa" w:w="312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b/>
                <w:bCs/>
              </w:rPr>
              <w:t xml:space="preserve">North Zone (Delhi)</w:t>
            </w:r>
          </w:p>
        </w:tc>
        <w:tc>
          <w:tcPr>
            <w:tcW w:type="dxa" w:w="62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b w:val="false"/>
                <w:bCs w:val="false"/>
              </w:rPr>
              <w:t xml:space="preserve">+91-11-4455-7700 | northloans@futuretrustbank.in</w:t>
            </w:r>
          </w:p>
        </w:tc>
      </w:tr>
      <w:tr>
        <w:tc>
          <w:tcPr>
            <w:tcW w:type="dxa" w:w="3120"/>
            <w:tcBorders>
              <w:top w:val="single" w:color="B0C4DE" w:sz="1"/>
              <w:left w:val="single" w:color="B0C4DE" w:sz="1"/>
              <w:bottom w:val="single" w:color="B0C4DE" w:sz="1"/>
              <w:right w:val="single" w:color="B0C4DE" w:sz="1"/>
            </w:tcBorders>
            <w:shd w:fill="F7FBFF" w:val="clear"/>
            <w:tcMar>
              <w:top w:type="dxa" w:w="80"/>
              <w:left w:type="dxa" w:w="120"/>
              <w:bottom w:type="dxa" w:w="80"/>
              <w:right w:type="dxa" w:w="120"/>
            </w:tcMar>
          </w:tcPr>
          <w:p>
            <w:r>
              <w:rPr>
                <w:b/>
                <w:bCs/>
              </w:rPr>
              <w:t xml:space="preserve">South Zone (Bengaluru)</w:t>
            </w:r>
          </w:p>
        </w:tc>
        <w:tc>
          <w:tcPr>
            <w:tcW w:type="dxa" w:w="6240"/>
            <w:tcBorders>
              <w:top w:val="single" w:color="B0C4DE" w:sz="1"/>
              <w:left w:val="single" w:color="B0C4DE" w:sz="1"/>
              <w:bottom w:val="single" w:color="B0C4DE" w:sz="1"/>
              <w:right w:val="single" w:color="B0C4DE" w:sz="1"/>
            </w:tcBorders>
            <w:shd w:fill="F0F8FF" w:val="clear"/>
            <w:tcMar>
              <w:top w:type="dxa" w:w="80"/>
              <w:left w:type="dxa" w:w="120"/>
              <w:bottom w:type="dxa" w:w="80"/>
              <w:right w:type="dxa" w:w="120"/>
            </w:tcMar>
          </w:tcPr>
          <w:p>
            <w:r>
              <w:rPr>
                <w:b w:val="false"/>
                <w:bCs w:val="false"/>
              </w:rPr>
              <w:t xml:space="preserve">+91-80-4455-7800 | southloans@futuretrustbank.in</w:t>
            </w:r>
          </w:p>
        </w:tc>
      </w:tr>
      <w:tr>
        <w:tc>
          <w:tcPr>
            <w:tcW w:type="dxa" w:w="312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b/>
                <w:bCs/>
              </w:rPr>
              <w:t xml:space="preserve">West Zone (Mumbai)</w:t>
            </w:r>
          </w:p>
        </w:tc>
        <w:tc>
          <w:tcPr>
            <w:tcW w:type="dxa" w:w="62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b w:val="false"/>
                <w:bCs w:val="false"/>
              </w:rPr>
              <w:t xml:space="preserve">+91-22-4455-7900 | westloans@futuretrustbank.in</w:t>
            </w:r>
          </w:p>
        </w:tc>
      </w:tr>
      <w:tr>
        <w:tc>
          <w:tcPr>
            <w:tcW w:type="dxa" w:w="3120"/>
            <w:tcBorders>
              <w:top w:val="single" w:color="B0C4DE" w:sz="1"/>
              <w:left w:val="single" w:color="B0C4DE" w:sz="1"/>
              <w:bottom w:val="single" w:color="B0C4DE" w:sz="1"/>
              <w:right w:val="single" w:color="B0C4DE" w:sz="1"/>
            </w:tcBorders>
            <w:shd w:fill="F7FBFF" w:val="clear"/>
            <w:tcMar>
              <w:top w:type="dxa" w:w="80"/>
              <w:left w:type="dxa" w:w="120"/>
              <w:bottom w:type="dxa" w:w="80"/>
              <w:right w:type="dxa" w:w="120"/>
            </w:tcMar>
          </w:tcPr>
          <w:p>
            <w:r>
              <w:rPr>
                <w:b/>
                <w:bCs/>
              </w:rPr>
              <w:t xml:space="preserve">East Zone (Kolkata)</w:t>
            </w:r>
          </w:p>
        </w:tc>
        <w:tc>
          <w:tcPr>
            <w:tcW w:type="dxa" w:w="6240"/>
            <w:tcBorders>
              <w:top w:val="single" w:color="B0C4DE" w:sz="1"/>
              <w:left w:val="single" w:color="B0C4DE" w:sz="1"/>
              <w:bottom w:val="single" w:color="B0C4DE" w:sz="1"/>
              <w:right w:val="single" w:color="B0C4DE" w:sz="1"/>
            </w:tcBorders>
            <w:shd w:fill="F0F8FF" w:val="clear"/>
            <w:tcMar>
              <w:top w:type="dxa" w:w="80"/>
              <w:left w:type="dxa" w:w="120"/>
              <w:bottom w:type="dxa" w:w="80"/>
              <w:right w:type="dxa" w:w="120"/>
            </w:tcMar>
          </w:tcPr>
          <w:p>
            <w:r>
              <w:rPr>
                <w:b w:val="false"/>
                <w:bCs w:val="false"/>
              </w:rPr>
              <w:t xml:space="preserve">+91-33-4455-8000 | eastloans@futuretrustbank.in</w:t>
            </w:r>
          </w:p>
        </w:tc>
      </w:tr>
    </w:tbl>
    <w:p>
      <w:r>
        <w:br w:type="page"/>
      </w:r>
    </w:p>
    <w:p>
      <w:pPr>
        <w:pStyle w:val="Heading1"/>
      </w:pPr>
      <w:r>
        <w:rPr>
          <w:b/>
          <w:bCs/>
        </w:rPr>
        <w:t xml:space="preserve">7. Branch and Service Timings</w:t>
      </w:r>
    </w:p>
    <w:p>
      <w:pPr>
        <w:spacing w:after="80"/>
      </w:pPr>
      <w:r>
        <w:t xml:space="preserve"/>
      </w:r>
    </w:p>
    <w:p>
      <w:pPr>
        <w:pStyle w:val="Heading2"/>
      </w:pPr>
      <w:r>
        <w:rPr>
          <w:b/>
          <w:bCs/>
        </w:rPr>
        <w:t xml:space="preserve">7.1 Branch Working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0C4DE" w:sz="1"/>
              <w:left w:val="single" w:color="B0C4DE" w:sz="1"/>
              <w:bottom w:val="single" w:color="B0C4DE" w:sz="1"/>
              <w:right w:val="single" w:color="B0C4DE" w:sz="1"/>
            </w:tcBorders>
            <w:shd w:fill="1F5C99" w:val="clear"/>
            <w:tcMar>
              <w:top w:type="dxa" w:w="80"/>
              <w:left w:type="dxa" w:w="120"/>
              <w:bottom w:type="dxa" w:w="80"/>
              <w:right w:type="dxa" w:w="120"/>
            </w:tcMar>
          </w:tcPr>
          <w:p>
            <w:r>
              <w:rPr>
                <w:b/>
                <w:bCs/>
              </w:rPr>
              <w:t xml:space="preserve">Day</w:t>
            </w:r>
          </w:p>
        </w:tc>
        <w:tc>
          <w:tcPr>
            <w:tcW w:type="dxa" w:w="6240"/>
            <w:tcBorders>
              <w:top w:val="single" w:color="B0C4DE" w:sz="1"/>
              <w:left w:val="single" w:color="B0C4DE" w:sz="1"/>
              <w:bottom w:val="single" w:color="B0C4DE" w:sz="1"/>
              <w:right w:val="single" w:color="B0C4DE" w:sz="1"/>
            </w:tcBorders>
            <w:shd w:fill="1F5C99" w:val="clear"/>
            <w:tcMar>
              <w:top w:type="dxa" w:w="80"/>
              <w:left w:type="dxa" w:w="120"/>
              <w:bottom w:type="dxa" w:w="80"/>
              <w:right w:type="dxa" w:w="120"/>
            </w:tcMar>
          </w:tcPr>
          <w:p>
            <w:r>
              <w:rPr>
                <w:b/>
                <w:bCs/>
              </w:rPr>
              <w:t xml:space="preserve">Timings</w:t>
            </w:r>
          </w:p>
        </w:tc>
      </w:tr>
      <w:tr>
        <w:tc>
          <w:tcPr>
            <w:tcW w:type="dxa" w:w="312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b/>
                <w:bCs/>
              </w:rPr>
              <w:t xml:space="preserve">Monday to Friday</w:t>
            </w:r>
          </w:p>
        </w:tc>
        <w:tc>
          <w:tcPr>
            <w:tcW w:type="dxa" w:w="62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b w:val="false"/>
                <w:bCs w:val="false"/>
              </w:rPr>
              <w:t xml:space="preserve">9:00 AM – 5:00 PM (Cash counter closes at 4:00 PM)</w:t>
            </w:r>
          </w:p>
        </w:tc>
      </w:tr>
      <w:tr>
        <w:tc>
          <w:tcPr>
            <w:tcW w:type="dxa" w:w="3120"/>
            <w:tcBorders>
              <w:top w:val="single" w:color="B0C4DE" w:sz="1"/>
              <w:left w:val="single" w:color="B0C4DE" w:sz="1"/>
              <w:bottom w:val="single" w:color="B0C4DE" w:sz="1"/>
              <w:right w:val="single" w:color="B0C4DE" w:sz="1"/>
            </w:tcBorders>
            <w:shd w:fill="F7FBFF" w:val="clear"/>
            <w:tcMar>
              <w:top w:type="dxa" w:w="80"/>
              <w:left w:type="dxa" w:w="120"/>
              <w:bottom w:type="dxa" w:w="80"/>
              <w:right w:type="dxa" w:w="120"/>
            </w:tcMar>
          </w:tcPr>
          <w:p>
            <w:r>
              <w:rPr>
                <w:b/>
                <w:bCs/>
              </w:rPr>
              <w:t xml:space="preserve">Saturday</w:t>
            </w:r>
          </w:p>
        </w:tc>
        <w:tc>
          <w:tcPr>
            <w:tcW w:type="dxa" w:w="6240"/>
            <w:tcBorders>
              <w:top w:val="single" w:color="B0C4DE" w:sz="1"/>
              <w:left w:val="single" w:color="B0C4DE" w:sz="1"/>
              <w:bottom w:val="single" w:color="B0C4DE" w:sz="1"/>
              <w:right w:val="single" w:color="B0C4DE" w:sz="1"/>
            </w:tcBorders>
            <w:shd w:fill="F0F8FF" w:val="clear"/>
            <w:tcMar>
              <w:top w:type="dxa" w:w="80"/>
              <w:left w:type="dxa" w:w="120"/>
              <w:bottom w:type="dxa" w:w="80"/>
              <w:right w:type="dxa" w:w="120"/>
            </w:tcMar>
          </w:tcPr>
          <w:p>
            <w:r>
              <w:rPr>
                <w:b w:val="false"/>
                <w:bCs w:val="false"/>
              </w:rPr>
              <w:t xml:space="preserve">9:00 AM – 2:00 PM (Non-cash services only after 1:30 PM)</w:t>
            </w:r>
          </w:p>
        </w:tc>
      </w:tr>
      <w:tr>
        <w:tc>
          <w:tcPr>
            <w:tcW w:type="dxa" w:w="312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b/>
                <w:bCs/>
              </w:rPr>
              <w:t xml:space="preserve">Sunday &amp; National Holidays</w:t>
            </w:r>
          </w:p>
        </w:tc>
        <w:tc>
          <w:tcPr>
            <w:tcW w:type="dxa" w:w="62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b w:val="false"/>
                <w:bCs w:val="false"/>
              </w:rPr>
              <w:t xml:space="preserve">Closed</w:t>
            </w:r>
          </w:p>
        </w:tc>
      </w:tr>
      <w:tr>
        <w:tc>
          <w:tcPr>
            <w:tcW w:type="dxa" w:w="3120"/>
            <w:tcBorders>
              <w:top w:val="single" w:color="B0C4DE" w:sz="1"/>
              <w:left w:val="single" w:color="B0C4DE" w:sz="1"/>
              <w:bottom w:val="single" w:color="B0C4DE" w:sz="1"/>
              <w:right w:val="single" w:color="B0C4DE" w:sz="1"/>
            </w:tcBorders>
            <w:shd w:fill="F7FBFF" w:val="clear"/>
            <w:tcMar>
              <w:top w:type="dxa" w:w="80"/>
              <w:left w:type="dxa" w:w="120"/>
              <w:bottom w:type="dxa" w:w="80"/>
              <w:right w:type="dxa" w:w="120"/>
            </w:tcMar>
          </w:tcPr>
          <w:p>
            <w:r>
              <w:rPr>
                <w:b/>
                <w:bCs/>
              </w:rPr>
              <w:t xml:space="preserve">Second &amp; Fourth Saturday</w:t>
            </w:r>
          </w:p>
        </w:tc>
        <w:tc>
          <w:tcPr>
            <w:tcW w:type="dxa" w:w="6240"/>
            <w:tcBorders>
              <w:top w:val="single" w:color="B0C4DE" w:sz="1"/>
              <w:left w:val="single" w:color="B0C4DE" w:sz="1"/>
              <w:bottom w:val="single" w:color="B0C4DE" w:sz="1"/>
              <w:right w:val="single" w:color="B0C4DE" w:sz="1"/>
            </w:tcBorders>
            <w:shd w:fill="F0F8FF" w:val="clear"/>
            <w:tcMar>
              <w:top w:type="dxa" w:w="80"/>
              <w:left w:type="dxa" w:w="120"/>
              <w:bottom w:type="dxa" w:w="80"/>
              <w:right w:type="dxa" w:w="120"/>
            </w:tcMar>
          </w:tcPr>
          <w:p>
            <w:r>
              <w:rPr>
                <w:b w:val="false"/>
                <w:bCs w:val="false"/>
              </w:rPr>
              <w:t xml:space="preserve">Closed (as per RBI directive for scheduled commercial banks)</w:t>
            </w:r>
          </w:p>
        </w:tc>
      </w:tr>
    </w:tbl>
    <w:p>
      <w:pPr>
        <w:spacing w:after="80"/>
      </w:pPr>
      <w:r>
        <w:t xml:space="preserve"/>
      </w:r>
    </w:p>
    <w:p>
      <w:pPr>
        <w:pStyle w:val="Heading2"/>
      </w:pPr>
      <w:r>
        <w:rPr>
          <w:b/>
          <w:bCs/>
        </w:rPr>
        <w:t xml:space="preserve">7.2 Loan Department Service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0C4DE" w:sz="1"/>
              <w:left w:val="single" w:color="B0C4DE" w:sz="1"/>
              <w:bottom w:val="single" w:color="B0C4DE" w:sz="1"/>
              <w:right w:val="single" w:color="B0C4DE" w:sz="1"/>
            </w:tcBorders>
            <w:shd w:fill="1F5C99" w:val="clear"/>
            <w:tcMar>
              <w:top w:type="dxa" w:w="80"/>
              <w:left w:type="dxa" w:w="120"/>
              <w:bottom w:type="dxa" w:w="80"/>
              <w:right w:type="dxa" w:w="120"/>
            </w:tcMar>
          </w:tcPr>
          <w:p>
            <w:r>
              <w:rPr>
                <w:b/>
                <w:bCs/>
              </w:rPr>
              <w:t xml:space="preserve">Service</w:t>
            </w:r>
          </w:p>
        </w:tc>
        <w:tc>
          <w:tcPr>
            <w:tcW w:type="dxa" w:w="6240"/>
            <w:tcBorders>
              <w:top w:val="single" w:color="B0C4DE" w:sz="1"/>
              <w:left w:val="single" w:color="B0C4DE" w:sz="1"/>
              <w:bottom w:val="single" w:color="B0C4DE" w:sz="1"/>
              <w:right w:val="single" w:color="B0C4DE" w:sz="1"/>
            </w:tcBorders>
            <w:shd w:fill="1F5C99" w:val="clear"/>
            <w:tcMar>
              <w:top w:type="dxa" w:w="80"/>
              <w:left w:type="dxa" w:w="120"/>
              <w:bottom w:type="dxa" w:w="80"/>
              <w:right w:type="dxa" w:w="120"/>
            </w:tcMar>
          </w:tcPr>
          <w:p>
            <w:r>
              <w:rPr>
                <w:b/>
                <w:bCs/>
              </w:rPr>
              <w:t xml:space="preserve">Availability</w:t>
            </w:r>
          </w:p>
        </w:tc>
      </w:tr>
      <w:tr>
        <w:tc>
          <w:tcPr>
            <w:tcW w:type="dxa" w:w="312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b/>
                <w:bCs/>
              </w:rPr>
              <w:t xml:space="preserve">Loan Enquiry &amp; Application (Branch)</w:t>
            </w:r>
          </w:p>
        </w:tc>
        <w:tc>
          <w:tcPr>
            <w:tcW w:type="dxa" w:w="62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b w:val="false"/>
                <w:bCs w:val="false"/>
              </w:rPr>
              <w:t xml:space="preserve">Monday–Friday: 9:30 AM – 4:30 PM; Saturday: 9:30 AM – 1:00 PM</w:t>
            </w:r>
          </w:p>
        </w:tc>
      </w:tr>
      <w:tr>
        <w:tc>
          <w:tcPr>
            <w:tcW w:type="dxa" w:w="3120"/>
            <w:tcBorders>
              <w:top w:val="single" w:color="B0C4DE" w:sz="1"/>
              <w:left w:val="single" w:color="B0C4DE" w:sz="1"/>
              <w:bottom w:val="single" w:color="B0C4DE" w:sz="1"/>
              <w:right w:val="single" w:color="B0C4DE" w:sz="1"/>
            </w:tcBorders>
            <w:shd w:fill="F7FBFF" w:val="clear"/>
            <w:tcMar>
              <w:top w:type="dxa" w:w="80"/>
              <w:left w:type="dxa" w:w="120"/>
              <w:bottom w:type="dxa" w:w="80"/>
              <w:right w:type="dxa" w:w="120"/>
            </w:tcMar>
          </w:tcPr>
          <w:p>
            <w:r>
              <w:rPr>
                <w:b/>
                <w:bCs/>
              </w:rPr>
              <w:t xml:space="preserve">Digital Loan Application (Online/App)</w:t>
            </w:r>
          </w:p>
        </w:tc>
        <w:tc>
          <w:tcPr>
            <w:tcW w:type="dxa" w:w="6240"/>
            <w:tcBorders>
              <w:top w:val="single" w:color="B0C4DE" w:sz="1"/>
              <w:left w:val="single" w:color="B0C4DE" w:sz="1"/>
              <w:bottom w:val="single" w:color="B0C4DE" w:sz="1"/>
              <w:right w:val="single" w:color="B0C4DE" w:sz="1"/>
            </w:tcBorders>
            <w:shd w:fill="F0F8FF" w:val="clear"/>
            <w:tcMar>
              <w:top w:type="dxa" w:w="80"/>
              <w:left w:type="dxa" w:w="120"/>
              <w:bottom w:type="dxa" w:w="80"/>
              <w:right w:type="dxa" w:w="120"/>
            </w:tcMar>
          </w:tcPr>
          <w:p>
            <w:r>
              <w:rPr>
                <w:b w:val="false"/>
                <w:bCs w:val="false"/>
              </w:rPr>
              <w:t xml:space="preserve">24 x 7 (applications accepted; processing on working days)</w:t>
            </w:r>
          </w:p>
        </w:tc>
      </w:tr>
      <w:tr>
        <w:tc>
          <w:tcPr>
            <w:tcW w:type="dxa" w:w="312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b/>
                <w:bCs/>
              </w:rPr>
              <w:t xml:space="preserve">Gold Loan Disbursement (Branch)</w:t>
            </w:r>
          </w:p>
        </w:tc>
        <w:tc>
          <w:tcPr>
            <w:tcW w:type="dxa" w:w="62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b w:val="false"/>
                <w:bCs w:val="false"/>
              </w:rPr>
              <w:t xml:space="preserve">Monday–Saturday: 10:00 AM – 3:30 PM</w:t>
            </w:r>
          </w:p>
        </w:tc>
      </w:tr>
      <w:tr>
        <w:tc>
          <w:tcPr>
            <w:tcW w:type="dxa" w:w="3120"/>
            <w:tcBorders>
              <w:top w:val="single" w:color="B0C4DE" w:sz="1"/>
              <w:left w:val="single" w:color="B0C4DE" w:sz="1"/>
              <w:bottom w:val="single" w:color="B0C4DE" w:sz="1"/>
              <w:right w:val="single" w:color="B0C4DE" w:sz="1"/>
            </w:tcBorders>
            <w:shd w:fill="F7FBFF" w:val="clear"/>
            <w:tcMar>
              <w:top w:type="dxa" w:w="80"/>
              <w:left w:type="dxa" w:w="120"/>
              <w:bottom w:type="dxa" w:w="80"/>
              <w:right w:type="dxa" w:w="120"/>
            </w:tcMar>
          </w:tcPr>
          <w:p>
            <w:r>
              <w:rPr>
                <w:b/>
                <w:bCs/>
              </w:rPr>
              <w:t xml:space="preserve">Loan Customer Care Helpline</w:t>
            </w:r>
          </w:p>
        </w:tc>
        <w:tc>
          <w:tcPr>
            <w:tcW w:type="dxa" w:w="6240"/>
            <w:tcBorders>
              <w:top w:val="single" w:color="B0C4DE" w:sz="1"/>
              <w:left w:val="single" w:color="B0C4DE" w:sz="1"/>
              <w:bottom w:val="single" w:color="B0C4DE" w:sz="1"/>
              <w:right w:val="single" w:color="B0C4DE" w:sz="1"/>
            </w:tcBorders>
            <w:shd w:fill="F0F8FF" w:val="clear"/>
            <w:tcMar>
              <w:top w:type="dxa" w:w="80"/>
              <w:left w:type="dxa" w:w="120"/>
              <w:bottom w:type="dxa" w:w="80"/>
              <w:right w:type="dxa" w:w="120"/>
            </w:tcMar>
          </w:tcPr>
          <w:p>
            <w:r>
              <w:rPr>
                <w:b w:val="false"/>
                <w:bCs w:val="false"/>
              </w:rPr>
              <w:t xml:space="preserve">Monday–Saturday: 8:00 AM – 8:00 PM; Sunday: 10:00 AM – 4:00 PM</w:t>
            </w:r>
          </w:p>
        </w:tc>
      </w:tr>
      <w:tr>
        <w:tc>
          <w:tcPr>
            <w:tcW w:type="dxa" w:w="312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b/>
                <w:bCs/>
              </w:rPr>
              <w:t xml:space="preserve">Voice Banking Assistant</w:t>
            </w:r>
          </w:p>
        </w:tc>
        <w:tc>
          <w:tcPr>
            <w:tcW w:type="dxa" w:w="62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b w:val="false"/>
                <w:bCs w:val="false"/>
              </w:rPr>
              <w:t xml:space="preserve">24 x 7 (AI-powered; human escalation during helpline hours)</w:t>
            </w:r>
          </w:p>
        </w:tc>
      </w:tr>
    </w:tbl>
    <w:p>
      <w:pPr>
        <w:spacing w:after="80"/>
      </w:pPr>
      <w:r>
        <w:t xml:space="preserve"/>
      </w:r>
    </w:p>
    <w:p>
      <w:pPr>
        <w:pStyle w:val="Heading2"/>
      </w:pPr>
      <w:r>
        <w:rPr>
          <w:b/>
          <w:bCs/>
        </w:rPr>
        <w:t xml:space="preserve">7.3 Holiday Information</w:t>
      </w:r>
    </w:p>
    <w:p>
      <w:pPr>
        <w:spacing w:after="120"/>
      </w:pPr>
      <w:r>
        <w:t xml:space="preserve">FutureTrust Bank observes the following holidays as notified by the Reserve Bank of India and respective State Governments where branches are located:</w:t>
      </w:r>
    </w:p>
    <w:p>
      <w:pPr>
        <w:pStyle w:val="ListParagraph"/>
        <w:numPr>
          <w:ilvl w:val="0"/>
          <w:numId w:val="2"/>
        </w:numPr>
        <w:spacing w:after="80"/>
      </w:pPr>
      <w:r>
        <w:t xml:space="preserve">National Holidays: Republic Day (Jan 26), Independence Day (Aug 15), Gandhi Jayanti (Oct 2).</w:t>
      </w:r>
    </w:p>
    <w:p>
      <w:pPr>
        <w:pStyle w:val="ListParagraph"/>
        <w:numPr>
          <w:ilvl w:val="0"/>
          <w:numId w:val="2"/>
        </w:numPr>
        <w:spacing w:after="80"/>
      </w:pPr>
      <w:r>
        <w:t xml:space="preserve">State-Specific Bank Holidays: As notified by the local government for the respective state.</w:t>
      </w:r>
    </w:p>
    <w:p>
      <w:pPr>
        <w:pStyle w:val="ListParagraph"/>
        <w:numPr>
          <w:ilvl w:val="0"/>
          <w:numId w:val="2"/>
        </w:numPr>
        <w:spacing w:after="80"/>
      </w:pPr>
      <w:r>
        <w:t xml:space="preserve">Festival Holidays: Subject to RBI's annual holiday list; published on the FutureTrust Bank website by January 1 each year.</w:t>
      </w:r>
    </w:p>
    <w:p>
      <w:pPr>
        <w:pStyle w:val="ListParagraph"/>
        <w:numPr>
          <w:ilvl w:val="0"/>
          <w:numId w:val="2"/>
        </w:numPr>
        <w:spacing w:after="80"/>
      </w:pPr>
      <w:r>
        <w:t xml:space="preserve">Emergency Closures: In the event of natural calamities or curfew, branch closure is communicated via SMS alert to all registered customers.</w:t>
      </w:r>
    </w:p>
    <w:p>
      <w:pPr>
        <w:spacing w:after="120"/>
      </w:pPr>
      <w:r>
        <w:t xml:space="preserve">Loan disbursements and NACH debits scheduled on a holiday are processed on the next working day. Interest is calculated up to the actual disbursement date.</w:t>
      </w:r>
    </w:p>
    <w:p>
      <w:r>
        <w:br w:type="page"/>
      </w:r>
    </w:p>
    <w:p>
      <w:pPr>
        <w:pStyle w:val="Heading1"/>
      </w:pPr>
      <w:r>
        <w:rPr>
          <w:b/>
          <w:bCs/>
        </w:rPr>
        <w:t xml:space="preserve">8. Common Customer Scenarios</w:t>
      </w:r>
    </w:p>
    <w:p>
      <w:pPr>
        <w:spacing w:after="80"/>
      </w:pPr>
      <w:r>
        <w:t xml:space="preserve"/>
      </w:r>
    </w:p>
    <w:p>
      <w:pPr>
        <w:pStyle w:val="Heading2"/>
      </w:pPr>
      <w:r>
        <w:rPr>
          <w:b/>
          <w:bCs/>
        </w:rPr>
        <w:t xml:space="preserve">Scenario 1: First-Time Loan Applicant</w:t>
      </w:r>
    </w:p>
    <w:p>
      <w:pPr>
        <w:spacing w:after="120"/>
      </w:pPr>
      <w:r>
        <w:t xml:space="preserve">Customer Profile: Ms. Ananya Singh, 27 years old, software engineer, net monthly income Rs. 55,000, CIBIL score 720 (thin file — limited credit history). Wants a Personal Loan of Rs. 3,00,000 for home renovation.</w:t>
      </w:r>
    </w:p>
    <w:p>
      <w:pPr>
        <w:spacing w:after="120"/>
      </w:pPr>
      <w:r>
        <w:t xml:space="preserve">Bank Response &amp; Guidance:</w:t>
      </w:r>
    </w:p>
    <w:p>
      <w:pPr>
        <w:pStyle w:val="ListParagraph"/>
        <w:numPr>
          <w:ilvl w:val="0"/>
          <w:numId w:val="2"/>
        </w:numPr>
        <w:spacing w:after="80"/>
      </w:pPr>
      <w:r>
        <w:t xml:space="preserve">Ananya is eligible for a Personal Loan given her income exceeds the Rs. 20,000 threshold and her CIBIL score (720) falls in the 'Good' band.</w:t>
      </w:r>
    </w:p>
    <w:p>
      <w:pPr>
        <w:pStyle w:val="ListParagraph"/>
        <w:numPr>
          <w:ilvl w:val="0"/>
          <w:numId w:val="2"/>
        </w:numPr>
        <w:spacing w:after="80"/>
      </w:pPr>
      <w:r>
        <w:t xml:space="preserve">Since she has a thin file, the bank may offer a slightly higher interest rate (12.50%–14.00%) compared to premium customers.</w:t>
      </w:r>
    </w:p>
    <w:p>
      <w:pPr>
        <w:pStyle w:val="ListParagraph"/>
        <w:numPr>
          <w:ilvl w:val="0"/>
          <w:numId w:val="2"/>
        </w:numPr>
        <w:spacing w:after="80"/>
      </w:pPr>
      <w:r>
        <w:t xml:space="preserve">Recommended action: Apply online via the FutureTrust Bank App; e-KYC using Aadhaar OTP; upload last 3 months' salary slips and bank statements.</w:t>
      </w:r>
    </w:p>
    <w:p>
      <w:pPr>
        <w:pStyle w:val="ListParagraph"/>
        <w:numPr>
          <w:ilvl w:val="0"/>
          <w:numId w:val="2"/>
        </w:numPr>
        <w:spacing w:after="80"/>
      </w:pPr>
      <w:r>
        <w:t xml:space="preserve">Expected outcome: In-principle approval within 2 hours; funds credited within 24 hours.</w:t>
      </w:r>
    </w:p>
    <w:p>
      <w:pPr>
        <w:pStyle w:val="ListParagraph"/>
        <w:numPr>
          <w:ilvl w:val="0"/>
          <w:numId w:val="2"/>
        </w:numPr>
        <w:spacing w:after="80"/>
      </w:pPr>
      <w:r>
        <w:t xml:space="preserve">Tip for Ananya: Consider opting for a 36-month tenure to keep EMI around Rs. 9,900. Building a credit history with timely repayments will qualify her for pre-approved offers in future.</w:t>
      </w:r>
    </w:p>
    <w:p>
      <w:pPr>
        <w:spacing w:after="80"/>
      </w:pPr>
      <w:r>
        <w:t xml:space="preserve"/>
      </w:r>
    </w:p>
    <w:p>
      <w:pPr>
        <w:pStyle w:val="Heading2"/>
      </w:pPr>
      <w:r>
        <w:rPr>
          <w:b/>
          <w:bCs/>
        </w:rPr>
        <w:t xml:space="preserve">Scenario 2: Low Credit Score Applicant</w:t>
      </w:r>
    </w:p>
    <w:p>
      <w:pPr>
        <w:spacing w:after="120"/>
      </w:pPr>
      <w:r>
        <w:t xml:space="preserve">Customer Profile: Mr. Suresh Babu, 42 years old, grocery shop owner, CIBIL score 590, wants Rs. 5,00,000 Business Loan.</w:t>
      </w:r>
    </w:p>
    <w:p>
      <w:pPr>
        <w:spacing w:after="120"/>
      </w:pPr>
      <w:r>
        <w:t xml:space="preserve">Bank Response &amp; Guidance:</w:t>
      </w:r>
    </w:p>
    <w:p>
      <w:pPr>
        <w:pStyle w:val="ListParagraph"/>
        <w:numPr>
          <w:ilvl w:val="0"/>
          <w:numId w:val="2"/>
        </w:numPr>
        <w:spacing w:after="80"/>
      </w:pPr>
      <w:r>
        <w:t xml:space="preserve">Suresh's score (590) falls below the standard threshold for unsecured business loans.</w:t>
      </w:r>
    </w:p>
    <w:p>
      <w:pPr>
        <w:pStyle w:val="ListParagraph"/>
        <w:numPr>
          <w:ilvl w:val="0"/>
          <w:numId w:val="2"/>
        </w:numPr>
        <w:spacing w:after="80"/>
      </w:pPr>
      <w:r>
        <w:t xml:space="preserve">Gold Loan Recommendation: If Suresh holds gold jewellery worth Rs. 7,00,000+, he can pledge it for a Gold Loan of up to Rs. 5,25,000 (75% LTV) at 10%–12% p.a. within 2 hours, with no credit score check.</w:t>
      </w:r>
    </w:p>
    <w:p>
      <w:pPr>
        <w:pStyle w:val="ListParagraph"/>
        <w:numPr>
          <w:ilvl w:val="0"/>
          <w:numId w:val="2"/>
        </w:numPr>
        <w:spacing w:after="80"/>
      </w:pPr>
      <w:r>
        <w:t xml:space="preserve">Secured Business Loan Alternative: If Suresh owns commercial/residential property, a Loan Against Property (LAP) can be considered at 70% LTV.</w:t>
      </w:r>
    </w:p>
    <w:p>
      <w:pPr>
        <w:pStyle w:val="ListParagraph"/>
        <w:numPr>
          <w:ilvl w:val="0"/>
          <w:numId w:val="2"/>
        </w:numPr>
        <w:spacing w:after="80"/>
      </w:pPr>
      <w:r>
        <w:t xml:space="preserve">Credit Improvement Advice: Our Loan Counsellor will provide a free credit health report and a 6-month plan to improve score by timely payment of existing dues.</w:t>
      </w:r>
    </w:p>
    <w:p>
      <w:pPr>
        <w:spacing w:after="80"/>
      </w:pPr>
      <w:r>
        <w:t xml:space="preserve"/>
      </w:r>
    </w:p>
    <w:p>
      <w:pPr>
        <w:pStyle w:val="Heading2"/>
      </w:pPr>
      <w:r>
        <w:rPr>
          <w:b/>
          <w:bCs/>
        </w:rPr>
        <w:t xml:space="preserve">Scenario 3: Loan Rejection Scenario</w:t>
      </w:r>
    </w:p>
    <w:p>
      <w:pPr>
        <w:spacing w:after="120"/>
      </w:pPr>
      <w:r>
        <w:t xml:space="preserve">Customer Profile: Mr. Rajan Pillai, applied for a Home Loan of Rs. 60,00,000; rejected due to FOIR exceeding 65%.</w:t>
      </w:r>
    </w:p>
    <w:p>
      <w:pPr>
        <w:spacing w:after="120"/>
      </w:pPr>
      <w:r>
        <w:t xml:space="preserve">Bank Response &amp; Guidance:</w:t>
      </w:r>
    </w:p>
    <w:p>
      <w:pPr>
        <w:pStyle w:val="ListParagraph"/>
        <w:numPr>
          <w:ilvl w:val="0"/>
          <w:numId w:val="2"/>
        </w:numPr>
        <w:spacing w:after="80"/>
      </w:pPr>
      <w:r>
        <w:t xml:space="preserve">Rejection Reason Letter issued within 7 days as per RBI Fair Practices Code, citing high FOIR.</w:t>
      </w:r>
    </w:p>
    <w:p>
      <w:pPr>
        <w:pStyle w:val="ListParagraph"/>
        <w:numPr>
          <w:ilvl w:val="0"/>
          <w:numId w:val="2"/>
        </w:numPr>
        <w:spacing w:after="80"/>
      </w:pPr>
      <w:r>
        <w:t xml:space="preserve">Suggested remediation: Add spouse as co-applicant to pool incomes, bringing FOIR below 50%.</w:t>
      </w:r>
    </w:p>
    <w:p>
      <w:pPr>
        <w:pStyle w:val="ListParagraph"/>
        <w:numPr>
          <w:ilvl w:val="0"/>
          <w:numId w:val="2"/>
        </w:numPr>
        <w:spacing w:after="80"/>
      </w:pPr>
      <w:r>
        <w:t xml:space="preserve">Alternative: Prepay existing Car Loan to reduce monthly obligations by Rs. 18,000, lowering FOIR to 48%.</w:t>
      </w:r>
    </w:p>
    <w:p>
      <w:pPr>
        <w:pStyle w:val="ListParagraph"/>
        <w:numPr>
          <w:ilvl w:val="0"/>
          <w:numId w:val="2"/>
        </w:numPr>
        <w:spacing w:after="80"/>
      </w:pPr>
      <w:r>
        <w:t xml:space="preserve">Customer may reapply after 3 months once financial position improves. Repeated hard inquiries within 6 months negatively impact CIBIL — advise a 3-month gap.</w:t>
      </w:r>
    </w:p>
    <w:p>
      <w:pPr>
        <w:spacing w:after="80"/>
      </w:pPr>
      <w:r>
        <w:t xml:space="preserve"/>
      </w:r>
    </w:p>
    <w:p>
      <w:pPr>
        <w:pStyle w:val="Heading2"/>
      </w:pPr>
      <w:r>
        <w:rPr>
          <w:b/>
          <w:bCs/>
        </w:rPr>
        <w:t xml:space="preserve">Scenario 4: Loan Foreclosure Request</w:t>
      </w:r>
    </w:p>
    <w:p>
      <w:pPr>
        <w:spacing w:after="120"/>
      </w:pPr>
      <w:r>
        <w:t xml:space="preserve">Customer Profile: Ms. Kavitha Reddy, wants to foreclose her Home Loan (floating rate) with Rs. 22,00,000 outstanding, 4 years into the tenure.</w:t>
      </w:r>
    </w:p>
    <w:p>
      <w:pPr>
        <w:spacing w:after="120"/>
      </w:pPr>
      <w:r>
        <w:t xml:space="preserve">Bank Response &amp; Guidance:</w:t>
      </w:r>
    </w:p>
    <w:p>
      <w:pPr>
        <w:pStyle w:val="ListParagraph"/>
        <w:numPr>
          <w:ilvl w:val="0"/>
          <w:numId w:val="2"/>
        </w:numPr>
        <w:spacing w:after="80"/>
      </w:pPr>
      <w:r>
        <w:t xml:space="preserve">Zero foreclosure charges apply as per RBI guidelines (floating rate loan, more than 12 EMIs paid).</w:t>
      </w:r>
    </w:p>
    <w:p>
      <w:pPr>
        <w:pStyle w:val="ListParagraph"/>
        <w:numPr>
          <w:ilvl w:val="0"/>
          <w:numId w:val="2"/>
        </w:numPr>
        <w:spacing w:after="80"/>
      </w:pPr>
      <w:r>
        <w:t xml:space="preserve">Process: Customer visits branch with written request or raises online request; bank provides Foreclosure Statement with exact payoff amount including interest up to closure date.</w:t>
      </w:r>
    </w:p>
    <w:p>
      <w:pPr>
        <w:pStyle w:val="ListParagraph"/>
        <w:numPr>
          <w:ilvl w:val="0"/>
          <w:numId w:val="2"/>
        </w:numPr>
        <w:spacing w:after="80"/>
      </w:pPr>
      <w:r>
        <w:t xml:space="preserve">Payment via RTGS/NEFT or demand draft. Original property documents and NOC issued within 15 working days.</w:t>
      </w:r>
    </w:p>
    <w:p>
      <w:pPr>
        <w:pStyle w:val="ListParagraph"/>
        <w:numPr>
          <w:ilvl w:val="0"/>
          <w:numId w:val="2"/>
        </w:numPr>
        <w:spacing w:after="80"/>
      </w:pPr>
      <w:r>
        <w:t xml:space="preserve">Kavitha should also follow up for CERSAI charge satisfaction to be updated within 30 days.</w:t>
      </w:r>
    </w:p>
    <w:p>
      <w:pPr>
        <w:spacing w:after="80"/>
      </w:pPr>
      <w:r>
        <w:t xml:space="preserve"/>
      </w:r>
    </w:p>
    <w:p>
      <w:pPr>
        <w:pStyle w:val="Heading2"/>
      </w:pPr>
      <w:r>
        <w:rPr>
          <w:b/>
          <w:bCs/>
        </w:rPr>
        <w:t xml:space="preserve">Scenario 5: EMI-Related Queries</w:t>
      </w:r>
    </w:p>
    <w:p>
      <w:pPr>
        <w:spacing w:after="120"/>
      </w:pPr>
      <w:r>
        <w:t xml:space="preserve">Customer Profile: Mr. Ajay Kumar, missed an EMI due to job change and is worried about credit score impact.</w:t>
      </w:r>
    </w:p>
    <w:p>
      <w:pPr>
        <w:spacing w:after="120"/>
      </w:pPr>
      <w:r>
        <w:t xml:space="preserve">Bank Response &amp; Guidance:</w:t>
      </w:r>
    </w:p>
    <w:p>
      <w:pPr>
        <w:pStyle w:val="ListParagraph"/>
        <w:numPr>
          <w:ilvl w:val="0"/>
          <w:numId w:val="2"/>
        </w:numPr>
        <w:spacing w:after="80"/>
      </w:pPr>
      <w:r>
        <w:t xml:space="preserve">Grace Period: FutureTrust Bank reports to CIBIL on the 30th day post-due date. If EMI is paid within 30 days, it will be reported as 'SMA-0' (early stress) but not as a default.</w:t>
      </w:r>
    </w:p>
    <w:p>
      <w:pPr>
        <w:pStyle w:val="ListParagraph"/>
        <w:numPr>
          <w:ilvl w:val="0"/>
          <w:numId w:val="2"/>
        </w:numPr>
        <w:spacing w:after="80"/>
      </w:pPr>
      <w:r>
        <w:t xml:space="preserve">Immediate action: Customer should pay overdue EMI + bounce charges (Rs. 500 + GST) immediately.</w:t>
      </w:r>
    </w:p>
    <w:p>
      <w:pPr>
        <w:pStyle w:val="ListParagraph"/>
        <w:numPr>
          <w:ilvl w:val="0"/>
          <w:numId w:val="2"/>
        </w:numPr>
        <w:spacing w:after="80"/>
      </w:pPr>
      <w:r>
        <w:t xml:space="preserve">EMI Restructuring: If job loss is prolonged, Ajay can apply for a 3-month EMI holiday under the Hardship Relief Programme (subject to Credit Committee approval). Interest continues to accrue.</w:t>
      </w:r>
    </w:p>
    <w:p>
      <w:pPr>
        <w:pStyle w:val="ListParagraph"/>
        <w:numPr>
          <w:ilvl w:val="0"/>
          <w:numId w:val="2"/>
        </w:numPr>
        <w:spacing w:after="80"/>
      </w:pPr>
      <w:r>
        <w:t xml:space="preserve">Helpline escalation: Customer care (1800-200-3344) can process urgent EMI payments even on weekends.</w:t>
      </w:r>
    </w:p>
    <w:p>
      <w:r>
        <w:br w:type="page"/>
      </w:r>
    </w:p>
    <w:p>
      <w:pPr>
        <w:pStyle w:val="Heading1"/>
      </w:pPr>
      <w:r>
        <w:rPr>
          <w:b/>
          <w:bCs/>
        </w:rPr>
        <w:t xml:space="preserve">9. FAQ Dataset — Loans Department</w:t>
      </w:r>
    </w:p>
    <w:p>
      <w:pPr>
        <w:spacing w:after="120"/>
      </w:pPr>
      <w:r>
        <w:t xml:space="preserve">The following 100 Question-Answer pairs are curated for the FutureTrust Bank Voice Banking Assistant RAG knowledge base. They cover all loan products in customer-friendly language suitable for voice search and natural language queries.</w:t>
      </w:r>
    </w:p>
    <w:p>
      <w:pPr>
        <w:spacing w:after="80"/>
      </w:pPr>
      <w:r>
        <w:t xml:space="preserve"/>
      </w:r>
    </w:p>
    <w:p>
      <w:pPr>
        <w:spacing w:after="60" w:before="160"/>
      </w:pPr>
      <w:r>
        <w:rPr>
          <w:b/>
          <w:bCs/>
          <w:color w:val="1F5C99"/>
        </w:rPr>
        <w:t xml:space="preserve">Q1. </w:t>
      </w:r>
      <w:r>
        <w:rPr>
          <w:b/>
          <w:bCs/>
        </w:rPr>
        <w:t xml:space="preserve">Question: </w:t>
      </w:r>
      <w:r>
        <w:t xml:space="preserve">What is the minimum salary required to apply for a Personal Loan at FutureTrust Bank?</w:t>
      </w:r>
    </w:p>
    <w:p>
      <w:pPr>
        <w:spacing w:after="160"/>
      </w:pPr>
      <w:r>
        <w:rPr>
          <w:b/>
          <w:bCs/>
        </w:rPr>
        <w:t xml:space="preserve">Answer: </w:t>
      </w:r>
      <w:r>
        <w:t xml:space="preserve">To be eligible for a Personal Loan at FutureTrust Bank, salaried applicants must have a minimum net monthly income of Rs. 20,000. Self-employed individuals need a minimum net annual income of Rs. 2.5 lakh as evidenced by their Income Tax Returns.</w:t>
      </w:r>
    </w:p>
    <w:p>
      <w:pPr>
        <w:spacing w:after="60" w:before="160"/>
      </w:pPr>
      <w:r>
        <w:rPr>
          <w:b/>
          <w:bCs/>
          <w:color w:val="1F5C99"/>
        </w:rPr>
        <w:t xml:space="preserve">Q2. </w:t>
      </w:r>
      <w:r>
        <w:rPr>
          <w:b/>
          <w:bCs/>
        </w:rPr>
        <w:t xml:space="preserve">Question: </w:t>
      </w:r>
      <w:r>
        <w:t xml:space="preserve">How much personal loan can I get from FutureTrust Bank?</w:t>
      </w:r>
    </w:p>
    <w:p>
      <w:pPr>
        <w:spacing w:after="160"/>
      </w:pPr>
      <w:r>
        <w:rPr>
          <w:b/>
          <w:bCs/>
        </w:rPr>
        <w:t xml:space="preserve">Answer: </w:t>
      </w:r>
      <w:r>
        <w:t xml:space="preserve">FutureTrust Bank offers Personal Loans ranging from Rs. 50,000 to Rs. 50,00,000. The actual loan amount sanctioned depends on your net income, FOIR (Fixed Obligation to Income Ratio), CIBIL score, and employer category. As a rule of thumb, salaried customers can receive up to 20–24 times their net monthly salary.</w:t>
      </w:r>
    </w:p>
    <w:p>
      <w:pPr>
        <w:spacing w:after="60" w:before="160"/>
      </w:pPr>
      <w:r>
        <w:rPr>
          <w:b/>
          <w:bCs/>
          <w:color w:val="1F5C99"/>
        </w:rPr>
        <w:t xml:space="preserve">Q3. </w:t>
      </w:r>
      <w:r>
        <w:rPr>
          <w:b/>
          <w:bCs/>
        </w:rPr>
        <w:t xml:space="preserve">Question: </w:t>
      </w:r>
      <w:r>
        <w:t xml:space="preserve">What is the interest rate on Personal Loans?</w:t>
      </w:r>
    </w:p>
    <w:p>
      <w:pPr>
        <w:spacing w:after="160"/>
      </w:pPr>
      <w:r>
        <w:rPr>
          <w:b/>
          <w:bCs/>
        </w:rPr>
        <w:t xml:space="preserve">Answer: </w:t>
      </w:r>
      <w:r>
        <w:t xml:space="preserve">Personal Loan interest rates at FutureTrust Bank range from 10.99% to 24.00% per annum on a reducing-balance basis. Your exact rate depends on your CIBIL score, income level, and employer tier. Customers with a CIBIL score above 750 employed at Tier-1 companies typically receive rates in the 10.99%–13.00% band.</w:t>
      </w:r>
    </w:p>
    <w:p>
      <w:pPr>
        <w:spacing w:after="60" w:before="160"/>
      </w:pPr>
      <w:r>
        <w:rPr>
          <w:b/>
          <w:bCs/>
          <w:color w:val="1F5C99"/>
        </w:rPr>
        <w:t xml:space="preserve">Q4. </w:t>
      </w:r>
      <w:r>
        <w:rPr>
          <w:b/>
          <w:bCs/>
        </w:rPr>
        <w:t xml:space="preserve">Question: </w:t>
      </w:r>
      <w:r>
        <w:t xml:space="preserve">How long does it take to get a Personal Loan approved?</w:t>
      </w:r>
    </w:p>
    <w:p>
      <w:pPr>
        <w:spacing w:after="160"/>
      </w:pPr>
      <w:r>
        <w:rPr>
          <w:b/>
          <w:bCs/>
        </w:rPr>
        <w:t xml:space="preserve">Answer: </w:t>
      </w:r>
      <w:r>
        <w:t xml:space="preserve">For existing FutureTrust Bank customers with pre-approved offers, the approval and disbursement can happen within 4 hours. For new applicants who apply digitally with all documents, approval typically takes 24–48 hours. Standard branch applications are processed within 2–5 working days.</w:t>
      </w:r>
    </w:p>
    <w:p>
      <w:pPr>
        <w:spacing w:after="60" w:before="160"/>
      </w:pPr>
      <w:r>
        <w:rPr>
          <w:b/>
          <w:bCs/>
          <w:color w:val="1F5C99"/>
        </w:rPr>
        <w:t xml:space="preserve">Q5. </w:t>
      </w:r>
      <w:r>
        <w:rPr>
          <w:b/>
          <w:bCs/>
        </w:rPr>
        <w:t xml:space="preserve">Question: </w:t>
      </w:r>
      <w:r>
        <w:t xml:space="preserve">Can I get a Personal Loan without salary slips?</w:t>
      </w:r>
    </w:p>
    <w:p>
      <w:pPr>
        <w:spacing w:after="160"/>
      </w:pPr>
      <w:r>
        <w:rPr>
          <w:b/>
          <w:bCs/>
        </w:rPr>
        <w:t xml:space="preserve">Answer: </w:t>
      </w:r>
      <w:r>
        <w:t xml:space="preserve">For salaried applicants, salary slips are a standard requirement. However, if you do not have salary slips (e.g., you are recently employed), you can substitute with a bank statement showing salary credits for the last 3 months and an appointment/offer letter. Self-employed individuals do not need salary slips — ITR and audited financials are accepted instead.</w:t>
      </w:r>
    </w:p>
    <w:p>
      <w:pPr>
        <w:spacing w:after="60" w:before="160"/>
      </w:pPr>
      <w:r>
        <w:rPr>
          <w:b/>
          <w:bCs/>
          <w:color w:val="1F5C99"/>
        </w:rPr>
        <w:t xml:space="preserve">Q6. </w:t>
      </w:r>
      <w:r>
        <w:rPr>
          <w:b/>
          <w:bCs/>
        </w:rPr>
        <w:t xml:space="preserve">Question: </w:t>
      </w:r>
      <w:r>
        <w:t xml:space="preserve">What documents are needed for a Personal Loan?</w:t>
      </w:r>
    </w:p>
    <w:p>
      <w:pPr>
        <w:spacing w:after="160"/>
      </w:pPr>
      <w:r>
        <w:rPr>
          <w:b/>
          <w:bCs/>
        </w:rPr>
        <w:t xml:space="preserve">Answer: </w:t>
      </w:r>
      <w:r>
        <w:t xml:space="preserve">You will need: (1) KYC documents — Aadhaar card, PAN card, and one address proof; (2) Last 3 months' salary slips; (3) Last 6 months' bank statements; (4) Form 16 or the latest Income Tax Return; and (5) Employment verification letter if required. For self-employed individuals, 2 years' ITR with computation and bank statements are required.</w:t>
      </w:r>
    </w:p>
    <w:p>
      <w:pPr>
        <w:spacing w:after="60" w:before="160"/>
      </w:pPr>
      <w:r>
        <w:rPr>
          <w:b/>
          <w:bCs/>
          <w:color w:val="1F5C99"/>
        </w:rPr>
        <w:t xml:space="preserve">Q7. </w:t>
      </w:r>
      <w:r>
        <w:rPr>
          <w:b/>
          <w:bCs/>
        </w:rPr>
        <w:t xml:space="preserve">Question: </w:t>
      </w:r>
      <w:r>
        <w:t xml:space="preserve">Can I foreclose my Personal Loan early?</w:t>
      </w:r>
    </w:p>
    <w:p>
      <w:pPr>
        <w:spacing w:after="160"/>
      </w:pPr>
      <w:r>
        <w:rPr>
          <w:b/>
          <w:bCs/>
        </w:rPr>
        <w:t xml:space="preserve">Answer: </w:t>
      </w:r>
      <w:r>
        <w:t xml:space="preserve">Yes. FutureTrust Bank allows foreclosure of Personal Loans. If your loan is on a floating rate, no prepayment charges apply after 12 EMIs. For fixed-rate Personal Loans, a foreclosure charge of 2% of the outstanding principal is levied within the first 3 years. You can submit a foreclosure request at any branch or through the online banking portal.</w:t>
      </w:r>
    </w:p>
    <w:p>
      <w:pPr>
        <w:spacing w:after="60" w:before="160"/>
      </w:pPr>
      <w:r>
        <w:rPr>
          <w:b/>
          <w:bCs/>
          <w:color w:val="1F5C99"/>
        </w:rPr>
        <w:t xml:space="preserve">Q8. </w:t>
      </w:r>
      <w:r>
        <w:rPr>
          <w:b/>
          <w:bCs/>
        </w:rPr>
        <w:t xml:space="preserve">Question: </w:t>
      </w:r>
      <w:r>
        <w:t xml:space="preserve">What is the maximum tenure for a Personal Loan?</w:t>
      </w:r>
    </w:p>
    <w:p>
      <w:pPr>
        <w:spacing w:after="160"/>
      </w:pPr>
      <w:r>
        <w:rPr>
          <w:b/>
          <w:bCs/>
        </w:rPr>
        <w:t xml:space="preserve">Answer: </w:t>
      </w:r>
      <w:r>
        <w:t xml:space="preserve">The maximum repayment tenure for a Personal Loan at FutureTrust Bank is 84 months, i.e., 7 years. The minimum tenure is 12 months. Longer tenures result in lower EMIs but higher total interest outflow.</w:t>
      </w:r>
    </w:p>
    <w:p>
      <w:pPr>
        <w:spacing w:after="60" w:before="160"/>
      </w:pPr>
      <w:r>
        <w:rPr>
          <w:b/>
          <w:bCs/>
          <w:color w:val="1F5C99"/>
        </w:rPr>
        <w:t xml:space="preserve">Q9. </w:t>
      </w:r>
      <w:r>
        <w:rPr>
          <w:b/>
          <w:bCs/>
        </w:rPr>
        <w:t xml:space="preserve">Question: </w:t>
      </w:r>
      <w:r>
        <w:t xml:space="preserve">Can I top up my existing Personal Loan?</w:t>
      </w:r>
    </w:p>
    <w:p>
      <w:pPr>
        <w:spacing w:after="160"/>
      </w:pPr>
      <w:r>
        <w:rPr>
          <w:b/>
          <w:bCs/>
        </w:rPr>
        <w:t xml:space="preserve">Answer: </w:t>
      </w:r>
      <w:r>
        <w:t xml:space="preserve">Yes, FutureTrust Bank offers a Top-Up Personal Loan to existing borrowers who have paid at least 12 EMIs without any defaults. The top-up amount is subject to eligibility at the time of application and the outstanding balance. Top-up loans are processed faster since core KYC is already on file.</w:t>
      </w:r>
    </w:p>
    <w:p>
      <w:pPr>
        <w:spacing w:after="60" w:before="160"/>
      </w:pPr>
      <w:r>
        <w:rPr>
          <w:b/>
          <w:bCs/>
          <w:color w:val="1F5C99"/>
        </w:rPr>
        <w:t xml:space="preserve">Q10. </w:t>
      </w:r>
      <w:r>
        <w:rPr>
          <w:b/>
          <w:bCs/>
        </w:rPr>
        <w:t xml:space="preserve">Question: </w:t>
      </w:r>
      <w:r>
        <w:t xml:space="preserve">What happens if I miss an EMI on my Personal Loan?</w:t>
      </w:r>
    </w:p>
    <w:p>
      <w:pPr>
        <w:spacing w:after="160"/>
      </w:pPr>
      <w:r>
        <w:rPr>
          <w:b/>
          <w:bCs/>
        </w:rPr>
        <w:t xml:space="preserve">Answer: </w:t>
      </w:r>
      <w:r>
        <w:t xml:space="preserve">If you miss an EMI, FutureTrust Bank will levy a bounce charge of Rs. 500 plus GST. Additionally, a penal interest of 2% per annum above your contracted rate is charged on the overdue amount for each day of delay. If the EMI remains unpaid beyond 30 days, it is reported as a delinquency to CIBIL, which negatively impacts your credit score. We recommend contacting our helpline immediately to explore restructuring options.</w:t>
      </w:r>
    </w:p>
    <w:p>
      <w:pPr>
        <w:spacing w:after="60" w:before="160"/>
      </w:pPr>
      <w:r>
        <w:rPr>
          <w:b/>
          <w:bCs/>
          <w:color w:val="1F5C99"/>
        </w:rPr>
        <w:t xml:space="preserve">Q11. </w:t>
      </w:r>
      <w:r>
        <w:rPr>
          <w:b/>
          <w:bCs/>
        </w:rPr>
        <w:t xml:space="preserve">Question: </w:t>
      </w:r>
      <w:r>
        <w:t xml:space="preserve">Is there any processing fee for a Personal Loan?</w:t>
      </w:r>
    </w:p>
    <w:p>
      <w:pPr>
        <w:spacing w:after="160"/>
      </w:pPr>
      <w:r>
        <w:rPr>
          <w:b/>
          <w:bCs/>
        </w:rPr>
        <w:t xml:space="preserve">Answer: </w:t>
      </w:r>
      <w:r>
        <w:t xml:space="preserve">Yes, FutureTrust Bank charges a one-time processing fee of 1.00%–2.50% of the loan amount (plus applicable GST), deducted at the time of disbursement. For pre-approved customers, the processing fee may be waived during promotional periods. The fee is non-refundable if you withdraw the application after sanction.</w:t>
      </w:r>
    </w:p>
    <w:p>
      <w:pPr>
        <w:spacing w:after="60" w:before="160"/>
      </w:pPr>
      <w:r>
        <w:rPr>
          <w:b/>
          <w:bCs/>
          <w:color w:val="1F5C99"/>
        </w:rPr>
        <w:t xml:space="preserve">Q12. </w:t>
      </w:r>
      <w:r>
        <w:rPr>
          <w:b/>
          <w:bCs/>
        </w:rPr>
        <w:t xml:space="preserve">Question: </w:t>
      </w:r>
      <w:r>
        <w:t xml:space="preserve">What is the FOIR limit for Personal Loan eligibility?</w:t>
      </w:r>
    </w:p>
    <w:p>
      <w:pPr>
        <w:spacing w:after="160"/>
      </w:pPr>
      <w:r>
        <w:rPr>
          <w:b/>
          <w:bCs/>
        </w:rPr>
        <w:t xml:space="preserve">Answer: </w:t>
      </w:r>
      <w:r>
        <w:t xml:space="preserve">FutureTrust Bank uses FOIR (Fixed Obligation to Income Ratio) as a key eligibility parameter. The maximum allowable FOIR is 50% for income up to Rs. 50,000 per month, 55% for Rs. 50,001–Rs. 1,00,000, and 60% for income above Rs. 1,00,000. FOIR includes all existing EMIs, credit card minimum payments, and the proposed EMI.</w:t>
      </w:r>
    </w:p>
    <w:p>
      <w:pPr>
        <w:spacing w:after="60" w:before="160"/>
      </w:pPr>
      <w:r>
        <w:rPr>
          <w:b/>
          <w:bCs/>
          <w:color w:val="1F5C99"/>
        </w:rPr>
        <w:t xml:space="preserve">Q13. </w:t>
      </w:r>
      <w:r>
        <w:rPr>
          <w:b/>
          <w:bCs/>
        </w:rPr>
        <w:t xml:space="preserve">Question: </w:t>
      </w:r>
      <w:r>
        <w:t xml:space="preserve">Can a self-employed person apply for a Personal Loan?</w:t>
      </w:r>
    </w:p>
    <w:p>
      <w:pPr>
        <w:spacing w:after="160"/>
      </w:pPr>
      <w:r>
        <w:rPr>
          <w:b/>
          <w:bCs/>
        </w:rPr>
        <w:t xml:space="preserve">Answer: </w:t>
      </w:r>
      <w:r>
        <w:t xml:space="preserve">Yes, self-employed professionals (doctors, CAs, architects) and self-employed non-professionals (traders, manufacturers) are eligible for Personal Loans at FutureTrust Bank. Requirements include: minimum age 25 years, minimum 2 years of business vintage, ITR-based net income of at least Rs. 2.5 lakh per annum, and satisfactory bank statements for the last 12 months.</w:t>
      </w:r>
    </w:p>
    <w:p>
      <w:pPr>
        <w:spacing w:after="60" w:before="160"/>
      </w:pPr>
      <w:r>
        <w:rPr>
          <w:b/>
          <w:bCs/>
          <w:color w:val="1F5C99"/>
        </w:rPr>
        <w:t xml:space="preserve">Q14. </w:t>
      </w:r>
      <w:r>
        <w:rPr>
          <w:b/>
          <w:bCs/>
        </w:rPr>
        <w:t xml:space="preserve">Question: </w:t>
      </w:r>
      <w:r>
        <w:t xml:space="preserve">Will applying for a Personal Loan affect my CIBIL score?</w:t>
      </w:r>
    </w:p>
    <w:p>
      <w:pPr>
        <w:spacing w:after="160"/>
      </w:pPr>
      <w:r>
        <w:rPr>
          <w:b/>
          <w:bCs/>
        </w:rPr>
        <w:t xml:space="preserve">Answer: </w:t>
      </w:r>
      <w:r>
        <w:t xml:space="preserve">When you submit a formal loan application, FutureTrust Bank conducts a 'hard inquiry' on your credit report, which may temporarily reduce your CIBIL score by 5–10 points. However, if you use our eligibility check tool on the app or website, it is a 'soft inquiry' with no impact on your score. We recommend spacing out loan applications by at least 3–6 months to minimize score impact.</w:t>
      </w:r>
    </w:p>
    <w:p>
      <w:pPr>
        <w:spacing w:after="60" w:before="160"/>
      </w:pPr>
      <w:r>
        <w:rPr>
          <w:b/>
          <w:bCs/>
          <w:color w:val="1F5C99"/>
        </w:rPr>
        <w:t xml:space="preserve">Q15. </w:t>
      </w:r>
      <w:r>
        <w:rPr>
          <w:b/>
          <w:bCs/>
        </w:rPr>
        <w:t xml:space="preserve">Question: </w:t>
      </w:r>
      <w:r>
        <w:t xml:space="preserve">What is the part-prepayment policy for Personal Loans?</w:t>
      </w:r>
    </w:p>
    <w:p>
      <w:pPr>
        <w:spacing w:after="160"/>
      </w:pPr>
      <w:r>
        <w:rPr>
          <w:b/>
          <w:bCs/>
        </w:rPr>
        <w:t xml:space="preserve">Answer: </w:t>
      </w:r>
      <w:r>
        <w:t xml:space="preserve">Part-prepayment is allowed after 6 monthly EMIs have been paid. The minimum part-prepayment amount is three times your current EMI. For floating-rate Personal Loans, there are no charges on part-prepayment as per RBI guidelines. For fixed-rate loans, a charge of 2% of the prepaid amount applies.</w:t>
      </w:r>
    </w:p>
    <w:p>
      <w:pPr>
        <w:spacing w:after="60" w:before="160"/>
      </w:pPr>
      <w:r>
        <w:rPr>
          <w:b/>
          <w:bCs/>
          <w:color w:val="1F5C99"/>
        </w:rPr>
        <w:t xml:space="preserve">Q16. </w:t>
      </w:r>
      <w:r>
        <w:rPr>
          <w:b/>
          <w:bCs/>
        </w:rPr>
        <w:t xml:space="preserve">Question: </w:t>
      </w:r>
      <w:r>
        <w:t xml:space="preserve">Can I transfer my Personal Loan from another bank to FutureTrust Bank?</w:t>
      </w:r>
    </w:p>
    <w:p>
      <w:pPr>
        <w:spacing w:after="160"/>
      </w:pPr>
      <w:r>
        <w:rPr>
          <w:b/>
          <w:bCs/>
        </w:rPr>
        <w:t xml:space="preserve">Answer: </w:t>
      </w:r>
      <w:r>
        <w:t xml:space="preserve">Yes, FutureTrust Bank offers Balance Transfer for Personal Loans. If you have a running Personal Loan with another bank at a higher interest rate, you can transfer it to FutureTrust Bank and avail of our lower interest rates. Balance transfer is available after 12 EMIs with the existing lender. The process involves payment of the outstanding balance to the old lender and creation of a new loan account at FutureTrust Bank.</w:t>
      </w:r>
    </w:p>
    <w:p>
      <w:pPr>
        <w:spacing w:after="60" w:before="160"/>
      </w:pPr>
      <w:r>
        <w:rPr>
          <w:b/>
          <w:bCs/>
          <w:color w:val="1F5C99"/>
        </w:rPr>
        <w:t xml:space="preserve">Q17. </w:t>
      </w:r>
      <w:r>
        <w:rPr>
          <w:b/>
          <w:bCs/>
        </w:rPr>
        <w:t xml:space="preserve">Question: </w:t>
      </w:r>
      <w:r>
        <w:t xml:space="preserve">How do I calculate my Personal Loan EMI?</w:t>
      </w:r>
    </w:p>
    <w:p>
      <w:pPr>
        <w:spacing w:after="160"/>
      </w:pPr>
      <w:r>
        <w:rPr>
          <w:b/>
          <w:bCs/>
        </w:rPr>
        <w:t xml:space="preserve">Answer: </w:t>
      </w:r>
      <w:r>
        <w:t xml:space="preserve">You can calculate your EMI using our online EMI calculator at futuretrustbank.in or the FutureTrust Bank mobile app. The formula is: EMI = P × r × (1+r)^n / [(1+r)^n – 1], where P = Principal, r = monthly interest rate (annual rate / 12 / 100), and n = tenure in months. For example, a loan of Rs. 5,00,000 at 12% for 60 months results in an EMI of approximately Rs. 11,122.</w:t>
      </w:r>
    </w:p>
    <w:p>
      <w:pPr>
        <w:spacing w:after="60" w:before="160"/>
      </w:pPr>
      <w:r>
        <w:rPr>
          <w:b/>
          <w:bCs/>
          <w:color w:val="1F5C99"/>
        </w:rPr>
        <w:t xml:space="preserve">Q18. </w:t>
      </w:r>
      <w:r>
        <w:rPr>
          <w:b/>
          <w:bCs/>
        </w:rPr>
        <w:t xml:space="preserve">Question: </w:t>
      </w:r>
      <w:r>
        <w:t xml:space="preserve">What is the interest rate on Home Loans at FutureTrust Bank?</w:t>
      </w:r>
    </w:p>
    <w:p>
      <w:pPr>
        <w:spacing w:after="160"/>
      </w:pPr>
      <w:r>
        <w:rPr>
          <w:b/>
          <w:bCs/>
        </w:rPr>
        <w:t xml:space="preserve">Answer: </w:t>
      </w:r>
      <w:r>
        <w:t xml:space="preserve">FutureTrust Bank offers floating-rate Home Loans at 8.50%–11.50% per annum, linked to the RBI Repo Rate (External Benchmark Lending Rate — EBLR). The exact rate depends on your CIBIL score, loan amount, and whether you are a salaried or self-employed applicant. Fixed-rate options are also available at 9.75%–12.00% for tenures up to 10 years.</w:t>
      </w:r>
    </w:p>
    <w:p>
      <w:pPr>
        <w:spacing w:after="60" w:before="160"/>
      </w:pPr>
      <w:r>
        <w:rPr>
          <w:b/>
          <w:bCs/>
          <w:color w:val="1F5C99"/>
        </w:rPr>
        <w:t xml:space="preserve">Q19. </w:t>
      </w:r>
      <w:r>
        <w:rPr>
          <w:b/>
          <w:bCs/>
        </w:rPr>
        <w:t xml:space="preserve">Question: </w:t>
      </w:r>
      <w:r>
        <w:t xml:space="preserve">How much home loan can I get on my salary?</w:t>
      </w:r>
    </w:p>
    <w:p>
      <w:pPr>
        <w:spacing w:after="160"/>
      </w:pPr>
      <w:r>
        <w:rPr>
          <w:b/>
          <w:bCs/>
        </w:rPr>
        <w:t xml:space="preserve">Answer: </w:t>
      </w:r>
      <w:r>
        <w:t xml:space="preserve">As a general guideline, FutureTrust Bank can sanction a Home Loan of up to 60 times your net monthly salary, subject to FOIR not exceeding 50%–60%. For example, a net monthly salary of Rs. 60,000 with no other existing EMIs could qualify you for a loan of approximately Rs. 36–40 lakh over 20 years. Adding a co-applicant's income increases your eligibility significantly.</w:t>
      </w:r>
    </w:p>
    <w:p>
      <w:pPr>
        <w:spacing w:after="60" w:before="160"/>
      </w:pPr>
      <w:r>
        <w:rPr>
          <w:b/>
          <w:bCs/>
          <w:color w:val="1F5C99"/>
        </w:rPr>
        <w:t xml:space="preserve">Q20. </w:t>
      </w:r>
      <w:r>
        <w:rPr>
          <w:b/>
          <w:bCs/>
        </w:rPr>
        <w:t xml:space="preserve">Question: </w:t>
      </w:r>
      <w:r>
        <w:t xml:space="preserve">What is the LTV ratio for Home Loans?</w:t>
      </w:r>
    </w:p>
    <w:p>
      <w:pPr>
        <w:spacing w:after="160"/>
      </w:pPr>
      <w:r>
        <w:rPr>
          <w:b/>
          <w:bCs/>
        </w:rPr>
        <w:t xml:space="preserve">Answer: </w:t>
      </w:r>
      <w:r>
        <w:t xml:space="preserve">The Loan-to-Value (LTV) ratio determines the maximum loan you can receive against the property value. As per RBI guidelines followed by FutureTrust Bank: for loans up to Rs. 30 lakh, LTV is up to 90%; for Rs. 30 lakh to Rs. 75 lakh, LTV is up to 80%; for loans above Rs. 75 lakh, LTV is up to 75%. The remaining amount is the down payment to be arranged by the borrower.</w:t>
      </w:r>
    </w:p>
    <w:p>
      <w:pPr>
        <w:spacing w:after="60" w:before="160"/>
      </w:pPr>
      <w:r>
        <w:rPr>
          <w:b/>
          <w:bCs/>
          <w:color w:val="1F5C99"/>
        </w:rPr>
        <w:t xml:space="preserve">Q21. </w:t>
      </w:r>
      <w:r>
        <w:rPr>
          <w:b/>
          <w:bCs/>
        </w:rPr>
        <w:t xml:space="preserve">Question: </w:t>
      </w:r>
      <w:r>
        <w:t xml:space="preserve">What documents are required for a Home Loan?</w:t>
      </w:r>
    </w:p>
    <w:p>
      <w:pPr>
        <w:spacing w:after="160"/>
      </w:pPr>
      <w:r>
        <w:rPr>
          <w:b/>
          <w:bCs/>
        </w:rPr>
        <w:t xml:space="preserve">Answer: </w:t>
      </w:r>
      <w:r>
        <w:t xml:space="preserve">Home Loan documents include: KYC documents (Aadhaar, PAN, address proof); last 6 months' bank statements; latest 3 months' salary slips or 2 years' ITR for self-employed; property documents (sale agreement, title deed, approved building plan, allotment letter for under-construction properties, NOC from builder/society); property valuation report from empanelled valuer; and CERSAI pre-search report.</w:t>
      </w:r>
    </w:p>
    <w:p>
      <w:pPr>
        <w:spacing w:after="60" w:before="160"/>
      </w:pPr>
      <w:r>
        <w:rPr>
          <w:b/>
          <w:bCs/>
          <w:color w:val="1F5C99"/>
        </w:rPr>
        <w:t xml:space="preserve">Q22. </w:t>
      </w:r>
      <w:r>
        <w:rPr>
          <w:b/>
          <w:bCs/>
        </w:rPr>
        <w:t xml:space="preserve">Question: </w:t>
      </w:r>
      <w:r>
        <w:t xml:space="preserve">Can I get a home loan for an under-construction property?</w:t>
      </w:r>
    </w:p>
    <w:p>
      <w:pPr>
        <w:spacing w:after="160"/>
      </w:pPr>
      <w:r>
        <w:rPr>
          <w:b/>
          <w:bCs/>
        </w:rPr>
        <w:t xml:space="preserve">Answer: </w:t>
      </w:r>
      <w:r>
        <w:t xml:space="preserve">Yes, FutureTrust Bank finances under-construction properties from RERA-registered builders. The loan is disbursed in tranches linked to construction milestones. During the construction period, you pay only Pre-EMI (interest on the disbursed amount). Full EMI starts after complete disbursement or possession, whichever comes first.</w:t>
      </w:r>
    </w:p>
    <w:p>
      <w:pPr>
        <w:spacing w:after="60" w:before="160"/>
      </w:pPr>
      <w:r>
        <w:rPr>
          <w:b/>
          <w:bCs/>
          <w:color w:val="1F5C99"/>
        </w:rPr>
        <w:t xml:space="preserve">Q23. </w:t>
      </w:r>
      <w:r>
        <w:rPr>
          <w:b/>
          <w:bCs/>
        </w:rPr>
        <w:t xml:space="preserve">Question: </w:t>
      </w:r>
      <w:r>
        <w:t xml:space="preserve">Is there a tax benefit on a Home Loan?</w:t>
      </w:r>
    </w:p>
    <w:p>
      <w:pPr>
        <w:spacing w:after="160"/>
      </w:pPr>
      <w:r>
        <w:rPr>
          <w:b/>
          <w:bCs/>
        </w:rPr>
        <w:t xml:space="preserve">Answer: </w:t>
      </w:r>
      <w:r>
        <w:t xml:space="preserve">Yes, Home Loan borrowers enjoy significant income tax benefits under the Income Tax Act: Principal repayment qualifies for deduction up to Rs. 1.5 lakh under Section 80C. Interest paid is deductible up to Rs. 2 lakh per financial year under Section 24(b) for a self-occupied property (higher deduction available for let-out property). First-time homebuyers with loan up to Rs. 35 lakh may claim an additional Rs. 1.5 lakh under Section 80EEA (subject to budget updates).</w:t>
      </w:r>
    </w:p>
    <w:p>
      <w:pPr>
        <w:spacing w:after="60" w:before="160"/>
      </w:pPr>
      <w:r>
        <w:rPr>
          <w:b/>
          <w:bCs/>
          <w:color w:val="1F5C99"/>
        </w:rPr>
        <w:t xml:space="preserve">Q24. </w:t>
      </w:r>
      <w:r>
        <w:rPr>
          <w:b/>
          <w:bCs/>
        </w:rPr>
        <w:t xml:space="preserve">Question: </w:t>
      </w:r>
      <w:r>
        <w:t xml:space="preserve">How long does home loan approval take at FutureTrust Bank?</w:t>
      </w:r>
    </w:p>
    <w:p>
      <w:pPr>
        <w:spacing w:after="160"/>
      </w:pPr>
      <w:r>
        <w:rPr>
          <w:b/>
          <w:bCs/>
        </w:rPr>
        <w:t xml:space="preserve">Answer: </w:t>
      </w:r>
      <w:r>
        <w:t xml:space="preserve">FutureTrust Bank provides an in-principle Home Loan approval within 24–48 hours of receiving a complete application and documents. Final sanction, after legal and technical verification of the property, takes 7–15 working days. The total process from application to disbursement is typically completed in 15–21 working days for ready properties.</w:t>
      </w:r>
    </w:p>
    <w:p>
      <w:pPr>
        <w:spacing w:after="60" w:before="160"/>
      </w:pPr>
      <w:r>
        <w:rPr>
          <w:b/>
          <w:bCs/>
          <w:color w:val="1F5C99"/>
        </w:rPr>
        <w:t xml:space="preserve">Q25. </w:t>
      </w:r>
      <w:r>
        <w:rPr>
          <w:b/>
          <w:bCs/>
        </w:rPr>
        <w:t xml:space="preserve">Question: </w:t>
      </w:r>
      <w:r>
        <w:t xml:space="preserve">Can a woman applicant get a lower interest rate on home loans?</w:t>
      </w:r>
    </w:p>
    <w:p>
      <w:pPr>
        <w:spacing w:after="160"/>
      </w:pPr>
      <w:r>
        <w:rPr>
          <w:b/>
          <w:bCs/>
        </w:rPr>
        <w:t xml:space="preserve">Answer: </w:t>
      </w:r>
      <w:r>
        <w:t xml:space="preserve">Yes, FutureTrust Bank offers a special interest rate concession of 0.05% (5 basis points) to women who are the primary applicant or co-applicant for Home Loans. This is in line with the government's initiative to encourage women homeownership. Women co-applicants also benefit from lower stamp duty rates in several states.</w:t>
      </w:r>
    </w:p>
    <w:p>
      <w:pPr>
        <w:spacing w:after="60" w:before="160"/>
      </w:pPr>
      <w:r>
        <w:rPr>
          <w:b/>
          <w:bCs/>
          <w:color w:val="1F5C99"/>
        </w:rPr>
        <w:t xml:space="preserve">Q26. </w:t>
      </w:r>
      <w:r>
        <w:rPr>
          <w:b/>
          <w:bCs/>
        </w:rPr>
        <w:t xml:space="preserve">Question: </w:t>
      </w:r>
      <w:r>
        <w:t xml:space="preserve">What is PMAY subsidy and am I eligible?</w:t>
      </w:r>
    </w:p>
    <w:p>
      <w:pPr>
        <w:spacing w:after="160"/>
      </w:pPr>
      <w:r>
        <w:rPr>
          <w:b/>
          <w:bCs/>
        </w:rPr>
        <w:t xml:space="preserve">Answer: </w:t>
      </w:r>
      <w:r>
        <w:t xml:space="preserve">PMAY (Pradhan Mantri Awas Yojana) Credit Linked Subsidy Scheme (CLSS) provides an interest subsidy to eligible home loan borrowers from EWS/LIG/MIG categories. FutureTrust Bank is an empanelled Primary Lending Institution (PLI) for PMAY. Eligibility depends on family income (EWS: up to Rs. 3 lakh p.a.; LIG: Rs. 3–6 lakh; MIG-I: Rs. 6–12 lakh; MIG-II: Rs. 12–18 lakh) and that the applicant or family should not own a pucca house. Please check current PMAY guidelines on the Ministry of Housing website as the scheme parameters are updated periodically.</w:t>
      </w:r>
    </w:p>
    <w:p>
      <w:pPr>
        <w:spacing w:after="60" w:before="160"/>
      </w:pPr>
      <w:r>
        <w:rPr>
          <w:b/>
          <w:bCs/>
          <w:color w:val="1F5C99"/>
        </w:rPr>
        <w:t xml:space="preserve">Q27. </w:t>
      </w:r>
      <w:r>
        <w:rPr>
          <w:b/>
          <w:bCs/>
        </w:rPr>
        <w:t xml:space="preserve">Question: </w:t>
      </w:r>
      <w:r>
        <w:t xml:space="preserve">Can an NRI apply for a home loan in India?</w:t>
      </w:r>
    </w:p>
    <w:p>
      <w:pPr>
        <w:spacing w:after="160"/>
      </w:pPr>
      <w:r>
        <w:rPr>
          <w:b/>
          <w:bCs/>
        </w:rPr>
        <w:t xml:space="preserve">Answer: </w:t>
      </w:r>
      <w:r>
        <w:t xml:space="preserve">Yes, Non-Resident Indians (NRIs) and Persons of Indian Origin (PIOs) can apply for Home Loans at FutureTrust Bank to purchase or construct a property in India. An Indian resident co-applicant (typically a family member) is required. NRI-specific documents include a valid Indian passport/OCI card, overseas employment proof, last 3 months' overseas salary slips, NRE/NRO bank account statements, and power of attorney in favour of the resident co-applicant.</w:t>
      </w:r>
    </w:p>
    <w:p>
      <w:pPr>
        <w:spacing w:after="60" w:before="160"/>
      </w:pPr>
      <w:r>
        <w:rPr>
          <w:b/>
          <w:bCs/>
          <w:color w:val="1F5C99"/>
        </w:rPr>
        <w:t xml:space="preserve">Q28. </w:t>
      </w:r>
      <w:r>
        <w:rPr>
          <w:b/>
          <w:bCs/>
        </w:rPr>
        <w:t xml:space="preserve">Question: </w:t>
      </w:r>
      <w:r>
        <w:t xml:space="preserve">What is the maximum tenure for a home loan?</w:t>
      </w:r>
    </w:p>
    <w:p>
      <w:pPr>
        <w:spacing w:after="160"/>
      </w:pPr>
      <w:r>
        <w:rPr>
          <w:b/>
          <w:bCs/>
        </w:rPr>
        <w:t xml:space="preserve">Answer: </w:t>
      </w:r>
      <w:r>
        <w:t xml:space="preserve">FutureTrust Bank offers Home Loans with a maximum tenure of 30 years. For salaried borrowers, the tenure is capped so that the loan matures before the borrower turns 65. For self-employed borrowers, the cap is 70 years. Longer tenure reduces monthly EMI but increases total interest cost. A 20-year loan at 9% typically costs 85% of the principal in interest, while a 30-year loan costs 135%.</w:t>
      </w:r>
    </w:p>
    <w:p>
      <w:pPr>
        <w:spacing w:after="60" w:before="160"/>
      </w:pPr>
      <w:r>
        <w:rPr>
          <w:b/>
          <w:bCs/>
          <w:color w:val="1F5C99"/>
        </w:rPr>
        <w:t xml:space="preserve">Q29. </w:t>
      </w:r>
      <w:r>
        <w:rPr>
          <w:b/>
          <w:bCs/>
        </w:rPr>
        <w:t xml:space="preserve">Question: </w:t>
      </w:r>
      <w:r>
        <w:t xml:space="preserve">Can I switch my home loan from fixed to floating rate?</w:t>
      </w:r>
    </w:p>
    <w:p>
      <w:pPr>
        <w:spacing w:after="160"/>
      </w:pPr>
      <w:r>
        <w:rPr>
          <w:b/>
          <w:bCs/>
        </w:rPr>
        <w:t xml:space="preserve">Answer: </w:t>
      </w:r>
      <w:r>
        <w:t xml:space="preserve">Yes, FutureTrust Bank allows conversion from a fixed rate to a floating rate (and vice versa) once during the loan tenure. A nominal conversion fee of 0.50% of the outstanding principal is charged. This is useful when market floating rates fall significantly below your fixed rate, allowing you to benefit from lower rates going forward.</w:t>
      </w:r>
    </w:p>
    <w:p>
      <w:pPr>
        <w:spacing w:after="60" w:before="160"/>
      </w:pPr>
      <w:r>
        <w:rPr>
          <w:b/>
          <w:bCs/>
          <w:color w:val="1F5C99"/>
        </w:rPr>
        <w:t xml:space="preserve">Q30. </w:t>
      </w:r>
      <w:r>
        <w:rPr>
          <w:b/>
          <w:bCs/>
        </w:rPr>
        <w:t xml:space="preserve">Question: </w:t>
      </w:r>
      <w:r>
        <w:t xml:space="preserve">What happens if my home loan EMI bounces?</w:t>
      </w:r>
    </w:p>
    <w:p>
      <w:pPr>
        <w:spacing w:after="160"/>
      </w:pPr>
      <w:r>
        <w:rPr>
          <w:b/>
          <w:bCs/>
        </w:rPr>
        <w:t xml:space="preserve">Answer: </w:t>
      </w:r>
      <w:r>
        <w:t xml:space="preserve">If your Home Loan EMI bounces due to insufficient funds in the linked account, a bounce charge of Rs. 500 plus GST is applied. Penal interest at 2% per annum above the contracted rate accrues on the overdue amount. After 30 days of non-payment, the account is reported as SMA-1 (Special Mention Account) to CIBIL. We strongly advise maintaining a minimum buffer of 2x EMI in your account to avoid this.</w:t>
      </w:r>
    </w:p>
    <w:p>
      <w:pPr>
        <w:spacing w:after="60" w:before="160"/>
      </w:pPr>
      <w:r>
        <w:rPr>
          <w:b/>
          <w:bCs/>
          <w:color w:val="1F5C99"/>
        </w:rPr>
        <w:t xml:space="preserve">Q31. </w:t>
      </w:r>
      <w:r>
        <w:rPr>
          <w:b/>
          <w:bCs/>
        </w:rPr>
        <w:t xml:space="preserve">Question: </w:t>
      </w:r>
      <w:r>
        <w:t xml:space="preserve">How do I get my original property documents back after home loan closure?</w:t>
      </w:r>
    </w:p>
    <w:p>
      <w:pPr>
        <w:spacing w:after="160"/>
      </w:pPr>
      <w:r>
        <w:rPr>
          <w:b/>
          <w:bCs/>
        </w:rPr>
        <w:t xml:space="preserve">Answer: </w:t>
      </w:r>
      <w:r>
        <w:t xml:space="preserve">After making the final payment to close your Home Loan, submit a written request at the branch or online. FutureTrust Bank will: (1) issue a No-Objection Certificate (NOC) confirming full repayment; (2) return all original property documents; (3) process CERSAI mortgage satisfaction within 30 days; (4) provide a statement confirming zero balance. All of these are completed within 15 working days of loan closure.</w:t>
      </w:r>
    </w:p>
    <w:p>
      <w:pPr>
        <w:spacing w:after="60" w:before="160"/>
      </w:pPr>
      <w:r>
        <w:rPr>
          <w:b/>
          <w:bCs/>
          <w:color w:val="1F5C99"/>
        </w:rPr>
        <w:t xml:space="preserve">Q32. </w:t>
      </w:r>
      <w:r>
        <w:rPr>
          <w:b/>
          <w:bCs/>
        </w:rPr>
        <w:t xml:space="preserve">Question: </w:t>
      </w:r>
      <w:r>
        <w:t xml:space="preserve">Is home loan insurance mandatory?</w:t>
      </w:r>
    </w:p>
    <w:p>
      <w:pPr>
        <w:spacing w:after="160"/>
      </w:pPr>
      <w:r>
        <w:rPr>
          <w:b/>
          <w:bCs/>
        </w:rPr>
        <w:t xml:space="preserve">Answer: </w:t>
      </w:r>
      <w:r>
        <w:t xml:space="preserve">Home Loan insurance (protecting against borrower's death, disability, or income loss) is not mandatory but is strongly recommended. FutureTrust Bank offers home loan protection plans in tie-up with LIC and HDFC Life. Premium can be rolled into the loan amount. The cover ensures that in the event of the primary borrower's death, the outstanding loan is repaid by the insurer, protecting the family from losing the home.</w:t>
      </w:r>
    </w:p>
    <w:p>
      <w:pPr>
        <w:spacing w:after="60" w:before="160"/>
      </w:pPr>
      <w:r>
        <w:rPr>
          <w:b/>
          <w:bCs/>
          <w:color w:val="1F5C99"/>
        </w:rPr>
        <w:t xml:space="preserve">Q33. </w:t>
      </w:r>
      <w:r>
        <w:rPr>
          <w:b/>
          <w:bCs/>
        </w:rPr>
        <w:t xml:space="preserve">Question: </w:t>
      </w:r>
      <w:r>
        <w:t xml:space="preserve">What is the interest rate for a car loan at FutureTrust Bank?</w:t>
      </w:r>
    </w:p>
    <w:p>
      <w:pPr>
        <w:spacing w:after="160"/>
      </w:pPr>
      <w:r>
        <w:rPr>
          <w:b/>
          <w:bCs/>
        </w:rPr>
        <w:t xml:space="preserve">Answer: </w:t>
      </w:r>
      <w:r>
        <w:t xml:space="preserve">FutureTrust Bank offers Car Loan interest rates starting at 8.75% per annum for new vehicles, going up to 12.50% p.a. based on your CIBIL score and income. Pre-owned car loans attract rates between 12.00% and 17.00% p.a. due to higher credit risk. Interest is calculated on a reducing-balance basis.</w:t>
      </w:r>
    </w:p>
    <w:p>
      <w:pPr>
        <w:spacing w:after="60" w:before="160"/>
      </w:pPr>
      <w:r>
        <w:rPr>
          <w:b/>
          <w:bCs/>
          <w:color w:val="1F5C99"/>
        </w:rPr>
        <w:t xml:space="preserve">Q34. </w:t>
      </w:r>
      <w:r>
        <w:rPr>
          <w:b/>
          <w:bCs/>
        </w:rPr>
        <w:t xml:space="preserve">Question: </w:t>
      </w:r>
      <w:r>
        <w:t xml:space="preserve">How much car loan can I get?</w:t>
      </w:r>
    </w:p>
    <w:p>
      <w:pPr>
        <w:spacing w:after="160"/>
      </w:pPr>
      <w:r>
        <w:rPr>
          <w:b/>
          <w:bCs/>
        </w:rPr>
        <w:t xml:space="preserve">Answer: </w:t>
      </w:r>
      <w:r>
        <w:t xml:space="preserve">For a new car, FutureTrust Bank finances up to 85% of the on-road price. For pre-owned cars, financing is up to 80% of the bank-assessed valuation, subject to a maximum of Rs. 25,00,000. The minimum loan amount for a four-wheeler is Rs. 1,00,000. Your exact eligibility is determined by income, FOIR, and CIBIL score.</w:t>
      </w:r>
    </w:p>
    <w:p>
      <w:pPr>
        <w:spacing w:after="60" w:before="160"/>
      </w:pPr>
      <w:r>
        <w:rPr>
          <w:b/>
          <w:bCs/>
          <w:color w:val="1F5C99"/>
        </w:rPr>
        <w:t xml:space="preserve">Q35. </w:t>
      </w:r>
      <w:r>
        <w:rPr>
          <w:b/>
          <w:bCs/>
        </w:rPr>
        <w:t xml:space="preserve">Question: </w:t>
      </w:r>
      <w:r>
        <w:t xml:space="preserve">Can I get a car loan for a second-hand vehicle?</w:t>
      </w:r>
    </w:p>
    <w:p>
      <w:pPr>
        <w:spacing w:after="160"/>
      </w:pPr>
      <w:r>
        <w:rPr>
          <w:b/>
          <w:bCs/>
        </w:rPr>
        <w:t xml:space="preserve">Answer: </w:t>
      </w:r>
      <w:r>
        <w:t xml:space="preserve">Yes, FutureTrust Bank provides Pre-Owned Car Loans for vehicles up to 7 years old at the end of the loan tenure. The vehicle must be inspected by our bank-empanelled evaluator. Loan amount is up to 80% of the evaluated value, maximum Rs. 25,00,000. Tenure is up to 60 months, and interest rates range from 12.00%–17.00% p.a. A clear RC and insurance are mandatory.</w:t>
      </w:r>
    </w:p>
    <w:p>
      <w:pPr>
        <w:spacing w:after="60" w:before="160"/>
      </w:pPr>
      <w:r>
        <w:rPr>
          <w:b/>
          <w:bCs/>
          <w:color w:val="1F5C99"/>
        </w:rPr>
        <w:t xml:space="preserve">Q36. </w:t>
      </w:r>
      <w:r>
        <w:rPr>
          <w:b/>
          <w:bCs/>
        </w:rPr>
        <w:t xml:space="preserve">Question: </w:t>
      </w:r>
      <w:r>
        <w:t xml:space="preserve">What documents do I need for a vehicle loan?</w:t>
      </w:r>
    </w:p>
    <w:p>
      <w:pPr>
        <w:spacing w:after="160"/>
      </w:pPr>
      <w:r>
        <w:rPr>
          <w:b/>
          <w:bCs/>
        </w:rPr>
        <w:t xml:space="preserve">Answer: </w:t>
      </w:r>
      <w:r>
        <w:t xml:space="preserve">For a new car loan: KYC documents; last 3 months' salary slips or ITR; last 6 months' bank statements; proforma invoice from the authorised dealer; and driving licence. For a pre-owned vehicle, you additionally need the vehicle's RC book, insurance certificate, NOC from the previous lender (if the vehicle was under hypothecation), and the bank's inspection report.</w:t>
      </w:r>
    </w:p>
    <w:p>
      <w:pPr>
        <w:spacing w:after="60" w:before="160"/>
      </w:pPr>
      <w:r>
        <w:rPr>
          <w:b/>
          <w:bCs/>
          <w:color w:val="1F5C99"/>
        </w:rPr>
        <w:t xml:space="preserve">Q37. </w:t>
      </w:r>
      <w:r>
        <w:rPr>
          <w:b/>
          <w:bCs/>
        </w:rPr>
        <w:t xml:space="preserve">Question: </w:t>
      </w:r>
      <w:r>
        <w:t xml:space="preserve">What is the maximum tenure for a two-wheeler loan?</w:t>
      </w:r>
    </w:p>
    <w:p>
      <w:pPr>
        <w:spacing w:after="160"/>
      </w:pPr>
      <w:r>
        <w:rPr>
          <w:b/>
          <w:bCs/>
        </w:rPr>
        <w:t xml:space="preserve">Answer: </w:t>
      </w:r>
      <w:r>
        <w:t xml:space="preserve">FutureTrust Bank offers Two-Wheeler Loans with a maximum tenure of 48 months (4 years). The minimum tenure is 12 months. For four-wheeler and car loans, the maximum tenure is 84 months (7 years).</w:t>
      </w:r>
    </w:p>
    <w:p>
      <w:pPr>
        <w:spacing w:after="60" w:before="160"/>
      </w:pPr>
      <w:r>
        <w:rPr>
          <w:b/>
          <w:bCs/>
          <w:color w:val="1F5C99"/>
        </w:rPr>
        <w:t xml:space="preserve">Q38. </w:t>
      </w:r>
      <w:r>
        <w:rPr>
          <w:b/>
          <w:bCs/>
        </w:rPr>
        <w:t xml:space="preserve">Question: </w:t>
      </w:r>
      <w:r>
        <w:t xml:space="preserve">Can I buy an electric vehicle with a car loan from FutureTrust Bank?</w:t>
      </w:r>
    </w:p>
    <w:p>
      <w:pPr>
        <w:spacing w:after="160"/>
      </w:pPr>
      <w:r>
        <w:rPr>
          <w:b/>
          <w:bCs/>
        </w:rPr>
        <w:t xml:space="preserve">Answer: </w:t>
      </w:r>
      <w:r>
        <w:t xml:space="preserve">Yes, FutureTrust Bank has a dedicated Green Vehicle Loan product for Electric Vehicles (EVs). EV loans come with a preferential interest rate concession of 0.25% below the standard car loan rate, in line with the government's push for EV adoption. All categories of EVs (two-wheelers, four-wheelers) are eligible. FAME-II subsidy, if applicable, is passed through to the customer.</w:t>
      </w:r>
    </w:p>
    <w:p>
      <w:pPr>
        <w:spacing w:after="60" w:before="160"/>
      </w:pPr>
      <w:r>
        <w:rPr>
          <w:b/>
          <w:bCs/>
          <w:color w:val="1F5C99"/>
        </w:rPr>
        <w:t xml:space="preserve">Q39. </w:t>
      </w:r>
      <w:r>
        <w:rPr>
          <w:b/>
          <w:bCs/>
        </w:rPr>
        <w:t xml:space="preserve">Question: </w:t>
      </w:r>
      <w:r>
        <w:t xml:space="preserve">How quickly can I get a vehicle loan?</w:t>
      </w:r>
    </w:p>
    <w:p>
      <w:pPr>
        <w:spacing w:after="160"/>
      </w:pPr>
      <w:r>
        <w:rPr>
          <w:b/>
          <w:bCs/>
        </w:rPr>
        <w:t xml:space="preserve">Answer: </w:t>
      </w:r>
      <w:r>
        <w:t xml:space="preserve">For existing FutureTrust Bank customers with pre-approved offers purchasing from an authorised dealer, the loan can be disbursed on the same day within 2–4 hours. For new customers or purchases from private sellers, the process takes 1–3 working days including document verification and vehicle inspection.</w:t>
      </w:r>
    </w:p>
    <w:p>
      <w:pPr>
        <w:spacing w:after="60" w:before="160"/>
      </w:pPr>
      <w:r>
        <w:rPr>
          <w:b/>
          <w:bCs/>
          <w:color w:val="1F5C99"/>
        </w:rPr>
        <w:t xml:space="preserve">Q40. </w:t>
      </w:r>
      <w:r>
        <w:rPr>
          <w:b/>
          <w:bCs/>
        </w:rPr>
        <w:t xml:space="preserve">Question: </w:t>
      </w:r>
      <w:r>
        <w:t xml:space="preserve">Do I need to give any security or guarantor for a car loan?</w:t>
      </w:r>
    </w:p>
    <w:p>
      <w:pPr>
        <w:spacing w:after="160"/>
      </w:pPr>
      <w:r>
        <w:rPr>
          <w:b/>
          <w:bCs/>
        </w:rPr>
        <w:t xml:space="preserve">Answer: </w:t>
      </w:r>
      <w:r>
        <w:t xml:space="preserve">No. For new car loans, the vehicle itself serves as hypothecation security — no additional guarantor or collateral is required. For pre-owned car loans, the vehicle is hypothecated. The bank's name is registered as hypothecatee in the vehicle's Registration Certificate (RC) until the loan is fully repaid.</w:t>
      </w:r>
    </w:p>
    <w:p>
      <w:pPr>
        <w:spacing w:after="60" w:before="160"/>
      </w:pPr>
      <w:r>
        <w:rPr>
          <w:b/>
          <w:bCs/>
          <w:color w:val="1F5C99"/>
        </w:rPr>
        <w:t xml:space="preserve">Q41. </w:t>
      </w:r>
      <w:r>
        <w:rPr>
          <w:b/>
          <w:bCs/>
        </w:rPr>
        <w:t xml:space="preserve">Question: </w:t>
      </w:r>
      <w:r>
        <w:t xml:space="preserve">Can I foreclose my vehicle loan?</w:t>
      </w:r>
    </w:p>
    <w:p>
      <w:pPr>
        <w:spacing w:after="160"/>
      </w:pPr>
      <w:r>
        <w:rPr>
          <w:b/>
          <w:bCs/>
        </w:rPr>
        <w:t xml:space="preserve">Answer: </w:t>
      </w:r>
      <w:r>
        <w:t xml:space="preserve">Yes. For floating-rate vehicle loans, no foreclosure charges apply as per RBI guidelines. For fixed-rate vehicle loans, a 2% charge on outstanding principal applies within the first 3 years. After 3 years, the charge reduces to 1%. After the loan is closed, FutureTrust Bank will issue an NOC and a form (Form 35/RC endorsement) to remove the hypothecation from the vehicle's RC.</w:t>
      </w:r>
    </w:p>
    <w:p>
      <w:pPr>
        <w:spacing w:after="60" w:before="160"/>
      </w:pPr>
      <w:r>
        <w:rPr>
          <w:b/>
          <w:bCs/>
          <w:color w:val="1F5C99"/>
        </w:rPr>
        <w:t xml:space="preserve">Q42. </w:t>
      </w:r>
      <w:r>
        <w:rPr>
          <w:b/>
          <w:bCs/>
        </w:rPr>
        <w:t xml:space="preserve">Question: </w:t>
      </w:r>
      <w:r>
        <w:t xml:space="preserve">What if my car loan EMI is missed for 3 months?</w:t>
      </w:r>
    </w:p>
    <w:p>
      <w:pPr>
        <w:spacing w:after="160"/>
      </w:pPr>
      <w:r>
        <w:rPr>
          <w:b/>
          <w:bCs/>
        </w:rPr>
        <w:t xml:space="preserve">Answer: </w:t>
      </w:r>
      <w:r>
        <w:t xml:space="preserve">If EMI remains unpaid for 90 days, the loan is classified as a Non-Performing Asset (NPA). FutureTrust Bank will: issue a legal notice under the SARFAESI Act; initiate repossession proceedings for the hypothecated vehicle; and report the default to all credit bureaus, significantly damaging the borrower's CIBIL score. We urge customers to contact us at the first sign of financial difficulty so we can explore restructuring options before reaching this stage.</w:t>
      </w:r>
    </w:p>
    <w:p>
      <w:pPr>
        <w:spacing w:after="60" w:before="160"/>
      </w:pPr>
      <w:r>
        <w:rPr>
          <w:b/>
          <w:bCs/>
          <w:color w:val="1F5C99"/>
        </w:rPr>
        <w:t xml:space="preserve">Q43. </w:t>
      </w:r>
      <w:r>
        <w:rPr>
          <w:b/>
          <w:bCs/>
        </w:rPr>
        <w:t xml:space="preserve">Question: </w:t>
      </w:r>
      <w:r>
        <w:t xml:space="preserve">What is the minimum CIBIL score needed for a car loan?</w:t>
      </w:r>
    </w:p>
    <w:p>
      <w:pPr>
        <w:spacing w:after="160"/>
      </w:pPr>
      <w:r>
        <w:rPr>
          <w:b/>
          <w:bCs/>
        </w:rPr>
        <w:t xml:space="preserve">Answer: </w:t>
      </w:r>
      <w:r>
        <w:t xml:space="preserve">A CIBIL score of 680 or above is generally required for a standard new car loan at FutureTrust Bank. Applicants with a score of 720 or above are eligible for the best interest rate. Scores between 650 and 679 may be considered with a larger down payment or a co-applicant. Scores below 650 are typically not eligible for unsecured or vehicle loans.</w:t>
      </w:r>
    </w:p>
    <w:p>
      <w:pPr>
        <w:spacing w:after="60" w:before="160"/>
      </w:pPr>
      <w:r>
        <w:rPr>
          <w:b/>
          <w:bCs/>
          <w:color w:val="1F5C99"/>
        </w:rPr>
        <w:t xml:space="preserve">Q44. </w:t>
      </w:r>
      <w:r>
        <w:rPr>
          <w:b/>
          <w:bCs/>
        </w:rPr>
        <w:t xml:space="preserve">Question: </w:t>
      </w:r>
      <w:r>
        <w:t xml:space="preserve">Can I get a commercial vehicle loan from FutureTrust Bank?</w:t>
      </w:r>
    </w:p>
    <w:p>
      <w:pPr>
        <w:spacing w:after="160"/>
      </w:pPr>
      <w:r>
        <w:rPr>
          <w:b/>
          <w:bCs/>
        </w:rPr>
        <w:t xml:space="preserve">Answer: </w:t>
      </w:r>
      <w:r>
        <w:t xml:space="preserve">Yes, FutureTrust Bank offers Commercial Vehicle Loans for trucks, buses, auto-rickshaws, and taxis for individual transport operators, fleet owners, and small transport companies. Loan amount ranges from Rs. 1,00,000 to Rs. 1,50,00,000, with tenure up to 60 months. A valid route permit, commercial driving licence, and income proof (last 2 years' ITR) are required.</w:t>
      </w:r>
    </w:p>
    <w:p>
      <w:pPr>
        <w:spacing w:after="60" w:before="160"/>
      </w:pPr>
      <w:r>
        <w:rPr>
          <w:b/>
          <w:bCs/>
          <w:color w:val="1F5C99"/>
        </w:rPr>
        <w:t xml:space="preserve">Q45. </w:t>
      </w:r>
      <w:r>
        <w:rPr>
          <w:b/>
          <w:bCs/>
        </w:rPr>
        <w:t xml:space="preserve">Question: </w:t>
      </w:r>
      <w:r>
        <w:t xml:space="preserve">Is vehicle loan insurance compulsory?</w:t>
      </w:r>
    </w:p>
    <w:p>
      <w:pPr>
        <w:spacing w:after="160"/>
      </w:pPr>
      <w:r>
        <w:rPr>
          <w:b/>
          <w:bCs/>
        </w:rPr>
        <w:t xml:space="preserve">Answer: </w:t>
      </w:r>
      <w:r>
        <w:t xml:space="preserve">Comprehensive motor insurance is mandatory under the Motor Vehicles Act for all vehicles on Indian roads. FutureTrust Bank requires proof of valid comprehensive insurance at the time of loan disbursement and at each renewal during the loan tenure. We offer convenience of purchasing insurance directly through our bank partners during the loan processing.</w:t>
      </w:r>
    </w:p>
    <w:p>
      <w:pPr>
        <w:spacing w:after="60" w:before="160"/>
      </w:pPr>
      <w:r>
        <w:rPr>
          <w:b/>
          <w:bCs/>
          <w:color w:val="1F5C99"/>
        </w:rPr>
        <w:t xml:space="preserve">Q46. </w:t>
      </w:r>
      <w:r>
        <w:rPr>
          <w:b/>
          <w:bCs/>
        </w:rPr>
        <w:t xml:space="preserve">Question: </w:t>
      </w:r>
      <w:r>
        <w:t xml:space="preserve">What is the processing fee for a vehicle loan?</w:t>
      </w:r>
    </w:p>
    <w:p>
      <w:pPr>
        <w:spacing w:after="160"/>
      </w:pPr>
      <w:r>
        <w:rPr>
          <w:b/>
          <w:bCs/>
        </w:rPr>
        <w:t xml:space="preserve">Answer: </w:t>
      </w:r>
      <w:r>
        <w:t xml:space="preserve">FutureTrust Bank charges a processing fee of 0.50%–1.00% of the loan amount (minimum Rs. 1,500, maximum Rs. 10,000) plus applicable GST for vehicle loans. This is a one-time, non-refundable fee deducted at disbursement.</w:t>
      </w:r>
    </w:p>
    <w:p>
      <w:pPr>
        <w:spacing w:after="60" w:before="160"/>
      </w:pPr>
      <w:r>
        <w:rPr>
          <w:b/>
          <w:bCs/>
          <w:color w:val="1F5C99"/>
        </w:rPr>
        <w:t xml:space="preserve">Q47. </w:t>
      </w:r>
      <w:r>
        <w:rPr>
          <w:b/>
          <w:bCs/>
        </w:rPr>
        <w:t xml:space="preserve">Question: </w:t>
      </w:r>
      <w:r>
        <w:t xml:space="preserve">What is the maximum education loan amount at FutureTrust Bank?</w:t>
      </w:r>
    </w:p>
    <w:p>
      <w:pPr>
        <w:spacing w:after="160"/>
      </w:pPr>
      <w:r>
        <w:rPr>
          <w:b/>
          <w:bCs/>
        </w:rPr>
        <w:t xml:space="preserve">Answer: </w:t>
      </w:r>
      <w:r>
        <w:t xml:space="preserve">For studies within India, the maximum Education Loan amount is Rs. 20,00,000. For studies abroad at recognised foreign universities, the maximum is Rs. 1,50,00,000 (Rs. 1.5 crore). Loans up to Rs. 7,50,000 are typically unsecured (no collateral required). For amounts above Rs. 7.5 lakh, collateral in the form of immovable property, fixed deposits, or government securities is required.</w:t>
      </w:r>
    </w:p>
    <w:p>
      <w:pPr>
        <w:spacing w:after="60" w:before="160"/>
      </w:pPr>
      <w:r>
        <w:rPr>
          <w:b/>
          <w:bCs/>
          <w:color w:val="1F5C99"/>
        </w:rPr>
        <w:t xml:space="preserve">Q48. </w:t>
      </w:r>
      <w:r>
        <w:rPr>
          <w:b/>
          <w:bCs/>
        </w:rPr>
        <w:t xml:space="preserve">Question: </w:t>
      </w:r>
      <w:r>
        <w:t xml:space="preserve">What expenses are covered under the education loan?</w:t>
      </w:r>
    </w:p>
    <w:p>
      <w:pPr>
        <w:spacing w:after="160"/>
      </w:pPr>
      <w:r>
        <w:rPr>
          <w:b/>
          <w:bCs/>
        </w:rPr>
        <w:t xml:space="preserve">Answer: </w:t>
      </w:r>
      <w:r>
        <w:t xml:space="preserve">FutureTrust Bank's Education Loan covers: tuition and course fees; examination, library, and laboratory fees; caution deposit (refundable, subject to limits); cost of books, equipment, instruments, uniforms, and study tours; hostel or accommodation fees; travel expenses for studies abroad (economy class airfare, one-way); purchase of laptop/computer if required for the course; and health and study insurance premium.</w:t>
      </w:r>
    </w:p>
    <w:p>
      <w:pPr>
        <w:spacing w:after="60" w:before="160"/>
      </w:pPr>
      <w:r>
        <w:rPr>
          <w:b/>
          <w:bCs/>
          <w:color w:val="1F5C99"/>
        </w:rPr>
        <w:t xml:space="preserve">Q49. </w:t>
      </w:r>
      <w:r>
        <w:rPr>
          <w:b/>
          <w:bCs/>
        </w:rPr>
        <w:t xml:space="preserve">Question: </w:t>
      </w:r>
      <w:r>
        <w:t xml:space="preserve">Is a guarantor required for an education loan?</w:t>
      </w:r>
    </w:p>
    <w:p>
      <w:pPr>
        <w:spacing w:after="160"/>
      </w:pPr>
      <w:r>
        <w:rPr>
          <w:b/>
          <w:bCs/>
        </w:rPr>
        <w:t xml:space="preserve">Answer: </w:t>
      </w:r>
      <w:r>
        <w:t xml:space="preserve">A parent or guardian must be the co-borrower (primary co-applicant) for all Education Loans, regardless of amount. For loans above Rs. 7.5 lakh, tangible collateral (mortgaged property or liquid securities) replaces the need for a third-party guarantor. The co-borrower shares equal repayment responsibility with the student.</w:t>
      </w:r>
    </w:p>
    <w:p>
      <w:pPr>
        <w:spacing w:after="60" w:before="160"/>
      </w:pPr>
      <w:r>
        <w:rPr>
          <w:b/>
          <w:bCs/>
          <w:color w:val="1F5C99"/>
        </w:rPr>
        <w:t xml:space="preserve">Q50. </w:t>
      </w:r>
      <w:r>
        <w:rPr>
          <w:b/>
          <w:bCs/>
        </w:rPr>
        <w:t xml:space="preserve">Question: </w:t>
      </w:r>
      <w:r>
        <w:t xml:space="preserve">What is the moratorium period for an education loan?</w:t>
      </w:r>
    </w:p>
    <w:p>
      <w:pPr>
        <w:spacing w:after="160"/>
      </w:pPr>
      <w:r>
        <w:rPr>
          <w:b/>
          <w:bCs/>
        </w:rPr>
        <w:t xml:space="preserve">Answer: </w:t>
      </w:r>
      <w:r>
        <w:t xml:space="preserve">The moratorium period for FutureTrust Bank Education Loans is the course duration plus 6 months. During this period, you are not required to pay EMIs. However, simple interest accrues on the outstanding principal during the moratorium. Some students choose to pay the interest during the moratorium to reduce the total interest burden. The bank also offers a simple interest subsidy for economically weaker sections through the Government's Central Sector Interest Subsidy (CSIS) scheme.</w:t>
      </w:r>
    </w:p>
    <w:p>
      <w:pPr>
        <w:spacing w:after="60" w:before="160"/>
      </w:pPr>
      <w:r>
        <w:rPr>
          <w:b/>
          <w:bCs/>
          <w:color w:val="1F5C99"/>
        </w:rPr>
        <w:t xml:space="preserve">Q51. </w:t>
      </w:r>
      <w:r>
        <w:rPr>
          <w:b/>
          <w:bCs/>
        </w:rPr>
        <w:t xml:space="preserve">Question: </w:t>
      </w:r>
      <w:r>
        <w:t xml:space="preserve">What is the repayment period for an education loan after the moratorium?</w:t>
      </w:r>
    </w:p>
    <w:p>
      <w:pPr>
        <w:spacing w:after="160"/>
      </w:pPr>
      <w:r>
        <w:rPr>
          <w:b/>
          <w:bCs/>
        </w:rPr>
        <w:t xml:space="preserve">Answer: </w:t>
      </w:r>
      <w:r>
        <w:t xml:space="preserve">After the moratorium period ends, the loan repayment tenure ranges from 5 years to 15 years. The co-borrower or student can choose the tenure based on repayment capacity. A longer tenure reduces monthly EMI but increases total interest. Students who get well-paying jobs immediately after graduation often opt for shorter tenures to minimize interest cost.</w:t>
      </w:r>
    </w:p>
    <w:p>
      <w:pPr>
        <w:spacing w:after="60" w:before="160"/>
      </w:pPr>
      <w:r>
        <w:rPr>
          <w:b/>
          <w:bCs/>
          <w:color w:val="1F5C99"/>
        </w:rPr>
        <w:t xml:space="preserve">Q52. </w:t>
      </w:r>
      <w:r>
        <w:rPr>
          <w:b/>
          <w:bCs/>
        </w:rPr>
        <w:t xml:space="preserve">Question: </w:t>
      </w:r>
      <w:r>
        <w:t xml:space="preserve">Does FutureTrust Bank provide education loans for all types of courses?</w:t>
      </w:r>
    </w:p>
    <w:p>
      <w:pPr>
        <w:spacing w:after="160"/>
      </w:pPr>
      <w:r>
        <w:rPr>
          <w:b/>
          <w:bCs/>
        </w:rPr>
        <w:t xml:space="preserve">Answer: </w:t>
      </w:r>
      <w:r>
        <w:t xml:space="preserve">FutureTrust Bank funds graduate, postgraduate, doctoral, and diploma courses at: IITs, IIMs, NITs, AIIMS, and similar central institutions; state universities recognized by the UGC/AICTE/MCI; professional courses like CA, CMA, CS; and foreign universities approved by recognized accreditation bodies (FAFSA-eligible for the US, ECTS-member for Europe). Vocational and skill development courses may be considered on a case-by-case basis under our skill loan scheme.</w:t>
      </w:r>
    </w:p>
    <w:p>
      <w:pPr>
        <w:spacing w:after="60" w:before="160"/>
      </w:pPr>
      <w:r>
        <w:rPr>
          <w:b/>
          <w:bCs/>
          <w:color w:val="1F5C99"/>
        </w:rPr>
        <w:t xml:space="preserve">Q53. </w:t>
      </w:r>
      <w:r>
        <w:rPr>
          <w:b/>
          <w:bCs/>
        </w:rPr>
        <w:t xml:space="preserve">Question: </w:t>
      </w:r>
      <w:r>
        <w:t xml:space="preserve">What interest rate applies to education loans?</w:t>
      </w:r>
    </w:p>
    <w:p>
      <w:pPr>
        <w:spacing w:after="160"/>
      </w:pPr>
      <w:r>
        <w:rPr>
          <w:b/>
          <w:bCs/>
        </w:rPr>
        <w:t xml:space="preserve">Answer: </w:t>
      </w:r>
      <w:r>
        <w:t xml:space="preserve">Education Loan interest rates at FutureTrust Bank range from 8.50% to 13.00% per annum on a reducing balance. A concession of 0.50% is provided for girl students. An additional concession of 0.25% is given to students who scored 80% or above in their qualifying examination. Students may also be eligible for interest subsidy under government schemes like CSIS (Central Sector Interest Subsidy) for EWS families.</w:t>
      </w:r>
    </w:p>
    <w:p>
      <w:pPr>
        <w:spacing w:after="60" w:before="160"/>
      </w:pPr>
      <w:r>
        <w:rPr>
          <w:b/>
          <w:bCs/>
          <w:color w:val="1F5C99"/>
        </w:rPr>
        <w:t xml:space="preserve">Q54. </w:t>
      </w:r>
      <w:r>
        <w:rPr>
          <w:b/>
          <w:bCs/>
        </w:rPr>
        <w:t xml:space="preserve">Question: </w:t>
      </w:r>
      <w:r>
        <w:t xml:space="preserve">Can I get an education loan without collateral?</w:t>
      </w:r>
    </w:p>
    <w:p>
      <w:pPr>
        <w:spacing w:after="160"/>
      </w:pPr>
      <w:r>
        <w:rPr>
          <w:b/>
          <w:bCs/>
        </w:rPr>
        <w:t xml:space="preserve">Answer: </w:t>
      </w:r>
      <w:r>
        <w:t xml:space="preserve">Yes. Education Loans up to Rs. 7,50,000 are offered without any tangible collateral or third-party guarantee. For these loans, only the parent/guardian as co-borrower is required. Loans between Rs. 7.5 lakh and Rs. 20 lakh require collateral such as immovable property or financial assets.</w:t>
      </w:r>
    </w:p>
    <w:p>
      <w:pPr>
        <w:spacing w:after="60" w:before="160"/>
      </w:pPr>
      <w:r>
        <w:rPr>
          <w:b/>
          <w:bCs/>
          <w:color w:val="1F5C99"/>
        </w:rPr>
        <w:t xml:space="preserve">Q55. </w:t>
      </w:r>
      <w:r>
        <w:rPr>
          <w:b/>
          <w:bCs/>
        </w:rPr>
        <w:t xml:space="preserve">Question: </w:t>
      </w:r>
      <w:r>
        <w:t xml:space="preserve">Is there a tax benefit on the interest paid on an education loan?</w:t>
      </w:r>
    </w:p>
    <w:p>
      <w:pPr>
        <w:spacing w:after="160"/>
      </w:pPr>
      <w:r>
        <w:rPr>
          <w:b/>
          <w:bCs/>
        </w:rPr>
        <w:t xml:space="preserve">Answer: </w:t>
      </w:r>
      <w:r>
        <w:t xml:space="preserve">Yes. Under Section 80E of the Income Tax Act, interest paid on an Education Loan for higher education is fully deductible (no upper limit) for the borrower (student) for 8 years from the year of commencement of repayment or until the interest is fully paid, whichever is earlier. This benefit is available only to individuals and only for the borrower's own higher education or for their spouse or children.</w:t>
      </w:r>
    </w:p>
    <w:p>
      <w:pPr>
        <w:spacing w:after="60" w:before="160"/>
      </w:pPr>
      <w:r>
        <w:rPr>
          <w:b/>
          <w:bCs/>
          <w:color w:val="1F5C99"/>
        </w:rPr>
        <w:t xml:space="preserve">Q56. </w:t>
      </w:r>
      <w:r>
        <w:rPr>
          <w:b/>
          <w:bCs/>
        </w:rPr>
        <w:t xml:space="preserve">Question: </w:t>
      </w:r>
      <w:r>
        <w:t xml:space="preserve">What happens to the education loan if I don't get a job after my course?</w:t>
      </w:r>
    </w:p>
    <w:p>
      <w:pPr>
        <w:spacing w:after="160"/>
      </w:pPr>
      <w:r>
        <w:rPr>
          <w:b/>
          <w:bCs/>
        </w:rPr>
        <w:t xml:space="preserve">Answer: </w:t>
      </w:r>
      <w:r>
        <w:t xml:space="preserve">If you face unemployment after completing your course, please contact FutureTrust Bank immediately. We offer: an extended moratorium of up to 6 additional months (at Credit Committee's discretion); restructuring of the repayment schedule; and referral to our partner placement cells. Note that the co-borrower (parent/guardian) remains equally liable for repayment throughout. Ignoring the loan will negatively impact both the student's and co-borrower's CIBIL scores.</w:t>
      </w:r>
    </w:p>
    <w:p>
      <w:pPr>
        <w:spacing w:after="60" w:before="160"/>
      </w:pPr>
      <w:r>
        <w:rPr>
          <w:b/>
          <w:bCs/>
          <w:color w:val="1F5C99"/>
        </w:rPr>
        <w:t xml:space="preserve">Q57. </w:t>
      </w:r>
      <w:r>
        <w:rPr>
          <w:b/>
          <w:bCs/>
        </w:rPr>
        <w:t xml:space="preserve">Question: </w:t>
      </w:r>
      <w:r>
        <w:t xml:space="preserve">Can education loan be taken for online degree programs?</w:t>
      </w:r>
    </w:p>
    <w:p>
      <w:pPr>
        <w:spacing w:after="160"/>
      </w:pPr>
      <w:r>
        <w:rPr>
          <w:b/>
          <w:bCs/>
        </w:rPr>
        <w:t xml:space="preserve">Answer: </w:t>
      </w:r>
      <w:r>
        <w:t xml:space="preserve">FutureTrust Bank considers Education Loans for online degree programmes from recognized Indian or foreign universities, subject to the programme being a full accredited degree programme (not a short course or certification). UGC-recognized online degree programmes and certain Coursera/edX programmes with partnership with UGC-recognized universities may be eligible. Submit the admission offer and programme details for assessment.</w:t>
      </w:r>
    </w:p>
    <w:p>
      <w:pPr>
        <w:spacing w:after="60" w:before="160"/>
      </w:pPr>
      <w:r>
        <w:rPr>
          <w:b/>
          <w:bCs/>
          <w:color w:val="1F5C99"/>
        </w:rPr>
        <w:t xml:space="preserve">Q58. </w:t>
      </w:r>
      <w:r>
        <w:rPr>
          <w:b/>
          <w:bCs/>
        </w:rPr>
        <w:t xml:space="preserve">Question: </w:t>
      </w:r>
      <w:r>
        <w:t xml:space="preserve">How do I apply for an education loan at FutureTrust Bank?</w:t>
      </w:r>
    </w:p>
    <w:p>
      <w:pPr>
        <w:spacing w:after="160"/>
      </w:pPr>
      <w:r>
        <w:rPr>
          <w:b/>
          <w:bCs/>
        </w:rPr>
        <w:t xml:space="preserve">Answer: </w:t>
      </w:r>
      <w:r>
        <w:t xml:space="preserve">You can apply for an Education Loan by: (1) visiting the nearest FutureTrust Bank branch with your student and co-borrower's documents; (2) applying online at futuretrustbank.in under the 'Loans' section; or (3) calling our Education Loan Helpline at 1800-200-3344 for guidance. The bank will assess your application and issue a sanction letter, which is often required by foreign universities as proof of funding.</w:t>
      </w:r>
    </w:p>
    <w:p>
      <w:pPr>
        <w:spacing w:after="60" w:before="160"/>
      </w:pPr>
      <w:r>
        <w:rPr>
          <w:b/>
          <w:bCs/>
          <w:color w:val="1F5C99"/>
        </w:rPr>
        <w:t xml:space="preserve">Q59. </w:t>
      </w:r>
      <w:r>
        <w:rPr>
          <w:b/>
          <w:bCs/>
        </w:rPr>
        <w:t xml:space="preserve">Question: </w:t>
      </w:r>
      <w:r>
        <w:t xml:space="preserve">What is Vidya Lakshmi Portal and does FutureTrust Bank participate?</w:t>
      </w:r>
    </w:p>
    <w:p>
      <w:pPr>
        <w:spacing w:after="160"/>
      </w:pPr>
      <w:r>
        <w:rPr>
          <w:b/>
          <w:bCs/>
        </w:rPr>
        <w:t xml:space="preserve">Answer: </w:t>
      </w:r>
      <w:r>
        <w:t xml:space="preserve">The Vidya Lakshmi Portal (vidyalakshmi.co.in) is a government initiative that provides a single-window platform for students to apply to multiple banks for education loans. FutureTrust Bank is a registered lender on the Vidya Lakshmi Portal. Students can submit a single application on the portal and receive offers from FutureTrust Bank and other participating lenders, simplifying the loan application process.</w:t>
      </w:r>
    </w:p>
    <w:p>
      <w:pPr>
        <w:spacing w:after="60" w:before="160"/>
      </w:pPr>
      <w:r>
        <w:rPr>
          <w:b/>
          <w:bCs/>
          <w:color w:val="1F5C99"/>
        </w:rPr>
        <w:t xml:space="preserve">Q60. </w:t>
      </w:r>
      <w:r>
        <w:rPr>
          <w:b/>
          <w:bCs/>
        </w:rPr>
        <w:t xml:space="preserve">Question: </w:t>
      </w:r>
      <w:r>
        <w:t xml:space="preserve">What is the minimum turnover required for a business loan?</w:t>
      </w:r>
    </w:p>
    <w:p>
      <w:pPr>
        <w:spacing w:after="160"/>
      </w:pPr>
      <w:r>
        <w:rPr>
          <w:b/>
          <w:bCs/>
        </w:rPr>
        <w:t xml:space="preserve">Answer: </w:t>
      </w:r>
      <w:r>
        <w:t xml:space="preserve">FutureTrust Bank requires a minimum annual business turnover of Rs. 10,00,000 (Rs. 10 lakh) for unsecured Business Loans. For secured Business Loans (Loan Against Property/Mortgage), the minimum turnover is Rs. 25,00,000 (Rs. 25 lakh). GST registration and GST returns are accepted as turnover proof. ITR with audited financials are also required.</w:t>
      </w:r>
    </w:p>
    <w:p>
      <w:pPr>
        <w:spacing w:after="60" w:before="160"/>
      </w:pPr>
      <w:r>
        <w:rPr>
          <w:b/>
          <w:bCs/>
          <w:color w:val="1F5C99"/>
        </w:rPr>
        <w:t xml:space="preserve">Q61. </w:t>
      </w:r>
      <w:r>
        <w:rPr>
          <w:b/>
          <w:bCs/>
        </w:rPr>
        <w:t xml:space="preserve">Question: </w:t>
      </w:r>
      <w:r>
        <w:t xml:space="preserve">Can a startup get a business loan from FutureTrust Bank?</w:t>
      </w:r>
    </w:p>
    <w:p>
      <w:pPr>
        <w:spacing w:after="160"/>
      </w:pPr>
      <w:r>
        <w:rPr>
          <w:b/>
          <w:bCs/>
        </w:rPr>
        <w:t xml:space="preserve">Answer: </w:t>
      </w:r>
      <w:r>
        <w:t xml:space="preserve">Start-ups with less than 2 years of operation do not qualify for standard Business Loans due to insufficient financial history. However, Startups recognized by DPIIT (Department for Promotion of Industry and Internal Trade) with a startup recognition certificate may be considered under our Startup Credit Facility up to Rs. 25,00,000 with a personal guarantee from the promoter. Gold Loan is also a practical option for early-stage entrepreneurs who need immediate working capital.</w:t>
      </w:r>
    </w:p>
    <w:p>
      <w:pPr>
        <w:spacing w:after="60" w:before="160"/>
      </w:pPr>
      <w:r>
        <w:rPr>
          <w:b/>
          <w:bCs/>
          <w:color w:val="1F5C99"/>
        </w:rPr>
        <w:t xml:space="preserve">Q62. </w:t>
      </w:r>
      <w:r>
        <w:rPr>
          <w:b/>
          <w:bCs/>
        </w:rPr>
        <w:t xml:space="preserve">Question: </w:t>
      </w:r>
      <w:r>
        <w:t xml:space="preserve">What is CGTMSE and how does it help in getting a business loan?</w:t>
      </w:r>
    </w:p>
    <w:p>
      <w:pPr>
        <w:spacing w:after="160"/>
      </w:pPr>
      <w:r>
        <w:rPr>
          <w:b/>
          <w:bCs/>
        </w:rPr>
        <w:t xml:space="preserve">Answer: </w:t>
      </w:r>
      <w:r>
        <w:t xml:space="preserve">CGTMSE (Credit Guarantee Fund Trust for Micro and Small Enterprises) is a government scheme that provides credit guarantee to banks against collateral-free loans extended to Micro and Small Enterprises. FutureTrust Bank is an approved Member Lending Institution (MLI) under CGTMSE. Under this scheme, businesses can avail loans up to Rs. 2,00,00,000 (Rs. 2 crore) without pledging any collateral, as CGTMSE guarantees 75%–85% of the credit to the bank. A nominal guarantee fee (0.37%–1.35% per annum) is charged to the borrower.</w:t>
      </w:r>
    </w:p>
    <w:p>
      <w:pPr>
        <w:spacing w:after="60" w:before="160"/>
      </w:pPr>
      <w:r>
        <w:rPr>
          <w:b/>
          <w:bCs/>
          <w:color w:val="1F5C99"/>
        </w:rPr>
        <w:t xml:space="preserve">Q63. </w:t>
      </w:r>
      <w:r>
        <w:rPr>
          <w:b/>
          <w:bCs/>
        </w:rPr>
        <w:t xml:space="preserve">Question: </w:t>
      </w:r>
      <w:r>
        <w:t xml:space="preserve">What interest rate applies to business loans?</w:t>
      </w:r>
    </w:p>
    <w:p>
      <w:pPr>
        <w:spacing w:after="160"/>
      </w:pPr>
      <w:r>
        <w:rPr>
          <w:b/>
          <w:bCs/>
        </w:rPr>
        <w:t xml:space="preserve">Answer: </w:t>
      </w:r>
      <w:r>
        <w:t xml:space="preserve">FutureTrust Bank's Business Loan interest rates are: Unsecured Business Loans: 13.00%–24.00% p.a.; Secured Business Loans (LAP/Mortgage-backed): 10.50%–16.00% p.a.; CGTMSE-covered loans: 11.00%–15.00% p.a. Rates vary based on business vintage, turnover, profitability, credit score, and industry risk classification.</w:t>
      </w:r>
    </w:p>
    <w:p>
      <w:pPr>
        <w:spacing w:after="60" w:before="160"/>
      </w:pPr>
      <w:r>
        <w:rPr>
          <w:b/>
          <w:bCs/>
          <w:color w:val="1F5C99"/>
        </w:rPr>
        <w:t xml:space="preserve">Q64. </w:t>
      </w:r>
      <w:r>
        <w:rPr>
          <w:b/>
          <w:bCs/>
        </w:rPr>
        <w:t xml:space="preserve">Question: </w:t>
      </w:r>
      <w:r>
        <w:t xml:space="preserve">What is the maximum amount I can borrow for a business loan?</w:t>
      </w:r>
    </w:p>
    <w:p>
      <w:pPr>
        <w:spacing w:after="160"/>
      </w:pPr>
      <w:r>
        <w:rPr>
          <w:b/>
          <w:bCs/>
        </w:rPr>
        <w:t xml:space="preserve">Answer: </w:t>
      </w:r>
      <w:r>
        <w:t xml:space="preserve">FutureTrust Bank offers: Unsecured Business Loans up to Rs. 50,00,000; Secured Business Loans (mortgage/LAP backed) up to Rs. 5,00,00,000 (Rs. 5 crore); CGTMSE-covered loans up to Rs. 2,00,00,000 (Rs. 2 crore). Larger loan requirements may be assessed under our Corporate Credit division.</w:t>
      </w:r>
    </w:p>
    <w:p>
      <w:pPr>
        <w:spacing w:after="60" w:before="160"/>
      </w:pPr>
      <w:r>
        <w:rPr>
          <w:b/>
          <w:bCs/>
          <w:color w:val="1F5C99"/>
        </w:rPr>
        <w:t xml:space="preserve">Q65. </w:t>
      </w:r>
      <w:r>
        <w:rPr>
          <w:b/>
          <w:bCs/>
        </w:rPr>
        <w:t xml:space="preserve">Question: </w:t>
      </w:r>
      <w:r>
        <w:t xml:space="preserve">How long does business loan approval take?</w:t>
      </w:r>
    </w:p>
    <w:p>
      <w:pPr>
        <w:spacing w:after="160"/>
      </w:pPr>
      <w:r>
        <w:rPr>
          <w:b/>
          <w:bCs/>
        </w:rPr>
        <w:t xml:space="preserve">Answer: </w:t>
      </w:r>
      <w:r>
        <w:t xml:space="preserve">For unsecured Business Loans up to Rs. 25 lakh with complete documentation, approval is typically given in 3–5 working days. Secured Business Loans involving property verification take 7–15 working days. CGTMSE loans take slightly longer due to guarantee fee calculation and portal registration, typically 10–15 working days.</w:t>
      </w:r>
    </w:p>
    <w:p>
      <w:pPr>
        <w:spacing w:after="60" w:before="160"/>
      </w:pPr>
      <w:r>
        <w:rPr>
          <w:b/>
          <w:bCs/>
          <w:color w:val="1F5C99"/>
        </w:rPr>
        <w:t xml:space="preserve">Q66. </w:t>
      </w:r>
      <w:r>
        <w:rPr>
          <w:b/>
          <w:bCs/>
        </w:rPr>
        <w:t xml:space="preserve">Question: </w:t>
      </w:r>
      <w:r>
        <w:t xml:space="preserve">Can I use a business loan for working capital?</w:t>
      </w:r>
    </w:p>
    <w:p>
      <w:pPr>
        <w:spacing w:after="160"/>
      </w:pPr>
      <w:r>
        <w:rPr>
          <w:b/>
          <w:bCs/>
        </w:rPr>
        <w:t xml:space="preserve">Answer: </w:t>
      </w:r>
      <w:r>
        <w:t xml:space="preserve">Yes, Working Capital is one of the primary purposes of Business Loans at FutureTrust Bank. Our Working Capital Term Loan (WCTL) is specifically designed for short-term liquidity needs such as purchasing inventory, bridging receivable gaps, and managing operational expenses. For larger, recurring working capital needs, an Overdraft or Cash Credit facility may be more suitable — please speak to our MSME Relationship Manager.</w:t>
      </w:r>
    </w:p>
    <w:p>
      <w:pPr>
        <w:spacing w:after="60" w:before="160"/>
      </w:pPr>
      <w:r>
        <w:rPr>
          <w:b/>
          <w:bCs/>
          <w:color w:val="1F5C99"/>
        </w:rPr>
        <w:t xml:space="preserve">Q67. </w:t>
      </w:r>
      <w:r>
        <w:rPr>
          <w:b/>
          <w:bCs/>
        </w:rPr>
        <w:t xml:space="preserve">Question: </w:t>
      </w:r>
      <w:r>
        <w:t xml:space="preserve">What collateral is needed for a secured business loan?</w:t>
      </w:r>
    </w:p>
    <w:p>
      <w:pPr>
        <w:spacing w:after="160"/>
      </w:pPr>
      <w:r>
        <w:rPr>
          <w:b/>
          <w:bCs/>
        </w:rPr>
        <w:t xml:space="preserve">Answer: </w:t>
      </w:r>
      <w:r>
        <w:t xml:space="preserve">For Secured Business Loans, FutureTrust Bank accepts: immovable property (residential or commercial) with clear title; plant and machinery (at forced sale value); stocks and receivables (for Cash Credit/Overdraft limits); and Fixed Deposits or Life Insurance policies (surrender value). The collateral is mortgaged/hypothecated in favour of the bank until full repayment. Third-party collateral (property of a guarantor) is also accepted.</w:t>
      </w:r>
    </w:p>
    <w:p>
      <w:pPr>
        <w:spacing w:after="60" w:before="160"/>
      </w:pPr>
      <w:r>
        <w:rPr>
          <w:b/>
          <w:bCs/>
          <w:color w:val="1F5C99"/>
        </w:rPr>
        <w:t xml:space="preserve">Q68. </w:t>
      </w:r>
      <w:r>
        <w:rPr>
          <w:b/>
          <w:bCs/>
        </w:rPr>
        <w:t xml:space="preserve">Question: </w:t>
      </w:r>
      <w:r>
        <w:t xml:space="preserve">Is GST registration mandatory for a business loan?</w:t>
      </w:r>
    </w:p>
    <w:p>
      <w:pPr>
        <w:spacing w:after="160"/>
      </w:pPr>
      <w:r>
        <w:rPr>
          <w:b/>
          <w:bCs/>
        </w:rPr>
        <w:t xml:space="preserve">Answer: </w:t>
      </w:r>
      <w:r>
        <w:t xml:space="preserve">GST registration is not mandatory for all Business Loans. Businesses below the GST threshold (Rs. 20 lakh annual turnover for services, Rs. 40 lakh for goods) or those in exempt categories need not be GST-registered. However, GST returns (GSTR-1, GSTR-3B) are one of the most reliable proofs of business activity and turnover. If you are GST-registered, providing GST returns significantly strengthens your loan application.</w:t>
      </w:r>
    </w:p>
    <w:p>
      <w:pPr>
        <w:spacing w:after="60" w:before="160"/>
      </w:pPr>
      <w:r>
        <w:rPr>
          <w:b/>
          <w:bCs/>
          <w:color w:val="1F5C99"/>
        </w:rPr>
        <w:t xml:space="preserve">Q69. </w:t>
      </w:r>
      <w:r>
        <w:rPr>
          <w:b/>
          <w:bCs/>
        </w:rPr>
        <w:t xml:space="preserve">Question: </w:t>
      </w:r>
      <w:r>
        <w:t xml:space="preserve">Can a partnership firm apply for a business loan?</w:t>
      </w:r>
    </w:p>
    <w:p>
      <w:pPr>
        <w:spacing w:after="160"/>
      </w:pPr>
      <w:r>
        <w:rPr>
          <w:b/>
          <w:bCs/>
        </w:rPr>
        <w:t xml:space="preserve">Answer: </w:t>
      </w:r>
      <w:r>
        <w:t xml:space="preserve">Yes, Partnership Firms (both registered and unregistered), LLPs, Proprietorships, and Private Limited Companies are all eligible for Business Loans at FutureTrust Bank. For Partnership Firms, the partnership deed and all partners' KYC and personal guarantees are required. For Pvt. Ltd. Companies, a Board Resolution authorizing the loan and directors' personal guarantees are needed.</w:t>
      </w:r>
    </w:p>
    <w:p>
      <w:pPr>
        <w:spacing w:after="60" w:before="160"/>
      </w:pPr>
      <w:r>
        <w:rPr>
          <w:b/>
          <w:bCs/>
          <w:color w:val="1F5C99"/>
        </w:rPr>
        <w:t xml:space="preserve">Q70. </w:t>
      </w:r>
      <w:r>
        <w:rPr>
          <w:b/>
          <w:bCs/>
        </w:rPr>
        <w:t xml:space="preserve">Question: </w:t>
      </w:r>
      <w:r>
        <w:t xml:space="preserve">What is Loan Against Property (LAP) and how is it different from a business loan?</w:t>
      </w:r>
    </w:p>
    <w:p>
      <w:pPr>
        <w:spacing w:after="160"/>
      </w:pPr>
      <w:r>
        <w:rPr>
          <w:b/>
          <w:bCs/>
        </w:rPr>
        <w:t xml:space="preserve">Answer: </w:t>
      </w:r>
      <w:r>
        <w:t xml:space="preserve">A Loan Against Property (LAP) is a secured loan where you pledge an existing property (residential or commercial) as collateral to access funds for business or personal purposes. Unlike an unsecured Business Loan, LAP allows larger amounts (up to 70% of property market value) at lower interest rates (10.50%–14.00% p.a.) due to the security provided. LAP tenures can extend up to 15 years. FutureTrust Bank's LAP product is popular with MSMEs needing Rs. 25 lakh to Rs. 5 crore.</w:t>
      </w:r>
    </w:p>
    <w:p>
      <w:pPr>
        <w:spacing w:after="60" w:before="160"/>
      </w:pPr>
      <w:r>
        <w:rPr>
          <w:b/>
          <w:bCs/>
          <w:color w:val="1F5C99"/>
        </w:rPr>
        <w:t xml:space="preserve">Q71. </w:t>
      </w:r>
      <w:r>
        <w:rPr>
          <w:b/>
          <w:bCs/>
        </w:rPr>
        <w:t xml:space="preserve">Question: </w:t>
      </w:r>
      <w:r>
        <w:t xml:space="preserve">Can I get a business loan with a low credit score?</w:t>
      </w:r>
    </w:p>
    <w:p>
      <w:pPr>
        <w:spacing w:after="160"/>
      </w:pPr>
      <w:r>
        <w:rPr>
          <w:b/>
          <w:bCs/>
        </w:rPr>
        <w:t xml:space="preserve">Answer: </w:t>
      </w:r>
      <w:r>
        <w:t xml:space="preserve">Unsecured Business Loans generally require a CIBIL score of 700 or above. However, if your score is below 700, FutureTrust Bank offers alternatives: (1) Secured Business Loan against property collateral (minimum score 650); (2) CGTMSE-backed loan with additional documentation showing business viability; (3) Gold Loan for immediate working capital without credit score requirements. We recommend consulting our MSME Credit Counsellor for a tailored solution.</w:t>
      </w:r>
    </w:p>
    <w:p>
      <w:pPr>
        <w:spacing w:after="60" w:before="160"/>
      </w:pPr>
      <w:r>
        <w:rPr>
          <w:b/>
          <w:bCs/>
          <w:color w:val="1F5C99"/>
        </w:rPr>
        <w:t xml:space="preserve">Q72. </w:t>
      </w:r>
      <w:r>
        <w:rPr>
          <w:b/>
          <w:bCs/>
        </w:rPr>
        <w:t xml:space="preserve">Question: </w:t>
      </w:r>
      <w:r>
        <w:t xml:space="preserve">What repayment options are available for business loans?</w:t>
      </w:r>
    </w:p>
    <w:p>
      <w:pPr>
        <w:spacing w:after="160"/>
      </w:pPr>
      <w:r>
        <w:rPr>
          <w:b/>
          <w:bCs/>
        </w:rPr>
        <w:t xml:space="preserve">Answer: </w:t>
      </w:r>
      <w:r>
        <w:t xml:space="preserve">FutureTrust Bank offers flexible repayment structures for Business Loans: Standard EMI (fixed monthly); Bullet Repayment (principal at end, quarterly interest payments — suitable for seasonal businesses); Step-Up EMI (increasing EMI aligned with expected business growth); and Overdraft/Cash Credit (interest only on amounts drawn, no fixed EMI). For seasonal businesses (e.g., agriculture input dealers), we also offer moratorium on principal for 3–6 months.</w:t>
      </w:r>
    </w:p>
    <w:p>
      <w:pPr>
        <w:spacing w:after="60" w:before="160"/>
      </w:pPr>
      <w:r>
        <w:rPr>
          <w:b/>
          <w:bCs/>
          <w:color w:val="1F5C99"/>
        </w:rPr>
        <w:t xml:space="preserve">Q73. </w:t>
      </w:r>
      <w:r>
        <w:rPr>
          <w:b/>
          <w:bCs/>
        </w:rPr>
        <w:t xml:space="preserve">Question: </w:t>
      </w:r>
      <w:r>
        <w:t xml:space="preserve">What is the purpose of a term loan versus overdraft for businesses?</w:t>
      </w:r>
    </w:p>
    <w:p>
      <w:pPr>
        <w:spacing w:after="160"/>
      </w:pPr>
      <w:r>
        <w:rPr>
          <w:b/>
          <w:bCs/>
        </w:rPr>
        <w:t xml:space="preserve">Answer: </w:t>
      </w:r>
      <w:r>
        <w:t xml:space="preserve">A Term Loan is ideal for capital expenditure (machinery, equipment, premises) with a fixed disbursement, fixed tenure, and structured EMI repayment. An Overdraft or Cash Credit is ideal for working capital — you draw funds as needed up to a sanctioned limit, pay interest only on the utilized amount, and repay as receivables are collected. FutureTrust Bank recommends a combination — term loan for assets and OD for working capital — for growing businesses.</w:t>
      </w:r>
    </w:p>
    <w:p>
      <w:pPr>
        <w:spacing w:after="60" w:before="160"/>
      </w:pPr>
      <w:r>
        <w:rPr>
          <w:b/>
          <w:bCs/>
          <w:color w:val="1F5C99"/>
        </w:rPr>
        <w:t xml:space="preserve">Q74. </w:t>
      </w:r>
      <w:r>
        <w:rPr>
          <w:b/>
          <w:bCs/>
        </w:rPr>
        <w:t xml:space="preserve">Question: </w:t>
      </w:r>
      <w:r>
        <w:t xml:space="preserve">What is the interest rate for a Gold Loan at FutureTrust Bank?</w:t>
      </w:r>
    </w:p>
    <w:p>
      <w:pPr>
        <w:spacing w:after="160"/>
      </w:pPr>
      <w:r>
        <w:rPr>
          <w:b/>
          <w:bCs/>
        </w:rPr>
        <w:t xml:space="preserve">Answer: </w:t>
      </w:r>
      <w:r>
        <w:t xml:space="preserve">FutureTrust Bank offers Gold Loans at interest rates ranging from 8.50% to 17.00% per annum depending on tenure, loan amount, and repayment scheme. Monthly interest payment schemes attract the lowest rates. Interest is calculated on a daily reducing balance. The applicable rate is locked in at the time of sanction.</w:t>
      </w:r>
    </w:p>
    <w:p>
      <w:pPr>
        <w:spacing w:after="60" w:before="160"/>
      </w:pPr>
      <w:r>
        <w:rPr>
          <w:b/>
          <w:bCs/>
          <w:color w:val="1F5C99"/>
        </w:rPr>
        <w:t xml:space="preserve">Q75. </w:t>
      </w:r>
      <w:r>
        <w:rPr>
          <w:b/>
          <w:bCs/>
        </w:rPr>
        <w:t xml:space="preserve">Question: </w:t>
      </w:r>
      <w:r>
        <w:t xml:space="preserve">How much loan can I get against my gold?</w:t>
      </w:r>
    </w:p>
    <w:p>
      <w:pPr>
        <w:spacing w:after="160"/>
      </w:pPr>
      <w:r>
        <w:rPr>
          <w:b/>
          <w:bCs/>
        </w:rPr>
        <w:t xml:space="preserve">Answer: </w:t>
      </w:r>
      <w:r>
        <w:t xml:space="preserve">The maximum Gold Loan amount is 75% of the gold's market value (as per RBI's LTV norm for gold loans). FutureTrust Bank uses the average of the previous 30 days' gold price published by IBJA (India Bullion and Jewellers Association) to value your gold. For example, if your gold is worth Rs. 2,00,000, the maximum loan is Rs. 1,50,000. The maximum loan per PAN is Rs. 1,00,00,000.</w:t>
      </w:r>
    </w:p>
    <w:p>
      <w:pPr>
        <w:spacing w:after="60" w:before="160"/>
      </w:pPr>
      <w:r>
        <w:rPr>
          <w:b/>
          <w:bCs/>
          <w:color w:val="1F5C99"/>
        </w:rPr>
        <w:t xml:space="preserve">Q76. </w:t>
      </w:r>
      <w:r>
        <w:rPr>
          <w:b/>
          <w:bCs/>
        </w:rPr>
        <w:t xml:space="preserve">Question: </w:t>
      </w:r>
      <w:r>
        <w:t xml:space="preserve">What types of gold are accepted for a gold loan?</w:t>
      </w:r>
    </w:p>
    <w:p>
      <w:pPr>
        <w:spacing w:after="160"/>
      </w:pPr>
      <w:r>
        <w:rPr>
          <w:b/>
          <w:bCs/>
        </w:rPr>
        <w:t xml:space="preserve">Answer: </w:t>
      </w:r>
      <w:r>
        <w:t xml:space="preserve">FutureTrust Bank accepts 18-karat, 22-karat, and 24-karat gold jewellery and ornaments. Gold coins minted by banks (not jewellers) are accepted up to 50 grams per PAN. Gold bars, gold ETF units, digital gold, and foreign gold are NOT accepted. The purity and weight of gold are assessed by our certified appraiser at the branch — a process that takes 15–30 minutes.</w:t>
      </w:r>
    </w:p>
    <w:p>
      <w:pPr>
        <w:spacing w:after="60" w:before="160"/>
      </w:pPr>
      <w:r>
        <w:rPr>
          <w:b/>
          <w:bCs/>
          <w:color w:val="1F5C99"/>
        </w:rPr>
        <w:t xml:space="preserve">Q77. </w:t>
      </w:r>
      <w:r>
        <w:rPr>
          <w:b/>
          <w:bCs/>
        </w:rPr>
        <w:t xml:space="preserve">Question: </w:t>
      </w:r>
      <w:r>
        <w:t xml:space="preserve">How quickly is a Gold Loan disbursed?</w:t>
      </w:r>
    </w:p>
    <w:p>
      <w:pPr>
        <w:spacing w:after="160"/>
      </w:pPr>
      <w:r>
        <w:rPr>
          <w:b/>
          <w:bCs/>
        </w:rPr>
        <w:t xml:space="preserve">Answer: </w:t>
      </w:r>
      <w:r>
        <w:t xml:space="preserve">Gold Loan is the fastest loan product at FutureTrust Bank. The entire process — KYC verification, gold appraisal, loan documentation, and fund disbursement — is completed within 30 minutes to 2 hours at the branch. Funds are credited to your savings account or can be given by account transfer.</w:t>
      </w:r>
    </w:p>
    <w:p>
      <w:pPr>
        <w:spacing w:after="60" w:before="160"/>
      </w:pPr>
      <w:r>
        <w:rPr>
          <w:b/>
          <w:bCs/>
          <w:color w:val="1F5C99"/>
        </w:rPr>
        <w:t xml:space="preserve">Q78. </w:t>
      </w:r>
      <w:r>
        <w:rPr>
          <w:b/>
          <w:bCs/>
        </w:rPr>
        <w:t xml:space="preserve">Question: </w:t>
      </w:r>
      <w:r>
        <w:t xml:space="preserve">What are the repayment options for a Gold Loan?</w:t>
      </w:r>
    </w:p>
    <w:p>
      <w:pPr>
        <w:spacing w:after="160"/>
      </w:pPr>
      <w:r>
        <w:rPr>
          <w:b/>
          <w:bCs/>
        </w:rPr>
        <w:t xml:space="preserve">Answer: </w:t>
      </w:r>
      <w:r>
        <w:t xml:space="preserve">FutureTrust Bank offers multiple Gold Loan repayment options: (1) Bullet Repayment — pay principal plus interest in one shot at maturity (available for up to 12-month loans); (2) Monthly Interest Payment — pay only interest monthly and principal at maturity; (3) Regular EMI — pay principal plus interest in equal monthly instalments; and (4) Overdraft — pay interest only on the amount used (for cash credit type gold loans). Choose based on your cash flow pattern.</w:t>
      </w:r>
    </w:p>
    <w:p>
      <w:pPr>
        <w:spacing w:after="60" w:before="160"/>
      </w:pPr>
      <w:r>
        <w:rPr>
          <w:b/>
          <w:bCs/>
          <w:color w:val="1F5C99"/>
        </w:rPr>
        <w:t xml:space="preserve">Q79. </w:t>
      </w:r>
      <w:r>
        <w:rPr>
          <w:b/>
          <w:bCs/>
        </w:rPr>
        <w:t xml:space="preserve">Question: </w:t>
      </w:r>
      <w:r>
        <w:t xml:space="preserve">Can I extend or renew my Gold Loan?</w:t>
      </w:r>
    </w:p>
    <w:p>
      <w:pPr>
        <w:spacing w:after="160"/>
      </w:pPr>
      <w:r>
        <w:rPr>
          <w:b/>
          <w:bCs/>
        </w:rPr>
        <w:t xml:space="preserve">Answer: </w:t>
      </w:r>
      <w:r>
        <w:t xml:space="preserve">Yes. If your Gold Loan is maturing and you need more time, FutureTrust Bank allows one renewal for an additional tenure of up to 12 months subject to: the gold being re-appraised at current value (new LTV norms applied); interest outstanding being cleared; and the loan account being in good standing. Processing fee for renewal is 0.50% of the outstanding principal.</w:t>
      </w:r>
    </w:p>
    <w:p>
      <w:pPr>
        <w:spacing w:after="60" w:before="160"/>
      </w:pPr>
      <w:r>
        <w:rPr>
          <w:b/>
          <w:bCs/>
          <w:color w:val="1F5C99"/>
        </w:rPr>
        <w:t xml:space="preserve">Q80. </w:t>
      </w:r>
      <w:r>
        <w:rPr>
          <w:b/>
          <w:bCs/>
        </w:rPr>
        <w:t xml:space="preserve">Question: </w:t>
      </w:r>
      <w:r>
        <w:t xml:space="preserve">Is my gold safe at FutureTrust Bank?</w:t>
      </w:r>
    </w:p>
    <w:p>
      <w:pPr>
        <w:spacing w:after="160"/>
      </w:pPr>
      <w:r>
        <w:rPr>
          <w:b/>
          <w:bCs/>
        </w:rPr>
        <w:t xml:space="preserve">Answer: </w:t>
      </w:r>
      <w:r>
        <w:t xml:space="preserve">All gold pledged with FutureTrust Bank is stored in our bank-grade vault with dual-key access control, CCTV surveillance, and fireproofing. The gold is insured against theft and damage under our Bank Safe Custody Insurance Policy. You will receive a Gold Receipt at the time of pledge, which serves as proof of the gold deposited. Your gold is returned in the same condition upon loan closure.</w:t>
      </w:r>
    </w:p>
    <w:p>
      <w:pPr>
        <w:spacing w:after="60" w:before="160"/>
      </w:pPr>
      <w:r>
        <w:rPr>
          <w:b/>
          <w:bCs/>
          <w:color w:val="1F5C99"/>
        </w:rPr>
        <w:t xml:space="preserve">Q81. </w:t>
      </w:r>
      <w:r>
        <w:rPr>
          <w:b/>
          <w:bCs/>
        </w:rPr>
        <w:t xml:space="preserve">Question: </w:t>
      </w:r>
      <w:r>
        <w:t xml:space="preserve">Do I need an income proof for a Gold Loan?</w:t>
      </w:r>
    </w:p>
    <w:p>
      <w:pPr>
        <w:spacing w:after="160"/>
      </w:pPr>
      <w:r>
        <w:rPr>
          <w:b/>
          <w:bCs/>
        </w:rPr>
        <w:t xml:space="preserve">Answer: </w:t>
      </w:r>
      <w:r>
        <w:t xml:space="preserve">No. FutureTrust Bank's Gold Loan requires only KYC documents (Aadhaar card mandatory, PAN for loans above Rs. 2 lakh). No income proof, salary slips, bank statements, or CIBIL score check is required. This makes Gold Loans accessible to housewives, farmers, retired persons, and self-employed individuals who may not have formal income documentation.</w:t>
      </w:r>
    </w:p>
    <w:p>
      <w:pPr>
        <w:spacing w:after="60" w:before="160"/>
      </w:pPr>
      <w:r>
        <w:rPr>
          <w:b/>
          <w:bCs/>
          <w:color w:val="1F5C99"/>
        </w:rPr>
        <w:t xml:space="preserve">Q82. </w:t>
      </w:r>
      <w:r>
        <w:rPr>
          <w:b/>
          <w:bCs/>
        </w:rPr>
        <w:t xml:space="preserve">Question: </w:t>
      </w:r>
      <w:r>
        <w:t xml:space="preserve">What happens if I cannot repay my Gold Loan?</w:t>
      </w:r>
    </w:p>
    <w:p>
      <w:pPr>
        <w:spacing w:after="160"/>
      </w:pPr>
      <w:r>
        <w:rPr>
          <w:b/>
          <w:bCs/>
        </w:rPr>
        <w:t xml:space="preserve">Answer: </w:t>
      </w:r>
      <w:r>
        <w:t xml:space="preserve">If a Gold Loan is not repaid by the maturity date, FutureTrust Bank will: (1) send multiple reminder notices (SMS, letter); (2) offer a 30-day grace period with applicable penal interest; (3) if still unpaid, conduct an auction of the pledged gold in accordance with RBI guidelines and internal Gold Loan Policy. The bank must provide at least 14 days' notice before auction. Any surplus after recovering the outstanding loan amount and charges is returned to the customer.</w:t>
      </w:r>
    </w:p>
    <w:p>
      <w:pPr>
        <w:spacing w:after="60" w:before="160"/>
      </w:pPr>
      <w:r>
        <w:rPr>
          <w:b/>
          <w:bCs/>
          <w:color w:val="1F5C99"/>
        </w:rPr>
        <w:t xml:space="preserve">Q83. </w:t>
      </w:r>
      <w:r>
        <w:rPr>
          <w:b/>
          <w:bCs/>
        </w:rPr>
        <w:t xml:space="preserve">Question: </w:t>
      </w:r>
      <w:r>
        <w:t xml:space="preserve">Can I take a second Gold Loan when I already have one running?</w:t>
      </w:r>
    </w:p>
    <w:p>
      <w:pPr>
        <w:spacing w:after="160"/>
      </w:pPr>
      <w:r>
        <w:rPr>
          <w:b/>
          <w:bCs/>
        </w:rPr>
        <w:t xml:space="preserve">Answer: </w:t>
      </w:r>
      <w:r>
        <w:t xml:space="preserve">Yes, subject to the total outstanding Gold Loan balance across all accounts not exceeding the 75% LTV of total gold pledged and the per-PAN limit. You can pledge additional gold to avail a second Gold Loan. Alternatively, you can top up your existing Gold Loan by pledging more gold.</w:t>
      </w:r>
    </w:p>
    <w:p>
      <w:pPr>
        <w:spacing w:after="60" w:before="160"/>
      </w:pPr>
      <w:r>
        <w:rPr>
          <w:b/>
          <w:bCs/>
          <w:color w:val="1F5C99"/>
        </w:rPr>
        <w:t xml:space="preserve">Q84. </w:t>
      </w:r>
      <w:r>
        <w:rPr>
          <w:b/>
          <w:bCs/>
        </w:rPr>
        <w:t xml:space="preserve">Question: </w:t>
      </w:r>
      <w:r>
        <w:t xml:space="preserve">Can I get a Gold Loan online without visiting the branch?</w:t>
      </w:r>
    </w:p>
    <w:p>
      <w:pPr>
        <w:spacing w:after="160"/>
      </w:pPr>
      <w:r>
        <w:rPr>
          <w:b/>
          <w:bCs/>
        </w:rPr>
        <w:t xml:space="preserve">Answer: </w:t>
      </w:r>
      <w:r>
        <w:t xml:space="preserve">Currently, FutureTrust Bank's Gold Loan requires a branch visit for physical gold appraisal and pledging. However, we are piloting a Doorstep Gold Loan Service in select cities where a bank representative visits your home for gold collection and appraisal. Please check with your nearest branch for availability of this service in your area.</w:t>
      </w:r>
    </w:p>
    <w:p>
      <w:pPr>
        <w:spacing w:after="60" w:before="160"/>
      </w:pPr>
      <w:r>
        <w:rPr>
          <w:b/>
          <w:bCs/>
          <w:color w:val="1F5C99"/>
        </w:rPr>
        <w:t xml:space="preserve">Q85. </w:t>
      </w:r>
      <w:r>
        <w:rPr>
          <w:b/>
          <w:bCs/>
        </w:rPr>
        <w:t xml:space="preserve">Question: </w:t>
      </w:r>
      <w:r>
        <w:t xml:space="preserve">What is CIBIL and why does it matter for a loan?</w:t>
      </w:r>
    </w:p>
    <w:p>
      <w:pPr>
        <w:spacing w:after="160"/>
      </w:pPr>
      <w:r>
        <w:rPr>
          <w:b/>
          <w:bCs/>
        </w:rPr>
        <w:t xml:space="preserve">Answer: </w:t>
      </w:r>
      <w:r>
        <w:t xml:space="preserve">CIBIL (Credit Information Bureau India Limited) is India's oldest credit bureau. It maintains your credit history — details of all loans and credit cards you have taken, your repayment track record, and any defaults or settlements. Banks use your CIBIL Score (ranges from 300 to 900; 750+ is excellent) to assess creditworthiness. A high CIBIL score results in quicker approvals, higher loan amounts, and lower interest rates at FutureTrust Bank.</w:t>
      </w:r>
    </w:p>
    <w:p>
      <w:pPr>
        <w:spacing w:after="60" w:before="160"/>
      </w:pPr>
      <w:r>
        <w:rPr>
          <w:b/>
          <w:bCs/>
          <w:color w:val="1F5C99"/>
        </w:rPr>
        <w:t xml:space="preserve">Q86. </w:t>
      </w:r>
      <w:r>
        <w:rPr>
          <w:b/>
          <w:bCs/>
        </w:rPr>
        <w:t xml:space="preserve">Question: </w:t>
      </w:r>
      <w:r>
        <w:t xml:space="preserve">How does FutureTrust Bank's Voice Banking Assistant help with loan queries?</w:t>
      </w:r>
    </w:p>
    <w:p>
      <w:pPr>
        <w:spacing w:after="160"/>
      </w:pPr>
      <w:r>
        <w:rPr>
          <w:b/>
          <w:bCs/>
        </w:rPr>
        <w:t xml:space="preserve">Answer: </w:t>
      </w:r>
      <w:r>
        <w:t xml:space="preserve">FutureTrust Bank's AI-powered Voice Banking Assistant, built on Groq, LangChain, FAISS, and Whisper, is available 24x7 to: answer questions about loan products, eligibility, and interest rates; calculate indicative EMIs; guide you through the application process; check the status of your existing loan application; provide outstanding balance and next EMI date; and connect you to a human loan officer during working hours for complex queries. Simply call 1800-200-3344 and say 'Voice Assistant' to activate.</w:t>
      </w:r>
    </w:p>
    <w:p>
      <w:pPr>
        <w:spacing w:after="60" w:before="160"/>
      </w:pPr>
      <w:r>
        <w:rPr>
          <w:b/>
          <w:bCs/>
          <w:color w:val="1F5C99"/>
        </w:rPr>
        <w:t xml:space="preserve">Q87. </w:t>
      </w:r>
      <w:r>
        <w:rPr>
          <w:b/>
          <w:bCs/>
        </w:rPr>
        <w:t xml:space="preserve">Question: </w:t>
      </w:r>
      <w:r>
        <w:t xml:space="preserve">What is the difference between a fixed and floating interest rate?</w:t>
      </w:r>
    </w:p>
    <w:p>
      <w:pPr>
        <w:spacing w:after="160"/>
      </w:pPr>
      <w:r>
        <w:rPr>
          <w:b/>
          <w:bCs/>
        </w:rPr>
        <w:t xml:space="preserve">Answer: </w:t>
      </w:r>
      <w:r>
        <w:t xml:space="preserve">A Fixed Interest Rate remains constant throughout the loan tenure regardless of market movements. It provides certainty of EMI but does not benefit from RBI rate cuts. A Floating Interest Rate (also called variable rate) is linked to an external benchmark (FutureTrust Bank's External Benchmark Lending Rate, linked to RBI Repo Rate). If the Repo Rate falls, your interest rate and EMI decrease; if the Repo Rate rises, EMI increases. RBI has mandated that banks not charge prepayment penalties on floating rate loans.</w:t>
      </w:r>
    </w:p>
    <w:p>
      <w:pPr>
        <w:spacing w:after="60" w:before="160"/>
      </w:pPr>
      <w:r>
        <w:rPr>
          <w:b/>
          <w:bCs/>
          <w:color w:val="1F5C99"/>
        </w:rPr>
        <w:t xml:space="preserve">Q88. </w:t>
      </w:r>
      <w:r>
        <w:rPr>
          <w:b/>
          <w:bCs/>
        </w:rPr>
        <w:t xml:space="preserve">Question: </w:t>
      </w:r>
      <w:r>
        <w:t xml:space="preserve">What is NACH and why is it required for loan repayment?</w:t>
      </w:r>
    </w:p>
    <w:p>
      <w:pPr>
        <w:spacing w:after="160"/>
      </w:pPr>
      <w:r>
        <w:rPr>
          <w:b/>
          <w:bCs/>
        </w:rPr>
        <w:t xml:space="preserve">Answer: </w:t>
      </w:r>
      <w:r>
        <w:t xml:space="preserve">NACH (National Automated Clearing House) is an RBI-mandated electronic clearing system managed by NPCI. It allows FutureTrust Bank to automatically debit your EMI from your bank account on the due date every month. Setting up NACH ensures you never miss an EMI due to oversight. You provide a NACH mandate at the time of loan disbursement by signing an authorization form. NACH is mandatory for all term loans above Rs. 50,000.</w:t>
      </w:r>
    </w:p>
    <w:p>
      <w:pPr>
        <w:spacing w:after="60" w:before="160"/>
      </w:pPr>
      <w:r>
        <w:rPr>
          <w:b/>
          <w:bCs/>
          <w:color w:val="1F5C99"/>
        </w:rPr>
        <w:t xml:space="preserve">Q89. </w:t>
      </w:r>
      <w:r>
        <w:rPr>
          <w:b/>
          <w:bCs/>
        </w:rPr>
        <w:t xml:space="preserve">Question: </w:t>
      </w:r>
      <w:r>
        <w:t xml:space="preserve">What is FOIR and how is it calculated?</w:t>
      </w:r>
    </w:p>
    <w:p>
      <w:pPr>
        <w:spacing w:after="160"/>
      </w:pPr>
      <w:r>
        <w:rPr>
          <w:b/>
          <w:bCs/>
        </w:rPr>
        <w:t xml:space="preserve">Answer: </w:t>
      </w:r>
      <w:r>
        <w:t xml:space="preserve">FOIR stands for Fixed Obligation to Income Ratio. It is the percentage of your net monthly income that goes towards servicing all fixed debt obligations (existing loan EMIs + proposed new EMI). Formula: FOIR = (Total monthly fixed obligations / Net monthly income) × 100. FutureTrust Bank's maximum allowable FOIR is 50%–60% depending on income level. A lower FOIR indicates stronger repayment capacity and improves loan eligibility.</w:t>
      </w:r>
    </w:p>
    <w:p>
      <w:pPr>
        <w:spacing w:after="60" w:before="160"/>
      </w:pPr>
      <w:r>
        <w:rPr>
          <w:b/>
          <w:bCs/>
          <w:color w:val="1F5C99"/>
        </w:rPr>
        <w:t xml:space="preserve">Q90. </w:t>
      </w:r>
      <w:r>
        <w:rPr>
          <w:b/>
          <w:bCs/>
        </w:rPr>
        <w:t xml:space="preserve">Question: </w:t>
      </w:r>
      <w:r>
        <w:t xml:space="preserve">Can I have multiple loans at FutureTrust Bank at the same time?</w:t>
      </w:r>
    </w:p>
    <w:p>
      <w:pPr>
        <w:spacing w:after="160"/>
      </w:pPr>
      <w:r>
        <w:rPr>
          <w:b/>
          <w:bCs/>
        </w:rPr>
        <w:t xml:space="preserve">Answer: </w:t>
      </w:r>
      <w:r>
        <w:t xml:space="preserve">Yes, you can hold multiple loans simultaneously at FutureTrust Bank (e.g., a Home Loan, a Car Loan, and a Personal Loan). However, each loan increases your FOIR. If your cumulative FOIR exceeds the permitted limit, new loan applications may be restricted. Each loan is evaluated independently based on its security, purpose, and specific eligibility norms.</w:t>
      </w:r>
    </w:p>
    <w:p>
      <w:pPr>
        <w:spacing w:after="60" w:before="160"/>
      </w:pPr>
      <w:r>
        <w:rPr>
          <w:b/>
          <w:bCs/>
          <w:color w:val="1F5C99"/>
        </w:rPr>
        <w:t xml:space="preserve">Q91. </w:t>
      </w:r>
      <w:r>
        <w:rPr>
          <w:b/>
          <w:bCs/>
        </w:rPr>
        <w:t xml:space="preserve">Question: </w:t>
      </w:r>
      <w:r>
        <w:t xml:space="preserve">How do I check my loan application status?</w:t>
      </w:r>
    </w:p>
    <w:p>
      <w:pPr>
        <w:spacing w:after="160"/>
      </w:pPr>
      <w:r>
        <w:rPr>
          <w:b/>
          <w:bCs/>
        </w:rPr>
        <w:t xml:space="preserve">Answer: </w:t>
      </w:r>
      <w:r>
        <w:t xml:space="preserve">You can track your FutureTrust Bank loan application status through: (1) The FutureTrust Bank Mobile App — go to Loans &gt; Application Status; (2) The website — visit futuretrustbank.in and enter your Application Reference Number; (3) Customer Care Helpline — call 1800-200-3344 (toll-free); (4) SMS — send LOANSTATUS &lt;Application Number&gt; to 567890; (5) Voice Banking Assistant — say 'Check my loan status' and provide your reference number.</w:t>
      </w:r>
    </w:p>
    <w:p>
      <w:pPr>
        <w:spacing w:after="60" w:before="160"/>
      </w:pPr>
      <w:r>
        <w:rPr>
          <w:b/>
          <w:bCs/>
          <w:color w:val="1F5C99"/>
        </w:rPr>
        <w:t xml:space="preserve">Q92. </w:t>
      </w:r>
      <w:r>
        <w:rPr>
          <w:b/>
          <w:bCs/>
        </w:rPr>
        <w:t xml:space="preserve">Question: </w:t>
      </w:r>
      <w:r>
        <w:t xml:space="preserve">What is a sanction letter and what does it contain?</w:t>
      </w:r>
    </w:p>
    <w:p>
      <w:pPr>
        <w:spacing w:after="160"/>
      </w:pPr>
      <w:r>
        <w:rPr>
          <w:b/>
          <w:bCs/>
        </w:rPr>
        <w:t xml:space="preserve">Answer: </w:t>
      </w:r>
      <w:r>
        <w:t xml:space="preserve">A Sanction Letter (also called a Loan Offer Letter) is the official communication from FutureTrust Bank confirming the terms under which your loan has been approved. It contains: sanctioned loan amount; applicable interest rate and type (fixed/floating); loan tenure; EMI amount and start date; processing fee; any special conditions or covenants; validity of the sanction (typically 60 days); and the bank's signature and seal. You must sign and return a copy of the sanction letter accepting the terms before disbursement.</w:t>
      </w:r>
    </w:p>
    <w:p>
      <w:pPr>
        <w:spacing w:after="60" w:before="160"/>
      </w:pPr>
      <w:r>
        <w:rPr>
          <w:b/>
          <w:bCs/>
          <w:color w:val="1F5C99"/>
        </w:rPr>
        <w:t xml:space="preserve">Q93. </w:t>
      </w:r>
      <w:r>
        <w:rPr>
          <w:b/>
          <w:bCs/>
        </w:rPr>
        <w:t xml:space="preserve">Question: </w:t>
      </w:r>
      <w:r>
        <w:t xml:space="preserve">What is a co-applicant and when is one required?</w:t>
      </w:r>
    </w:p>
    <w:p>
      <w:pPr>
        <w:spacing w:after="160"/>
      </w:pPr>
      <w:r>
        <w:rPr>
          <w:b/>
          <w:bCs/>
        </w:rPr>
        <w:t xml:space="preserve">Answer: </w:t>
      </w:r>
      <w:r>
        <w:t xml:space="preserve">A co-applicant (also called a co-borrower) is a person who applies for the loan jointly with the primary applicant. Both are equally responsible for loan repayment. A co-applicant is required or recommended when: the primary applicant's income alone is insufficient to meet eligibility; the primary applicant has a marginal CIBIL score; for Home Loans, to enhance loan eligibility (joint home loan also entitles both co-applicants to tax benefits); for Education Loans, parent/guardian must be the co-borrower.</w:t>
      </w:r>
    </w:p>
    <w:p>
      <w:pPr>
        <w:spacing w:after="60" w:before="160"/>
      </w:pPr>
      <w:r>
        <w:rPr>
          <w:b/>
          <w:bCs/>
          <w:color w:val="1F5C99"/>
        </w:rPr>
        <w:t xml:space="preserve">Q94. </w:t>
      </w:r>
      <w:r>
        <w:rPr>
          <w:b/>
          <w:bCs/>
        </w:rPr>
        <w:t xml:space="preserve">Question: </w:t>
      </w:r>
      <w:r>
        <w:t xml:space="preserve">How does EMI restructuring work at FutureTrust Bank?</w:t>
      </w:r>
    </w:p>
    <w:p>
      <w:pPr>
        <w:spacing w:after="160"/>
      </w:pPr>
      <w:r>
        <w:rPr>
          <w:b/>
          <w:bCs/>
        </w:rPr>
        <w:t xml:space="preserve">Answer: </w:t>
      </w:r>
      <w:r>
        <w:t xml:space="preserve">EMI Restructuring (also called Loan Rescheduling) is available to borrowers facing genuine temporary financial hardship. You can apply for: an EMI holiday (deferment of 1–3 EMIs), after which deferred EMIs are added to the end of tenure; reduction in EMI by extending the loan tenure; step-down EMI (higher EMI initially, reducing as financial situation stabilizes). Applications are assessed by the Credit Committee. Interest continues to accrue during any moratorium. Restructuring is available once during the loan tenure.</w:t>
      </w:r>
    </w:p>
    <w:p>
      <w:pPr>
        <w:spacing w:after="60" w:before="160"/>
      </w:pPr>
      <w:r>
        <w:rPr>
          <w:b/>
          <w:bCs/>
          <w:color w:val="1F5C99"/>
        </w:rPr>
        <w:t xml:space="preserve">Q95. </w:t>
      </w:r>
      <w:r>
        <w:rPr>
          <w:b/>
          <w:bCs/>
        </w:rPr>
        <w:t xml:space="preserve">Question: </w:t>
      </w:r>
      <w:r>
        <w:t xml:space="preserve">What is FutureTrust Bank's grievance redressal mechanism for loan complaints?</w:t>
      </w:r>
    </w:p>
    <w:p>
      <w:pPr>
        <w:spacing w:after="160"/>
      </w:pPr>
      <w:r>
        <w:rPr>
          <w:b/>
          <w:bCs/>
        </w:rPr>
        <w:t xml:space="preserve">Answer: </w:t>
      </w:r>
      <w:r>
        <w:t xml:space="preserve">FutureTrust Bank has a three-level grievance redressal system: Level 1 — Contact your assigned Loan Officer or branch manager; expected resolution within 3 working days. Level 2 — Escalate to Regional Loan Head via the website's 'Raise a Complaint' portal; resolution within 7 working days. Level 3 — Write to the Nodal Grievance Officer at grievance@futuretrustbank.in; resolution within 15 working days. If unresolved, customers can approach the RBI Banking Ombudsman online at cms.rbi.org.in at no cost.</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color w:val="666666"/>
        <w:sz w:val="18"/>
        <w:szCs w:val="18"/>
      </w:rPr>
      <w:t xml:space="preserve">FutureTrust Bank | Loans Department | RAG Knowledge Base v1.0  |  June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b/>
        <w:bCs/>
        <w:color w:val="1F5C99"/>
        <w:sz w:val="18"/>
        <w:szCs w:val="18"/>
      </w:rPr>
      <w:t xml:space="preserve">FutureTrust Bank | Loans Department Knowledge Base</w:t>
    </w:r>
    <w:r>
      <w:rPr>
        <w:sz w:val="18"/>
        <w:szCs w:val="18"/>
      </w:rPr>
      <w:t xml:space="preserve">		</w:t>
    </w:r>
    <w:r>
      <w:rPr>
        <w:b/>
        <w:bCs/>
        <w:color w:val="CC000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5C99"/>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2026-06-19T05:54:02.169Z</dcterms:created>
  <dcterms:modified xsi:type="dcterms:W3CDTF">2026-06-19T05:54:02.190Z</dcterms:modified>
</cp:coreProperties>
</file>

<file path=docProps/custom.xml><?xml version="1.0" encoding="utf-8"?>
<Properties xmlns="http://schemas.openxmlformats.org/officeDocument/2006/custom-properties" xmlns:vt="http://schemas.openxmlformats.org/officeDocument/2006/docPropsVTypes"/>
</file>