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Earnings Calls Log</w:t>
      </w:r>
    </w:p>
    <w:p>
      <w:pPr>
        <w:jc w:val="center"/>
      </w:pPr>
      <w:r>
        <w:rPr>
          <w:i/>
          <w:sz w:val="20"/>
        </w:rPr>
        <w:t>Generated 2026-04-21 17:07 ET  |  3 calls logged</w:t>
      </w:r>
    </w:p>
    <w:p>
      <w:pPr>
        <w:pStyle w:val="Heading1"/>
      </w:pPr>
      <w:r>
        <w:t>Confidence Accuracy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Tier</w:t>
            </w:r>
          </w:p>
        </w:tc>
        <w:tc>
          <w:tcPr>
            <w:tcW w:type="dxa" w:w="2160"/>
          </w:tcPr>
          <w:p>
            <w:r>
              <w:t>Calls</w:t>
            </w:r>
          </w:p>
        </w:tc>
        <w:tc>
          <w:tcPr>
            <w:tcW w:type="dxa" w:w="2160"/>
          </w:tcPr>
          <w:p>
            <w:r>
              <w:t>Correct</w:t>
            </w:r>
          </w:p>
        </w:tc>
        <w:tc>
          <w:tcPr>
            <w:tcW w:type="dxa" w:w="2160"/>
          </w:tcPr>
          <w:p>
            <w:r>
              <w:t>Accuracy</w:t>
            </w:r>
          </w:p>
        </w:tc>
      </w:tr>
      <w:tr>
        <w:tc>
          <w:tcPr>
            <w:tcW w:type="dxa" w:w="2160"/>
          </w:tcPr>
          <w:p>
            <w:r>
              <w:t>95-100%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85-94%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0%</w:t>
            </w:r>
          </w:p>
        </w:tc>
      </w:tr>
      <w:tr>
        <w:tc>
          <w:tcPr>
            <w:tcW w:type="dxa" w:w="2160"/>
          </w:tcPr>
          <w:p>
            <w:r>
              <w:t>70-84%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</w:tr>
    </w:tbl>
    <w:p>
      <w:pPr>
        <w:pStyle w:val="Heading1"/>
      </w:pPr>
      <w:r>
        <w:t>Call Details</w:t>
      </w:r>
    </w:p>
    <w:p>
      <w:pPr>
        <w:pStyle w:val="Heading2"/>
      </w:pPr>
      <w:r>
        <w:rPr>
          <w:color w:val="C62828"/>
        </w:rPr>
        <w:t>GE — GE Aerospace  (LOSS)</w:t>
      </w:r>
    </w:p>
    <w:p>
      <w:r>
        <w:rPr>
          <w:b/>
        </w:rPr>
        <w:t xml:space="preserve">Earnings date: </w:t>
      </w:r>
      <w:r>
        <w:t xml:space="preserve">2026-04-21   </w:t>
      </w:r>
      <w:r>
        <w:rPr>
          <w:b/>
        </w:rPr>
        <w:t xml:space="preserve">Exit: </w:t>
      </w:r>
      <w:r>
        <w:t xml:space="preserve">2026-04-21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$308.75   </w:t>
      </w:r>
      <w:r>
        <w:rPr>
          <w:b/>
        </w:rPr>
        <w:t xml:space="preserve">Exit: </w:t>
      </w:r>
      <w:r>
        <w:t xml:space="preserve">$285.20   </w:t>
      </w:r>
      <w:r>
        <w:rPr>
          <w:b/>
        </w:rPr>
        <w:t xml:space="preserve">P&amp;L: </w:t>
      </w:r>
      <w:r>
        <w:t>$-23.55 (-7.6%)</w:t>
      </w:r>
    </w:p>
    <w:p>
      <w:r>
        <w:rPr>
          <w:b/>
        </w:rPr>
        <w:t xml:space="preserve">EPS: </w:t>
      </w:r>
      <w:r>
        <w:t>$1.86 reported vs $1.60 est (+16.2%)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GE beat EPS estimates by +16.2% (reported $1.86 vs $1.60 expected). The position returned -7.6% (LOSS) against a 85% confidence call (85-94%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UNH — UnitedHealth Group Incorporated  (WIN)</w:t>
      </w:r>
    </w:p>
    <w:p>
      <w:r>
        <w:rPr>
          <w:b/>
        </w:rPr>
        <w:t xml:space="preserve">Earnings date: </w:t>
      </w:r>
      <w:r>
        <w:t xml:space="preserve">2026-04-21   </w:t>
      </w:r>
      <w:r>
        <w:rPr>
          <w:b/>
        </w:rPr>
        <w:t xml:space="preserve">Exit: </w:t>
      </w:r>
      <w:r>
        <w:t xml:space="preserve">2026-04-21   </w:t>
      </w:r>
      <w:r>
        <w:rPr>
          <w:b/>
        </w:rPr>
        <w:t xml:space="preserve">Confidence: </w:t>
      </w:r>
      <w:r>
        <w:t>70% (70-84%)</w:t>
      </w:r>
    </w:p>
    <w:p>
      <w:r>
        <w:rPr>
          <w:b/>
        </w:rPr>
        <w:t xml:space="preserve">Entry: </w:t>
      </w:r>
      <w:r>
        <w:t xml:space="preserve">$316.17   </w:t>
      </w:r>
      <w:r>
        <w:rPr>
          <w:b/>
        </w:rPr>
        <w:t xml:space="preserve">Exit: </w:t>
      </w:r>
      <w:r>
        <w:t xml:space="preserve">$350.67   </w:t>
      </w:r>
      <w:r>
        <w:rPr>
          <w:b/>
        </w:rPr>
        <w:t xml:space="preserve">P&amp;L: </w:t>
      </w:r>
      <w:r>
        <w:t>$+34.50 (+10.9%)</w:t>
      </w:r>
    </w:p>
    <w:p>
      <w:r>
        <w:rPr>
          <w:b/>
        </w:rPr>
        <w:t xml:space="preserve">EPS: </w:t>
      </w:r>
      <w:r>
        <w:t>$7.23 reported vs $6.60 est (+9.5%)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UNH beat EPS estimates by +9.5% (reported $7.23 vs $6.60 expected). The position returned +10.9% (WIN) against a 70% confidence call (70-84%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DHR — Danaher Corporation  (LOSS)</w:t>
      </w:r>
    </w:p>
    <w:p>
      <w:r>
        <w:rPr>
          <w:b/>
        </w:rPr>
        <w:t xml:space="preserve">Earnings date: </w:t>
      </w:r>
      <w:r>
        <w:t xml:space="preserve">2026-04-21   </w:t>
      </w:r>
      <w:r>
        <w:rPr>
          <w:b/>
        </w:rPr>
        <w:t xml:space="preserve">Exit: </w:t>
      </w:r>
      <w:r>
        <w:t xml:space="preserve">2026-04-21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$194.85   </w:t>
      </w:r>
      <w:r>
        <w:rPr>
          <w:b/>
        </w:rPr>
        <w:t xml:space="preserve">Exit: </w:t>
      </w:r>
      <w:r>
        <w:t xml:space="preserve">$191.89   </w:t>
      </w:r>
      <w:r>
        <w:rPr>
          <w:b/>
        </w:rPr>
        <w:t xml:space="preserve">P&amp;L: </w:t>
      </w:r>
      <w:r>
        <w:t>$-5.92 (-1.5%)</w:t>
      </w:r>
    </w:p>
    <w:p>
      <w:r>
        <w:rPr>
          <w:b/>
        </w:rPr>
        <w:t xml:space="preserve">EPS: </w:t>
      </w:r>
      <w:r>
        <w:t>$2.06 reported vs $1.94 est (+6.2%)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DHR beat EPS estimates by +6.2% (reported $2.06 vs $1.94 expected). The position returned -1.5% (LOSS) against a 85% confidence call (85-94%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