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52" w:rsidRDefault="00AB224F" w:rsidP="00C06B74">
      <w:pPr>
        <w:pStyle w:val="Title"/>
        <w:spacing w:line="276" w:lineRule="auto"/>
        <w:jc w:val="center"/>
      </w:pPr>
      <w:r>
        <w:t>PYTHON OPERATORS</w:t>
      </w:r>
    </w:p>
    <w:p w:rsidR="00C06B74" w:rsidRPr="00C06B74" w:rsidRDefault="00C06B74" w:rsidP="00C06B74">
      <w:pPr>
        <w:shd w:val="clear" w:color="auto" w:fill="FFFFFF"/>
        <w:spacing w:before="75" w:after="100" w:afterAutospacing="1"/>
        <w:ind w:left="-360"/>
        <w:jc w:val="both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</w:pPr>
      <w:r w:rsidRPr="00C06B74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Python Operators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u w:val="single"/>
        </w:rPr>
        <w:t>:-</w:t>
      </w:r>
    </w:p>
    <w:p w:rsidR="00C06B74" w:rsidRPr="00C06B74" w:rsidRDefault="00C06B74" w:rsidP="00C06B7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The operator can be defined as a symbol which is responsible for a particular operation between two operands. Operators are the pillars of a program on which the logic is built in a specific programming language. Python provides a variety of operators, which are described as follows.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Arithmetic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Comparison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Assignment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Logical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Bitwise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Membership Operators</w:t>
      </w:r>
    </w:p>
    <w:p w:rsidR="00C06B74" w:rsidRPr="00C06B74" w:rsidRDefault="00C06B74" w:rsidP="00C06B74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Identity Operators</w:t>
      </w:r>
    </w:p>
    <w:p w:rsidR="00C06B74" w:rsidRPr="00C06B74" w:rsidRDefault="00D9579B" w:rsidP="00C06B74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1.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Arithmetic Operators</w:t>
      </w:r>
    </w:p>
    <w:p w:rsidR="00C06B74" w:rsidRPr="00C06B74" w:rsidRDefault="00C06B74" w:rsidP="00C06B7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 xml:space="preserve">Arithmetic operators are used to perform arithmetic operations between two operands. It includes + (addition), - (subtraction), *(multiplication), </w:t>
      </w:r>
      <w:proofErr w:type="gramStart"/>
      <w:r w:rsidRPr="00C06B74">
        <w:rPr>
          <w:rFonts w:ascii="Times New Roman" w:eastAsia="Times New Roman" w:hAnsi="Times New Roman" w:cs="Times New Roman"/>
          <w:color w:val="000000"/>
          <w:szCs w:val="20"/>
        </w:rPr>
        <w:t>/(</w:t>
      </w:r>
      <w:proofErr w:type="gramEnd"/>
      <w:r w:rsidRPr="00C06B74">
        <w:rPr>
          <w:rFonts w:ascii="Times New Roman" w:eastAsia="Times New Roman" w:hAnsi="Times New Roman" w:cs="Times New Roman"/>
          <w:color w:val="000000"/>
          <w:szCs w:val="20"/>
        </w:rPr>
        <w:t>divide), %(reminder), //(floor division), and exponent (**) operators.</w:t>
      </w:r>
    </w:p>
    <w:p w:rsidR="00C06B74" w:rsidRPr="00C06B74" w:rsidRDefault="00C06B74" w:rsidP="00C06B74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Consider the following table for a detailed explanation of arithmetic operators.</w:t>
      </w:r>
    </w:p>
    <w:tbl>
      <w:tblPr>
        <w:tblW w:w="95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0"/>
        <w:gridCol w:w="7110"/>
      </w:tblGrid>
      <w:tr w:rsidR="005A380A" w:rsidRPr="00C06B74" w:rsidTr="005A380A">
        <w:tc>
          <w:tcPr>
            <w:tcW w:w="22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729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+ (Addition)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 xml:space="preserve">It is used to add two operands. For example, if a = 20, b = 10 =&gt; </w:t>
            </w:r>
            <w:proofErr w:type="spellStart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>a+b</w:t>
            </w:r>
            <w:proofErr w:type="spellEnd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 xml:space="preserve"> = 30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- (Subtraction)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is used to subtract the second operand from the first operand. If the first operand is less than the second operand, the value results negative. For example, if a = 20, b = 10 =&gt; a - b = 10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/ (divide)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returns the quotient after dividing the first operand by the second operand. For example, if a = 20, b = 10 =&gt; a/b = 2.0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* (Multiplication)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is used to multiply one operand with the other. For example, if a = 20, b = 10 =&gt; a * b = 200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% (reminder)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 xml:space="preserve">It returns the reminder after dividing the first operand by the second operand. For example, if a = 20, b = 10 =&gt; </w:t>
            </w:r>
            <w:proofErr w:type="spellStart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>a%b</w:t>
            </w:r>
            <w:proofErr w:type="spellEnd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 xml:space="preserve"> = 0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lastRenderedPageBreak/>
              <w:t>** (Exponent)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is an exponent operator represented as it calculates the first operand power to the second operand.</w:t>
            </w:r>
          </w:p>
        </w:tc>
      </w:tr>
      <w:tr w:rsidR="005A380A" w:rsidRPr="00C06B74" w:rsidTr="005A380A">
        <w:tc>
          <w:tcPr>
            <w:tcW w:w="2430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5A38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// (Floor division)</w:t>
            </w:r>
          </w:p>
        </w:tc>
        <w:tc>
          <w:tcPr>
            <w:tcW w:w="711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gives the floor value of the quotient produced by dividing the two operands.</w:t>
            </w:r>
          </w:p>
        </w:tc>
      </w:tr>
    </w:tbl>
    <w:p w:rsidR="00C06B74" w:rsidRPr="00C06B74" w:rsidRDefault="00D9579B" w:rsidP="00D9579B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2.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Comparison operator</w:t>
      </w:r>
    </w:p>
    <w:p w:rsidR="00C06B74" w:rsidRPr="00C06B74" w:rsidRDefault="00C06B74" w:rsidP="00D9579B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</w:rPr>
      </w:pPr>
      <w:r w:rsidRPr="00C06B74">
        <w:rPr>
          <w:rFonts w:ascii="Times New Roman" w:eastAsia="Times New Roman" w:hAnsi="Times New Roman" w:cs="Times New Roman"/>
          <w:color w:val="000000"/>
        </w:rPr>
        <w:t>Comparison operators are used to comparing the value of the two operands and returns Boolean true or false accordingly. The comparison operators are described in the following table.</w:t>
      </w:r>
    </w:p>
    <w:tbl>
      <w:tblPr>
        <w:tblW w:w="959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8064"/>
      </w:tblGrid>
      <w:tr w:rsidR="00D9579B" w:rsidRPr="00C06B74" w:rsidTr="00D9579B">
        <w:tc>
          <w:tcPr>
            <w:tcW w:w="153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0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==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value of two operands is equal, then the condition becomes true.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!=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value of two operands is not equal, then the condition becomes true.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&lt;=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first operand is less than or equal to the second operand, then the condition becomes true.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&gt;=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first operand is greater than or equal to the second operand, then the condition becomes true.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&gt;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first operand is greater than the second operand, then the condition becomes true.</w:t>
            </w:r>
          </w:p>
        </w:tc>
      </w:tr>
      <w:tr w:rsidR="00D9579B" w:rsidRPr="00C06B74" w:rsidTr="00D9579B">
        <w:tc>
          <w:tcPr>
            <w:tcW w:w="153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D9579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</w:rPr>
              <w:t>&lt;</w:t>
            </w:r>
          </w:p>
        </w:tc>
        <w:tc>
          <w:tcPr>
            <w:tcW w:w="80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the first operand is less than the second operand, then the condition becomes true.</w:t>
            </w:r>
          </w:p>
        </w:tc>
      </w:tr>
    </w:tbl>
    <w:p w:rsidR="00C06B74" w:rsidRPr="00C06B74" w:rsidRDefault="000B23AA" w:rsidP="00D9579B">
      <w:pPr>
        <w:shd w:val="clear" w:color="auto" w:fill="FFFFFF"/>
        <w:spacing w:before="100" w:beforeAutospacing="1" w:after="100" w:afterAutospacing="1"/>
        <w:ind w:left="-180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3.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Assignment Operators</w:t>
      </w:r>
    </w:p>
    <w:p w:rsidR="00C06B74" w:rsidRPr="00C06B74" w:rsidRDefault="00C06B74" w:rsidP="000B23A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The assignment operators are used to assign the value of the right expression to the left operand. The assignment operators are described in the following table.</w:t>
      </w:r>
    </w:p>
    <w:tbl>
      <w:tblPr>
        <w:tblW w:w="96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8208"/>
      </w:tblGrid>
      <w:tr w:rsidR="000B23AA" w:rsidRPr="00C06B74" w:rsidTr="000B23A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2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assigns the value of the right expression to the left operand.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+=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increases the value of the left operand by the value of the right operand and assigns the modified value back to left operand. For example, if a = 10, b = 20 =&gt; a+ = b will be equal to a = a+ b and therefore, a = 30.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-=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decreases the value of the left operand by the value of the right operand and assigns the modified value back to left operand. For example, if a = 20, b = 10 =&gt; a- = b will be equal to a = a- b and therefore, a = 10.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multiplies the value of the left operand by the value of the right operand and assigns the modified value back to then the left operand. For example, if a = 10, b = 20 =&gt; a* = b will be equal to a = a* b and therefore, a = 200.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%=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divides the value of the left operand by the value of the right operand and assigns the reminder back to the left operand. For example, if a = 20, b = 10 =&gt; a % = b will be equal to a = a % b and therefore, a = 0.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**=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a**=b will be equal to a=a**b, for example, if a = 4, b =2, a**=b will assign 4**2 = 16 to a.</w:t>
            </w:r>
          </w:p>
        </w:tc>
      </w:tr>
      <w:tr w:rsidR="000B23AA" w:rsidRPr="00C06B74" w:rsidTr="000B23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//=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06B7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A//=b will be equal to a = a// b, for example, if a = 4, b = 3, a//=b will assign 4//3 = 1 to a.</w:t>
            </w:r>
          </w:p>
        </w:tc>
      </w:tr>
    </w:tbl>
    <w:p w:rsidR="00C06B74" w:rsidRPr="00C06B74" w:rsidRDefault="000B23AA" w:rsidP="000B23AA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4.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Bitwise Operators</w:t>
      </w:r>
    </w:p>
    <w:p w:rsidR="00C06B74" w:rsidRPr="00C06B74" w:rsidRDefault="00C06B74" w:rsidP="000B23AA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The bitwise operators perform bit by bit operation on the values of the two operands. Consider the following example.</w:t>
      </w:r>
    </w:p>
    <w:p w:rsidR="00C06B74" w:rsidRPr="00C06B74" w:rsidRDefault="00C06B74" w:rsidP="00C06B7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75774E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For example,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75774E">
        <w:rPr>
          <w:rFonts w:ascii="Times New Roman" w:eastAsia="Times New Roman" w:hAnsi="Times New Roman" w:cs="Times New Roman"/>
          <w:b/>
          <w:bCs/>
          <w:color w:val="006699"/>
          <w:sz w:val="24"/>
          <w:szCs w:val="20"/>
          <w:bdr w:val="none" w:sz="0" w:space="0" w:color="auto" w:frame="1"/>
        </w:rPr>
        <w:t>if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a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7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b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6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then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 binary (a)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0111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  <w:proofErr w:type="gramStart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binary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(b)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0011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proofErr w:type="gramStart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hence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, a &amp; b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0011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</w:t>
      </w:r>
      <w:proofErr w:type="gramStart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| b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0111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C06B74" w:rsidRPr="00C06B74" w:rsidRDefault="00C06B74" w:rsidP="00CE2DF1">
      <w:pPr>
        <w:shd w:val="clear" w:color="auto" w:fill="FFFFFF" w:themeFill="background1"/>
        <w:spacing w:after="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      </w:t>
      </w:r>
      <w:proofErr w:type="gramStart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a</w:t>
      </w:r>
      <w:proofErr w:type="gramEnd"/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^ b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0100</w:t>
      </w: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</w:t>
      </w:r>
    </w:p>
    <w:p w:rsidR="0024697D" w:rsidRPr="00C06B74" w:rsidRDefault="00C06B74" w:rsidP="00CE2DF1">
      <w:pPr>
        <w:shd w:val="clear" w:color="auto" w:fill="FFFFFF" w:themeFill="background1"/>
        <w:spacing w:after="120"/>
        <w:ind w:left="-90"/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</w:pPr>
      <w:r w:rsidRPr="00C06B74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       ~ a = </w:t>
      </w:r>
      <w:r w:rsidRPr="0075774E">
        <w:rPr>
          <w:rFonts w:ascii="Times New Roman" w:eastAsia="Times New Roman" w:hAnsi="Times New Roman" w:cs="Times New Roman"/>
          <w:b/>
          <w:color w:val="000000"/>
          <w:sz w:val="24"/>
          <w:szCs w:val="20"/>
          <w:bdr w:val="none" w:sz="0" w:space="0" w:color="auto" w:frame="1"/>
        </w:rPr>
        <w:t>1000</w:t>
      </w:r>
    </w:p>
    <w:p w:rsidR="00C06B74" w:rsidRPr="00C06B74" w:rsidRDefault="00C06B74" w:rsidP="00C06B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0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632"/>
      </w:tblGrid>
      <w:tr w:rsidR="00CE2DF1" w:rsidRPr="00C06B74" w:rsidTr="00CE2DF1">
        <w:tc>
          <w:tcPr>
            <w:tcW w:w="20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763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&amp; (binary and)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If both the bits at the same place in two operands are 1, then 1 is copied to the result. Otherwise, 0 is copied.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lastRenderedPageBreak/>
              <w:t>| (binary or)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resulting bit will be 0 if both the bits are zero; otherwise, the resulting bit will be 1.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^ (binary </w:t>
            </w:r>
            <w:proofErr w:type="spellStart"/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xor</w:t>
            </w:r>
            <w:proofErr w:type="spellEnd"/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resulting bit will be 1 if both the bits are different; otherwise, the resulting bit will be 0.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~ (negation)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It calculates the negation of each bit of the operand, i.e., if the bit is 0, the resulting bit will be 1 and vice versa.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&lt;&lt; (left shift)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left operand value is moved left by the number of bits present in the right operand.</w:t>
            </w:r>
          </w:p>
        </w:tc>
      </w:tr>
      <w:tr w:rsidR="00CE2DF1" w:rsidRPr="00C06B74" w:rsidTr="00CE2DF1">
        <w:tc>
          <w:tcPr>
            <w:tcW w:w="20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&gt;&gt; (right shift)</w:t>
            </w:r>
          </w:p>
        </w:tc>
        <w:tc>
          <w:tcPr>
            <w:tcW w:w="76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left operand is moved right by the number of bits present in the right operand.</w:t>
            </w:r>
          </w:p>
        </w:tc>
      </w:tr>
    </w:tbl>
    <w:p w:rsidR="00C06B74" w:rsidRPr="00C06B74" w:rsidRDefault="000B23AA" w:rsidP="000B23AA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5.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Logical Operators</w:t>
      </w:r>
    </w:p>
    <w:p w:rsidR="00C06B74" w:rsidRPr="00C06B74" w:rsidRDefault="00C06B74" w:rsidP="00CE2DF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The logical operators are used primarily in the expression evaluation to make a decision. Python supports the following logical operators.</w:t>
      </w:r>
    </w:p>
    <w:tbl>
      <w:tblPr>
        <w:tblW w:w="968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8208"/>
      </w:tblGrid>
      <w:tr w:rsidR="00CE2DF1" w:rsidRPr="00C06B74" w:rsidTr="00CE2DF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2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2DF1" w:rsidRPr="00C06B74" w:rsidTr="00CE2D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and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If both the expression </w:t>
            </w:r>
            <w:proofErr w:type="gramStart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are</w:t>
            </w:r>
            <w:proofErr w:type="gramEnd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true, then the condition will be true. If </w:t>
            </w:r>
            <w:proofErr w:type="gramStart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a and</w:t>
            </w:r>
            <w:proofErr w:type="gramEnd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b are the two expressions, a → true, b → true =&gt; a and b → true.</w:t>
            </w:r>
          </w:p>
        </w:tc>
      </w:tr>
      <w:tr w:rsidR="00CE2DF1" w:rsidRPr="00C06B74" w:rsidTr="00CE2D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or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If one of the expressions is true, then the condition will be true. If </w:t>
            </w:r>
            <w:proofErr w:type="gramStart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a and</w:t>
            </w:r>
            <w:proofErr w:type="gramEnd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b are the two expressions, a → true, b → false =&gt; a or b → true.</w:t>
            </w:r>
          </w:p>
        </w:tc>
      </w:tr>
      <w:tr w:rsidR="00CE2DF1" w:rsidRPr="00C06B74" w:rsidTr="00CE2D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not</w:t>
            </w:r>
          </w:p>
        </w:tc>
        <w:tc>
          <w:tcPr>
            <w:tcW w:w="82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If an expression </w:t>
            </w:r>
            <w:proofErr w:type="gramStart"/>
            <w:r w:rsidRPr="00CE2DF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0"/>
              </w:rPr>
              <w:t>a</w:t>
            </w: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 is</w:t>
            </w:r>
            <w:proofErr w:type="gramEnd"/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true, then not (a) will be false and vice versa.</w:t>
            </w:r>
          </w:p>
        </w:tc>
      </w:tr>
    </w:tbl>
    <w:p w:rsidR="00C06B74" w:rsidRPr="00C06B74" w:rsidRDefault="000B23AA" w:rsidP="000B23AA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6.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Membership Operators</w:t>
      </w:r>
    </w:p>
    <w:p w:rsidR="00C06B74" w:rsidRPr="00C06B74" w:rsidRDefault="00C06B74" w:rsidP="00CE2DF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Python membership operators are used to check the membership of value inside a Python data structure. If the value is present in the data structure, then the resulting value is true otherwise it returns false.</w:t>
      </w:r>
    </w:p>
    <w:tbl>
      <w:tblPr>
        <w:tblW w:w="97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0"/>
        <w:gridCol w:w="8352"/>
      </w:tblGrid>
      <w:tr w:rsidR="00CE2DF1" w:rsidRPr="00C06B74" w:rsidTr="00CE2DF1">
        <w:tc>
          <w:tcPr>
            <w:tcW w:w="144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35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2DF1" w:rsidRPr="00C06B74" w:rsidTr="00CE2DF1">
        <w:tc>
          <w:tcPr>
            <w:tcW w:w="1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in</w:t>
            </w:r>
          </w:p>
        </w:tc>
        <w:tc>
          <w:tcPr>
            <w:tcW w:w="8442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It is evaluated to be true if the first operand is found in the second operand (list, tuple, or dictionary).</w:t>
            </w:r>
          </w:p>
        </w:tc>
      </w:tr>
      <w:tr w:rsidR="00CE2DF1" w:rsidRPr="00C06B74" w:rsidTr="00CE2DF1">
        <w:tc>
          <w:tcPr>
            <w:tcW w:w="13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not in</w:t>
            </w:r>
          </w:p>
        </w:tc>
        <w:tc>
          <w:tcPr>
            <w:tcW w:w="8442" w:type="dxa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It is evaluated to be true if the first operand is not found in the second operand (list, tuple, </w:t>
            </w: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lastRenderedPageBreak/>
              <w:t>or dictionary).</w:t>
            </w:r>
          </w:p>
        </w:tc>
      </w:tr>
    </w:tbl>
    <w:p w:rsidR="00C06B74" w:rsidRPr="00C06B74" w:rsidRDefault="000B23AA" w:rsidP="000B23AA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lastRenderedPageBreak/>
        <w:t xml:space="preserve">7.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Identity Operators</w:t>
      </w:r>
    </w:p>
    <w:p w:rsidR="00C06B74" w:rsidRPr="00C06B74" w:rsidRDefault="00C06B74" w:rsidP="00CE2DF1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>The identity operators are used to decide whether an element certain class or type.</w:t>
      </w:r>
    </w:p>
    <w:tbl>
      <w:tblPr>
        <w:tblW w:w="998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8548"/>
      </w:tblGrid>
      <w:tr w:rsidR="00CE2DF1" w:rsidRPr="00C06B74" w:rsidTr="00CE2DF1">
        <w:tc>
          <w:tcPr>
            <w:tcW w:w="144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54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2DF1" w:rsidRPr="00C06B74" w:rsidTr="00CE2DF1"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is</w:t>
            </w:r>
          </w:p>
        </w:tc>
        <w:tc>
          <w:tcPr>
            <w:tcW w:w="85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It is evaluated to be true if the reference present at both sides point to the same object.</w:t>
            </w:r>
          </w:p>
        </w:tc>
      </w:tr>
      <w:tr w:rsidR="00CE2DF1" w:rsidRPr="00C06B74" w:rsidTr="00CE2DF1">
        <w:tc>
          <w:tcPr>
            <w:tcW w:w="144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is not</w:t>
            </w:r>
          </w:p>
        </w:tc>
        <w:tc>
          <w:tcPr>
            <w:tcW w:w="854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  <w:szCs w:val="20"/>
              </w:rPr>
              <w:t>It is evaluated to be true if the reference present at both sides do not point to the same object.</w:t>
            </w:r>
          </w:p>
        </w:tc>
      </w:tr>
    </w:tbl>
    <w:p w:rsidR="00C06B74" w:rsidRPr="00C06B74" w:rsidRDefault="000B23AA" w:rsidP="000B23AA">
      <w:pPr>
        <w:shd w:val="clear" w:color="auto" w:fill="FFFFFF"/>
        <w:spacing w:before="100" w:beforeAutospacing="1" w:after="100" w:afterAutospacing="1"/>
        <w:ind w:left="-18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 xml:space="preserve">8. </w:t>
      </w:r>
      <w:r w:rsidR="00C06B74" w:rsidRPr="00C06B74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</w:rPr>
        <w:t>Operator Precedence</w:t>
      </w:r>
    </w:p>
    <w:p w:rsidR="00C06B74" w:rsidRPr="00C06B74" w:rsidRDefault="00C06B74" w:rsidP="0065295D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C06B74">
        <w:rPr>
          <w:rFonts w:ascii="Times New Roman" w:eastAsia="Times New Roman" w:hAnsi="Times New Roman" w:cs="Times New Roman"/>
          <w:color w:val="000000"/>
          <w:szCs w:val="20"/>
        </w:rPr>
        <w:t xml:space="preserve">The precedence of the operators is essential to find out since it enables us to know which </w:t>
      </w:r>
      <w:proofErr w:type="gramStart"/>
      <w:r w:rsidRPr="00C06B74">
        <w:rPr>
          <w:rFonts w:ascii="Times New Roman" w:eastAsia="Times New Roman" w:hAnsi="Times New Roman" w:cs="Times New Roman"/>
          <w:color w:val="000000"/>
          <w:szCs w:val="20"/>
        </w:rPr>
        <w:t>operator</w:t>
      </w:r>
      <w:proofErr w:type="gramEnd"/>
      <w:r w:rsidRPr="00C06B74">
        <w:rPr>
          <w:rFonts w:ascii="Times New Roman" w:eastAsia="Times New Roman" w:hAnsi="Times New Roman" w:cs="Times New Roman"/>
          <w:color w:val="000000"/>
          <w:szCs w:val="20"/>
        </w:rPr>
        <w:t xml:space="preserve"> should be evaluated first. The precedence table of the operators in Python is given below.</w:t>
      </w:r>
    </w:p>
    <w:tbl>
      <w:tblPr>
        <w:tblW w:w="997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352"/>
      </w:tblGrid>
      <w:tr w:rsidR="00CE2DF1" w:rsidRPr="00C06B74" w:rsidTr="0065295D">
        <w:trPr>
          <w:trHeight w:val="20"/>
        </w:trPr>
        <w:tc>
          <w:tcPr>
            <w:tcW w:w="16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Operator</w:t>
            </w:r>
          </w:p>
        </w:tc>
        <w:tc>
          <w:tcPr>
            <w:tcW w:w="835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06B74" w:rsidRPr="00C06B74" w:rsidRDefault="00C06B74" w:rsidP="00C06B7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**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exponent operator is given priority over all the others used in the expression.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~ + -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negation, unary plus, and minus.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* / % //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The multiplication, divide, modules, reminder, and floor division.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+ -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Binary plus, and minus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&gt;&gt; &lt;&lt;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Left shift. and right shift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&amp;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Binary and.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^ |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 xml:space="preserve">Binary </w:t>
            </w:r>
            <w:proofErr w:type="spellStart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>xor</w:t>
            </w:r>
            <w:proofErr w:type="spellEnd"/>
            <w:r w:rsidRPr="00C06B74">
              <w:rPr>
                <w:rFonts w:ascii="Times New Roman" w:eastAsia="Times New Roman" w:hAnsi="Times New Roman" w:cs="Times New Roman"/>
                <w:color w:val="000000"/>
              </w:rPr>
              <w:t>, and or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&lt;= &lt; &gt; &gt;=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Comparison operators (less than, less than equal to, greater than, greater then equal to).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&lt;&gt; == !=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Equality operators.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= %= /= //= -= +=</w:t>
            </w: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br/>
            </w: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lastRenderedPageBreak/>
              <w:t>*= **=</w:t>
            </w:r>
            <w:bookmarkStart w:id="0" w:name="_GoBack"/>
            <w:bookmarkEnd w:id="0"/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Assignment operators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lastRenderedPageBreak/>
              <w:t xml:space="preserve">is </w:t>
            </w:r>
            <w:proofErr w:type="spellStart"/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is</w:t>
            </w:r>
            <w:proofErr w:type="spellEnd"/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 xml:space="preserve"> not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Identity operators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in not in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Membership operators</w:t>
            </w:r>
          </w:p>
        </w:tc>
      </w:tr>
      <w:tr w:rsidR="00CE2DF1" w:rsidRPr="00C06B74" w:rsidTr="0065295D">
        <w:trPr>
          <w:trHeight w:val="20"/>
        </w:trPr>
        <w:tc>
          <w:tcPr>
            <w:tcW w:w="16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C06B74">
            <w:pPr>
              <w:spacing w:after="0"/>
              <w:ind w:left="3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</w:pPr>
            <w:r w:rsidRPr="00C0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</w:rPr>
              <w:t>not or and</w:t>
            </w:r>
          </w:p>
        </w:tc>
        <w:tc>
          <w:tcPr>
            <w:tcW w:w="8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B74" w:rsidRPr="00C06B74" w:rsidRDefault="00C06B74" w:rsidP="0065295D">
            <w:pPr>
              <w:spacing w:after="0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06B74">
              <w:rPr>
                <w:rFonts w:ascii="Times New Roman" w:eastAsia="Times New Roman" w:hAnsi="Times New Roman" w:cs="Times New Roman"/>
                <w:color w:val="000000"/>
              </w:rPr>
              <w:t>Logical operators</w:t>
            </w:r>
          </w:p>
        </w:tc>
      </w:tr>
    </w:tbl>
    <w:p w:rsidR="00AB224F" w:rsidRPr="00AB224F" w:rsidRDefault="00AB224F" w:rsidP="00C06B74"/>
    <w:sectPr w:rsidR="00AB224F" w:rsidRPr="00AB224F" w:rsidSect="00AB224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DC" w:rsidRDefault="00ED2EDC" w:rsidP="00AB224F">
      <w:pPr>
        <w:spacing w:after="0" w:line="240" w:lineRule="auto"/>
      </w:pPr>
      <w:r>
        <w:separator/>
      </w:r>
    </w:p>
  </w:endnote>
  <w:endnote w:type="continuationSeparator" w:id="0">
    <w:p w:rsidR="00ED2EDC" w:rsidRDefault="00ED2EDC" w:rsidP="00AB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3737517"/>
      <w:docPartObj>
        <w:docPartGallery w:val="Page Numbers (Bottom of Page)"/>
        <w:docPartUnique/>
      </w:docPartObj>
    </w:sdtPr>
    <w:sdtContent>
      <w:p w:rsidR="00AB224F" w:rsidRDefault="00AB224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2066761" wp14:editId="3AB8C5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B224F" w:rsidRDefault="00AB224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65295D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AB224F" w:rsidRDefault="00AB224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65295D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7EF5AE" wp14:editId="6AA3F7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DC" w:rsidRDefault="00ED2EDC" w:rsidP="00AB224F">
      <w:pPr>
        <w:spacing w:after="0" w:line="240" w:lineRule="auto"/>
      </w:pPr>
      <w:r>
        <w:separator/>
      </w:r>
    </w:p>
  </w:footnote>
  <w:footnote w:type="continuationSeparator" w:id="0">
    <w:p w:rsidR="00ED2EDC" w:rsidRDefault="00ED2EDC" w:rsidP="00AB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51903"/>
    <w:multiLevelType w:val="multilevel"/>
    <w:tmpl w:val="63D8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07143A"/>
    <w:multiLevelType w:val="multilevel"/>
    <w:tmpl w:val="768668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4F"/>
    <w:rsid w:val="000B23AA"/>
    <w:rsid w:val="0024697D"/>
    <w:rsid w:val="005A380A"/>
    <w:rsid w:val="0065295D"/>
    <w:rsid w:val="0075774E"/>
    <w:rsid w:val="00A869C6"/>
    <w:rsid w:val="00AB224F"/>
    <w:rsid w:val="00C06B74"/>
    <w:rsid w:val="00CE2DF1"/>
    <w:rsid w:val="00D1224C"/>
    <w:rsid w:val="00D9579B"/>
    <w:rsid w:val="00E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6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4F"/>
  </w:style>
  <w:style w:type="paragraph" w:styleId="Footer">
    <w:name w:val="footer"/>
    <w:basedOn w:val="Normal"/>
    <w:link w:val="FooterChar"/>
    <w:uiPriority w:val="99"/>
    <w:unhideWhenUsed/>
    <w:rsid w:val="00AB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4F"/>
  </w:style>
  <w:style w:type="paragraph" w:styleId="Title">
    <w:name w:val="Title"/>
    <w:basedOn w:val="Normal"/>
    <w:next w:val="Normal"/>
    <w:link w:val="TitleChar"/>
    <w:uiPriority w:val="10"/>
    <w:qFormat/>
    <w:rsid w:val="00AB2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6B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74"/>
    <w:rPr>
      <w:b/>
      <w:bCs/>
    </w:rPr>
  </w:style>
  <w:style w:type="character" w:customStyle="1" w:styleId="keyword">
    <w:name w:val="keyword"/>
    <w:basedOn w:val="DefaultParagraphFont"/>
    <w:rsid w:val="00C06B74"/>
  </w:style>
  <w:style w:type="character" w:customStyle="1" w:styleId="number">
    <w:name w:val="number"/>
    <w:basedOn w:val="DefaultParagraphFont"/>
    <w:rsid w:val="00C06B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6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24F"/>
  </w:style>
  <w:style w:type="paragraph" w:styleId="Footer">
    <w:name w:val="footer"/>
    <w:basedOn w:val="Normal"/>
    <w:link w:val="FooterChar"/>
    <w:uiPriority w:val="99"/>
    <w:unhideWhenUsed/>
    <w:rsid w:val="00AB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24F"/>
  </w:style>
  <w:style w:type="paragraph" w:styleId="Title">
    <w:name w:val="Title"/>
    <w:basedOn w:val="Normal"/>
    <w:next w:val="Normal"/>
    <w:link w:val="TitleChar"/>
    <w:uiPriority w:val="10"/>
    <w:qFormat/>
    <w:rsid w:val="00AB22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2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06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6B7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0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74"/>
    <w:rPr>
      <w:b/>
      <w:bCs/>
    </w:rPr>
  </w:style>
  <w:style w:type="character" w:customStyle="1" w:styleId="keyword">
    <w:name w:val="keyword"/>
    <w:basedOn w:val="DefaultParagraphFont"/>
    <w:rsid w:val="00C06B74"/>
  </w:style>
  <w:style w:type="character" w:customStyle="1" w:styleId="number">
    <w:name w:val="number"/>
    <w:basedOn w:val="DefaultParagraphFont"/>
    <w:rsid w:val="00C06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2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1EC69-BB95-4F76-8EF3-8A4202CB2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2020-08-04T04:50:00Z</dcterms:created>
  <dcterms:modified xsi:type="dcterms:W3CDTF">2020-08-04T05:52:00Z</dcterms:modified>
</cp:coreProperties>
</file>