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59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8"/>
        </w:rPr>
        <w:t>CIRCULAR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4"/>
              </w:rPr>
              <w:t>Ref No: Acas/BCA/Ext/Cir/25–26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24"/>
              </w:rPr>
              <w:t>Date: 2026-02-20</w:t>
            </w:r>
          </w:p>
        </w:tc>
      </w:tr>
    </w:tbl>
    <w:p/>
    <w:p/>
    <w:p>
      <w:pPr>
        <w:spacing w:line="276" w:lineRule="auto"/>
      </w:pPr>
      <w:r>
        <w:t xml:space="preserve">This is to inform that the </w:t>
      </w:r>
      <w:r>
        <w:rPr>
          <w:b/>
        </w:rPr>
        <w:t>Department of Computer Applications</w:t>
      </w:r>
      <w:r>
        <w:t xml:space="preserve"> will be organizing an </w:t>
      </w:r>
      <w:r>
        <w:rPr>
          <w:b/>
        </w:rPr>
        <w:t>Hands-on Canva</w:t>
      </w:r>
      <w:r>
        <w:t xml:space="preserve"> for the students of XI at Avichi School on 2026-02-20 at 10:00 AM.</w:t>
      </w:r>
    </w:p>
    <w:p/>
    <w:p>
      <w:pPr>
        <w:spacing w:line="276" w:lineRule="auto"/>
      </w:pPr>
      <w:r>
        <w:rPr>
          <w:sz w:val="24"/>
        </w:rPr>
        <w:t>The program aims to enhance digital skills and creativity among school students through practical learning.</w:t>
      </w:r>
    </w:p>
    <w:p/>
    <w:p>
      <w:pPr>
        <w:spacing w:line="276" w:lineRule="auto"/>
      </w:pPr>
      <w:r>
        <w:t>All concerned are requested to take note of the same.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Event Coordinator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Principal</w:t>
            </w:r>
          </w:p>
        </w:tc>
      </w:tr>
    </w:tbl>
    <w:p/>
    <w:p>
      <w:r>
        <w:rPr>
          <w:b/>
        </w:rPr>
        <w:t>Copy To:</w:t>
      </w:r>
    </w:p>
    <w:p>
      <w:pPr>
        <w:ind w:left="720"/>
      </w:pPr>
      <w:r>
        <w:t>All HODs</w:t>
      </w:r>
    </w:p>
    <w:p>
      <w:pPr>
        <w:ind w:left="720"/>
      </w:pPr>
      <w:r>
        <w:t>IQAC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