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CareFlow Dataset Validation Report</w:t>
      </w:r>
    </w:p>
    <w:p>
      <w:r>
        <w:t>Source: careflow_event_log.csv | 90,965 event rows | 16,011 cases | 9 activities | 10 fields</w:t>
      </w:r>
    </w:p>
    <w:p>
      <w:pPr>
        <w:pStyle w:val="Heading1"/>
      </w:pPr>
      <w:r>
        <w:t>Executive summary</w:t>
      </w:r>
    </w:p>
    <w:p>
      <w:r>
        <w:t>Required case_id, activity, timestamp and sequence fields are populated. All timestamps parse. No exact duplicate rows, duplicate (case_id, sequence) pairs, sequence gaps or backwards timestamps were detected when events are ordered by case and sequence.</w:t>
      </w:r>
    </w:p>
    <w:p>
      <w:r>
        <w:t>Review items: 2,936 adjacent event pairs have equal timestamps; 1 case lacks a Triage event; 3 triage_code values and 1,950 initial_zone values are missing; age ranges from 0 to 121. These require source-owner interpretation and are not automatically errors.</w:t>
      </w:r>
    </w:p>
    <w:p>
      <w:pPr>
        <w:pStyle w:val="Heading1"/>
      </w:pPr>
      <w:r>
        <w:t>Validation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90965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Rows in uploaded CSV</w:t>
            </w:r>
          </w:p>
        </w:tc>
      </w:tr>
      <w:tr>
        <w:tc>
          <w:tcPr>
            <w:tcW w:type="dxa" w:w="2160"/>
          </w:tcPr>
          <w:p>
            <w:r>
              <w:t>Unique cases</w:t>
            </w:r>
          </w:p>
        </w:tc>
        <w:tc>
          <w:tcPr>
            <w:tcW w:type="dxa" w:w="2160"/>
          </w:tcPr>
          <w:p>
            <w:r>
              <w:t>16011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Distinct case_id values</w:t>
            </w:r>
          </w:p>
        </w:tc>
      </w:tr>
      <w:tr>
        <w:tc>
          <w:tcPr>
            <w:tcW w:type="dxa" w:w="2160"/>
          </w:tcPr>
          <w:p>
            <w:r>
              <w:t>Activity labels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Distinct activity values</w:t>
            </w:r>
          </w:p>
        </w:tc>
      </w:tr>
      <w:tr>
        <w:tc>
          <w:tcPr>
            <w:tcW w:type="dxa" w:w="2160"/>
          </w:tcPr>
          <w:p>
            <w:r>
              <w:t>Missing case_id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Case identifier is required</w:t>
            </w:r>
          </w:p>
        </w:tc>
      </w:tr>
      <w:tr>
        <w:tc>
          <w:tcPr>
            <w:tcW w:type="dxa" w:w="2160"/>
          </w:tcPr>
          <w:p>
            <w:r>
              <w:t>Missing activity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Activity name is required</w:t>
            </w:r>
          </w:p>
        </w:tc>
      </w:tr>
      <w:tr>
        <w:tc>
          <w:tcPr>
            <w:tcW w:type="dxa" w:w="2160"/>
          </w:tcPr>
          <w:p>
            <w:r>
              <w:t>Invalid timestamps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Timestamp parsing with pandas</w:t>
            </w:r>
          </w:p>
        </w:tc>
      </w:tr>
      <w:tr>
        <w:tc>
          <w:tcPr>
            <w:tcW w:type="dxa" w:w="2160"/>
          </w:tcPr>
          <w:p>
            <w:r>
              <w:t>Missing sequence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Sequence required for event ordering</w:t>
            </w:r>
          </w:p>
        </w:tc>
      </w:tr>
      <w:tr>
        <w:tc>
          <w:tcPr>
            <w:tcW w:type="dxa" w:w="2160"/>
          </w:tcPr>
          <w:p>
            <w:r>
              <w:t>Exact duplicate rows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Exact match across all columns</w:t>
            </w:r>
          </w:p>
        </w:tc>
      </w:tr>
      <w:tr>
        <w:tc>
          <w:tcPr>
            <w:tcW w:type="dxa" w:w="2160"/>
          </w:tcPr>
          <w:p>
            <w:r>
              <w:t>Duplicate case/sequence pairs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One sequence position per case</w:t>
            </w:r>
          </w:p>
        </w:tc>
      </w:tr>
      <w:tr>
        <w:tc>
          <w:tcPr>
            <w:tcW w:type="dxa" w:w="2160"/>
          </w:tcPr>
          <w:p>
            <w:r>
              <w:t>Cases with sequence gaps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Sequence values expected 1..N within each case</w:t>
            </w:r>
          </w:p>
        </w:tc>
      </w:tr>
      <w:tr>
        <w:tc>
          <w:tcPr>
            <w:tcW w:type="dxa" w:w="2160"/>
          </w:tcPr>
          <w:p>
            <w:r>
              <w:t>Timestamp decreases when sorted by case and sequence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backwards timestamp order detected</w:t>
            </w:r>
          </w:p>
        </w:tc>
      </w:tr>
      <w:tr>
        <w:tc>
          <w:tcPr>
            <w:tcW w:type="dxa" w:w="2160"/>
          </w:tcPr>
          <w:p>
            <w:r>
              <w:t>Adjacent equal timestamps</w:t>
            </w:r>
          </w:p>
        </w:tc>
        <w:tc>
          <w:tcPr>
            <w:tcW w:type="dxa" w:w="2160"/>
          </w:tcPr>
          <w:p>
            <w:r>
              <w:t>2936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May be valid; check source precision and tie-breaking rules</w:t>
            </w:r>
          </w:p>
        </w:tc>
      </w:tr>
      <w:tr>
        <w:tc>
          <w:tcPr>
            <w:tcW w:type="dxa" w:w="2160"/>
          </w:tcPr>
          <w:p>
            <w:r>
              <w:t>Cases without Triage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Confirm this workflow exception is allowed</w:t>
            </w:r>
          </w:p>
        </w:tc>
      </w:tr>
      <w:tr>
        <w:tc>
          <w:tcPr>
            <w:tcW w:type="dxa" w:w="2160"/>
          </w:tcPr>
          <w:p>
            <w:r>
              <w:t>Missing triage_code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3 rows missing; check source codebook</w:t>
            </w:r>
          </w:p>
        </w:tc>
      </w:tr>
      <w:tr>
        <w:tc>
          <w:tcPr>
            <w:tcW w:type="dxa" w:w="2160"/>
          </w:tcPr>
          <w:p>
            <w:r>
              <w:t>Missing initial_zone</w:t>
            </w:r>
          </w:p>
        </w:tc>
        <w:tc>
          <w:tcPr>
            <w:tcW w:type="dxa" w:w="2160"/>
          </w:tcPr>
          <w:p>
            <w:r>
              <w:t>1950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1,950 rows missing; confirm expectedness</w:t>
            </w:r>
          </w:p>
        </w:tc>
      </w:tr>
      <w:tr>
        <w:tc>
          <w:tcPr>
            <w:tcW w:type="dxa" w:w="2160"/>
          </w:tcPr>
          <w:p>
            <w:r>
              <w:t>Age min-max</w:t>
            </w:r>
          </w:p>
        </w:tc>
        <w:tc>
          <w:tcPr>
            <w:tcW w:type="dxa" w:w="2160"/>
          </w:tcPr>
          <w:p>
            <w:r>
              <w:t>0–121</w:t>
            </w:r>
          </w:p>
        </w:tc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Confirm units and interpretation of age 121</w:t>
            </w:r>
          </w:p>
        </w:tc>
      </w:tr>
    </w:tbl>
    <w:p>
      <w:pPr>
        <w:pStyle w:val="Heading1"/>
      </w:pPr>
      <w:r>
        <w:t>Activity counts</w:t>
      </w:r>
    </w:p>
    <w:p>
      <w:pPr>
        <w:pStyle w:val="ListBullet"/>
      </w:pPr>
      <w:r>
        <w:t>Discharge: 16,011 (17.60%)</w:t>
      </w:r>
    </w:p>
    <w:p>
      <w:pPr>
        <w:pStyle w:val="ListBullet"/>
      </w:pPr>
      <w:r>
        <w:t>Registration: 16,011 (17.60%)</w:t>
      </w:r>
    </w:p>
    <w:p>
      <w:pPr>
        <w:pStyle w:val="ListBullet"/>
      </w:pPr>
      <w:r>
        <w:t>Triage: 16,010 (17.60%)</w:t>
      </w:r>
    </w:p>
    <w:p>
      <w:pPr>
        <w:pStyle w:val="ListBullet"/>
      </w:pPr>
      <w:r>
        <w:t>Assessment: 15,848 (17.42%)</w:t>
      </w:r>
    </w:p>
    <w:p>
      <w:pPr>
        <w:pStyle w:val="ListBullet"/>
      </w:pPr>
      <w:r>
        <w:t>Left ED: 15,825 (17.40%)</w:t>
      </w:r>
    </w:p>
    <w:p>
      <w:pPr>
        <w:pStyle w:val="ListBullet"/>
      </w:pPr>
      <w:r>
        <w:t>Ambulance Arrival: 3,115 (3.42%)</w:t>
      </w:r>
    </w:p>
    <w:p>
      <w:pPr>
        <w:pStyle w:val="ListBullet"/>
      </w:pPr>
      <w:r>
        <w:t>Ambulance Transfer: 3,115 (3.42%)</w:t>
      </w:r>
    </w:p>
    <w:p>
      <w:pPr>
        <w:pStyle w:val="ListBullet"/>
      </w:pPr>
      <w:r>
        <w:t>Consult Request: 2,718 (2.99%)</w:t>
      </w:r>
    </w:p>
    <w:p>
      <w:pPr>
        <w:pStyle w:val="ListBullet"/>
      </w:pPr>
      <w:r>
        <w:t>Consult Arrival: 2,312 (2.54%)</w:t>
      </w:r>
    </w:p>
    <w:p>
      <w:pPr>
        <w:pStyle w:val="Heading1"/>
      </w:pPr>
      <w:r>
        <w:t>Team handover notes</w:t>
      </w:r>
    </w:p>
    <w:p>
      <w:pPr>
        <w:pStyle w:val="ListBullet"/>
      </w:pPr>
      <w:r>
        <w:t>Use case_id as case identifier, activity as event label, timestamp as event time, and sequence as within-case order.</w:t>
      </w:r>
    </w:p>
    <w:p>
      <w:pPr>
        <w:pStyle w:val="ListBullet"/>
      </w:pPr>
      <w:r>
        <w:t>Sort by case_id and sequence for reproducible ordering; preserve original timestamp and sequence.</w:t>
      </w:r>
    </w:p>
    <w:p>
      <w:pPr>
        <w:pStyle w:val="ListBullet"/>
      </w:pPr>
      <w:r>
        <w:t>Confirm code meanings for triage_code, initial_zone, disposition_code, disposition_desc, age and gender with source documentation.</w:t>
      </w:r>
    </w:p>
    <w:p>
      <w:pPr>
        <w:pStyle w:val="ListBullet"/>
      </w:pPr>
      <w:r>
        <w:t>Investigate equal timestamps before calculating event durations; do not add artificial time offsets.</w:t>
      </w:r>
    </w:p>
    <w:p>
      <w:pPr>
        <w:pStyle w:val="ListBullet"/>
      </w:pPr>
      <w:r>
        <w:t>Confirm whether the case without Triage is an accepted exception.</w:t>
      </w:r>
    </w:p>
    <w:p>
      <w:pPr>
        <w:pStyle w:val="ListBullet"/>
      </w:pPr>
      <w:r>
        <w:t>This report validates the uploaded CSV only, not the BigQuery table or clinical correctness.</w:t>
      </w:r>
    </w:p>
    <w:p>
      <w:pPr>
        <w:pStyle w:val="ListBullet"/>
      </w:pPr>
      <w:r>
        <w:t>The sample sheet includes raw records. Do not publish raw rows publicly; share only with authorized teammates after privacy review.</w:t>
      </w:r>
    </w:p>
    <w:p>
      <w:pPr>
        <w:pStyle w:val="Heading1"/>
      </w:pPr>
      <w:r>
        <w:t>Data dictionary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Validation / notes</w:t>
            </w:r>
          </w:p>
        </w:tc>
      </w:tr>
      <w:tr>
        <w:tc>
          <w:tcPr>
            <w:tcW w:type="dxa" w:w="2160"/>
          </w:tcPr>
          <w:p>
            <w:r>
              <w:t>case_id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Groups events belonging to a visit</w:t>
            </w:r>
          </w:p>
        </w:tc>
        <w:tc>
          <w:tcPr>
            <w:tcW w:type="dxa" w:w="2160"/>
          </w:tcPr>
          <w:p>
            <w:r>
              <w:t>Not null; repeated across event rows</w:t>
            </w:r>
          </w:p>
        </w:tc>
      </w:tr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Event/activity label</w:t>
            </w:r>
          </w:p>
        </w:tc>
        <w:tc>
          <w:tcPr>
            <w:tcW w:type="dxa" w:w="2160"/>
          </w:tcPr>
          <w:p>
            <w:r>
              <w:t>Not blank; standardize only with source-owner approval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datetime-like string</w:t>
            </w:r>
          </w:p>
        </w:tc>
        <w:tc>
          <w:tcPr>
            <w:tcW w:type="dxa" w:w="2160"/>
          </w:tcPr>
          <w:p>
            <w:r>
              <w:t>Event timestamp</w:t>
            </w:r>
          </w:p>
        </w:tc>
        <w:tc>
          <w:tcPr>
            <w:tcW w:type="dxa" w:w="2160"/>
          </w:tcPr>
          <w:p>
            <w:r>
              <w:t>All parse; equal times need interpretation</w:t>
            </w:r>
          </w:p>
        </w:tc>
      </w:tr>
      <w:tr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Event order within case</w:t>
            </w:r>
          </w:p>
        </w:tc>
        <w:tc>
          <w:tcPr>
            <w:tcW w:type="dxa" w:w="2160"/>
          </w:tcPr>
          <w:p>
            <w:r>
              <w:t>Unique per case; consecutive in this file</w:t>
            </w:r>
          </w:p>
        </w:tc>
      </w:tr>
      <w:tr>
        <w:tc>
          <w:tcPr>
            <w:tcW w:type="dxa" w:w="2160"/>
          </w:tcPr>
          <w:p>
            <w:r>
              <w:t>triage_code</w:t>
            </w:r>
          </w:p>
        </w:tc>
        <w:tc>
          <w:tcPr>
            <w:tcW w:type="dxa" w:w="2160"/>
          </w:tcPr>
          <w:p>
            <w:r>
              <w:t>float64 nullable</w:t>
            </w:r>
          </w:p>
        </w:tc>
        <w:tc>
          <w:tcPr>
            <w:tcW w:type="dxa" w:w="2160"/>
          </w:tcPr>
          <w:p>
            <w:r>
              <w:t>Source triage code; meaning not provided in CSV</w:t>
            </w:r>
          </w:p>
        </w:tc>
        <w:tc>
          <w:tcPr>
            <w:tcW w:type="dxa" w:w="2160"/>
          </w:tcPr>
          <w:p>
            <w:r>
              <w:t>3 missing; source codebook needed</w:t>
            </w:r>
          </w:p>
        </w:tc>
      </w:tr>
      <w:tr>
        <w:tc>
          <w:tcPr>
            <w:tcW w:type="dxa" w:w="2160"/>
          </w:tcPr>
          <w:p>
            <w:r>
              <w:t>initial_zone</w:t>
            </w:r>
          </w:p>
        </w:tc>
        <w:tc>
          <w:tcPr>
            <w:tcW w:type="dxa" w:w="2160"/>
          </w:tcPr>
          <w:p>
            <w:r>
              <w:t>string nullable</w:t>
            </w:r>
          </w:p>
        </w:tc>
        <w:tc>
          <w:tcPr>
            <w:tcW w:type="dxa" w:w="2160"/>
          </w:tcPr>
          <w:p>
            <w:r>
              <w:t>Initial zone/location code</w:t>
            </w:r>
          </w:p>
        </w:tc>
        <w:tc>
          <w:tcPr>
            <w:tcW w:type="dxa" w:w="2160"/>
          </w:tcPr>
          <w:p>
            <w:r>
              <w:t>1,950 missing; source definition needed</w:t>
            </w:r>
          </w:p>
        </w:tc>
      </w:tr>
      <w:tr>
        <w:tc>
          <w:tcPr>
            <w:tcW w:type="dxa" w:w="2160"/>
          </w:tcPr>
          <w:p>
            <w:r>
              <w:t>disposition_code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Source disposition code</w:t>
            </w:r>
          </w:p>
        </w:tc>
        <w:tc>
          <w:tcPr>
            <w:tcW w:type="dxa" w:w="2160"/>
          </w:tcPr>
          <w:p>
            <w:r>
              <w:t>No missing; codebook needed</w:t>
            </w:r>
          </w:p>
        </w:tc>
      </w:tr>
      <w:tr>
        <w:tc>
          <w:tcPr>
            <w:tcW w:type="dxa" w:w="2160"/>
          </w:tcPr>
          <w:p>
            <w:r>
              <w:t>disposition_desc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Disposition description</w:t>
            </w:r>
          </w:p>
        </w:tc>
        <w:tc>
          <w:tcPr>
            <w:tcW w:type="dxa" w:w="2160"/>
          </w:tcPr>
          <w:p>
            <w:r>
              <w:t>Check consistency against code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Recorded age; unit/meaning needs confirmation</w:t>
            </w:r>
          </w:p>
        </w:tc>
        <w:tc>
          <w:tcPr>
            <w:tcW w:type="dxa" w:w="2160"/>
          </w:tcPr>
          <w:p>
            <w:r>
              <w:t>Observed 0–121; confirm special values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Source gender/sex code; semantics need documentation</w:t>
            </w:r>
          </w:p>
        </w:tc>
        <w:tc>
          <w:tcPr>
            <w:tcW w:type="dxa" w:w="2160"/>
          </w:tcPr>
          <w:p>
            <w:r>
              <w:t>Observed F/M/O/U; confirm codebook</w:t>
            </w:r>
          </w:p>
        </w:tc>
      </w:tr>
    </w:tbl>
    <w:p>
      <w:r>
        <w:t>Privacy note: age and gender are potentially sensitive health-related fields. Do not publish raw records. The exact code meanings are not defined by the CSV itself.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