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j61ojl45oro" w:id="0"/>
      <w:bookmarkEnd w:id="0"/>
      <w:r w:rsidDel="00000000" w:rsidR="00000000" w:rsidRPr="00000000">
        <w:rPr>
          <w:b w:val="1"/>
          <w:color w:val="000000"/>
          <w:sz w:val="26"/>
          <w:szCs w:val="26"/>
          <w:rtl w:val="0"/>
        </w:rPr>
        <w:t xml:space="preserve">How Decentralized Federated Learning with Data Partitioning is Better than Conventional Federated Learning</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3jj7tmu063" w:id="1"/>
      <w:bookmarkEnd w:id="1"/>
      <w:r w:rsidDel="00000000" w:rsidR="00000000" w:rsidRPr="00000000">
        <w:rPr>
          <w:b w:val="1"/>
          <w:color w:val="000000"/>
          <w:sz w:val="22"/>
          <w:szCs w:val="22"/>
          <w:rtl w:val="0"/>
        </w:rPr>
        <w:t xml:space="preserve">1. Decentralization</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Conventional Federated Learning</w:t>
      </w:r>
      <w:r w:rsidDel="00000000" w:rsidR="00000000" w:rsidRPr="00000000">
        <w:rPr>
          <w:rtl w:val="0"/>
        </w:rPr>
        <w:t xml:space="preserve">: In FL, the global model is still managed centrally, even though data remains decentralized. The central server aggregates model updates and coordinates training rounds, which introduces a single point of failure.</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b w:val="1"/>
          <w:rtl w:val="0"/>
        </w:rPr>
        <w:t xml:space="preserve">Decentralized Federated Learning (DFL)</w:t>
      </w:r>
      <w:r w:rsidDel="00000000" w:rsidR="00000000" w:rsidRPr="00000000">
        <w:rPr>
          <w:rtl w:val="0"/>
        </w:rPr>
        <w:t xml:space="preserve">: DFL removes the central server and uses blockchain and smart contracts to manage the aggregation and coordination. This makes the system more robust, transparent, and resistant to attacks or failures.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oowdvpasb4n3" w:id="2"/>
      <w:bookmarkEnd w:id="2"/>
      <w:r w:rsidDel="00000000" w:rsidR="00000000" w:rsidRPr="00000000">
        <w:rPr>
          <w:b w:val="1"/>
          <w:color w:val="000000"/>
          <w:sz w:val="22"/>
          <w:szCs w:val="22"/>
          <w:rtl w:val="0"/>
        </w:rPr>
        <w:t xml:space="preserve">2. Enhanced Privacy</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b w:val="1"/>
          <w:rtl w:val="0"/>
        </w:rPr>
        <w:t xml:space="preserve">Conventional FL</w:t>
      </w:r>
      <w:r w:rsidDel="00000000" w:rsidR="00000000" w:rsidRPr="00000000">
        <w:rPr>
          <w:rtl w:val="0"/>
        </w:rPr>
        <w:t xml:space="preserve">: In FL, while the raw data remains on devices, the model updates can still leak information about the underlying data. Advanced privacy techniques (e.g., differential privacy) are needed to mitigate this risk, but they can add complexity and degrade model performance.</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DFL with Data Partitioning</w:t>
      </w:r>
      <w:r w:rsidDel="00000000" w:rsidR="00000000" w:rsidRPr="00000000">
        <w:rPr>
          <w:rtl w:val="0"/>
        </w:rPr>
        <w:t xml:space="preserve">: In DFL, only partial data is available to each device, further enhancing privacy. The use of blockchain and secure multi-party computation (SMPC) ensures that model updates don’t reveal sensitive information, making the system more privacy-preserving.</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bzmo9oge17mg" w:id="3"/>
      <w:bookmarkEnd w:id="3"/>
      <w:r w:rsidDel="00000000" w:rsidR="00000000" w:rsidRPr="00000000">
        <w:rPr>
          <w:b w:val="1"/>
          <w:color w:val="000000"/>
          <w:sz w:val="22"/>
          <w:szCs w:val="22"/>
          <w:rtl w:val="0"/>
        </w:rPr>
        <w:t xml:space="preserve">3. Transparency and Trust</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Conventional FL</w:t>
      </w:r>
      <w:r w:rsidDel="00000000" w:rsidR="00000000" w:rsidRPr="00000000">
        <w:rPr>
          <w:rtl w:val="0"/>
        </w:rPr>
        <w:t xml:space="preserve">: The central server in FL is responsible for aggregating model updates, but this process lacks transparency. Clients have to trust that the server is aggregating updates correctly and not introducing bias.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DFL with Smart Contracts</w:t>
      </w:r>
      <w:r w:rsidDel="00000000" w:rsidR="00000000" w:rsidRPr="00000000">
        <w:rPr>
          <w:rtl w:val="0"/>
        </w:rPr>
        <w:t xml:space="preserve">: In DFL, smart contracts on the blockchain manage the aggregation process in a transparent and decentralized manner. All transactions and model updates are recorded on the blockchain, providing an immutable audit trail that enhances trust among participants.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lboe9z40egtk" w:id="4"/>
      <w:bookmarkEnd w:id="4"/>
      <w:r w:rsidDel="00000000" w:rsidR="00000000" w:rsidRPr="00000000">
        <w:rPr>
          <w:b w:val="1"/>
          <w:color w:val="000000"/>
          <w:sz w:val="22"/>
          <w:szCs w:val="22"/>
          <w:rtl w:val="0"/>
        </w:rPr>
        <w:t xml:space="preserve">4. Incentive Mechanism</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Conventional FL</w:t>
      </w:r>
      <w:r w:rsidDel="00000000" w:rsidR="00000000" w:rsidRPr="00000000">
        <w:rPr>
          <w:rtl w:val="0"/>
        </w:rPr>
        <w:t xml:space="preserve">: FL often lacks a built-in incentive mechanism to encourage participation. Clients contribute resources without direct compensation, which can limit the scalability and adoption of the system.</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DFL with Incentives</w:t>
      </w:r>
      <w:r w:rsidDel="00000000" w:rsidR="00000000" w:rsidRPr="00000000">
        <w:rPr>
          <w:rtl w:val="0"/>
        </w:rPr>
        <w:t xml:space="preserve">: In DFL, smart contracts can implement token-based incentive mechanisms, rewarding participants for contributing to the training process. This encourages more devices to participate and contributes to a more scalable and robust system.</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o1wli89iyro0" w:id="5"/>
      <w:bookmarkEnd w:id="5"/>
      <w:r w:rsidDel="00000000" w:rsidR="00000000" w:rsidRPr="00000000">
        <w:rPr>
          <w:b w:val="1"/>
          <w:color w:val="000000"/>
          <w:sz w:val="22"/>
          <w:szCs w:val="22"/>
          <w:rtl w:val="0"/>
        </w:rPr>
        <w:t xml:space="preserve">5. Fault Tolerance and Robustness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Conventional FL</w:t>
      </w:r>
      <w:r w:rsidDel="00000000" w:rsidR="00000000" w:rsidRPr="00000000">
        <w:rPr>
          <w:rtl w:val="0"/>
        </w:rPr>
        <w:t xml:space="preserve">: If the central server in FL fails, the entire training process halts. Additionally, if some clients drop out or provide faulty updates, the performance of the global model may suffer.</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DFL</w:t>
      </w:r>
      <w:r w:rsidDel="00000000" w:rsidR="00000000" w:rsidRPr="00000000">
        <w:rPr>
          <w:rtl w:val="0"/>
        </w:rPr>
        <w:t xml:space="preserve">: By distributing the responsibilities across a decentralized network, DFL is more resilient to failures. Even if some devices or nodes fail, the blockchain ensures that valid model updates are still aggregated and used for training.</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k6so00nn298l" w:id="6"/>
      <w:bookmarkEnd w:id="6"/>
      <w:r w:rsidDel="00000000" w:rsidR="00000000" w:rsidRPr="00000000">
        <w:rPr>
          <w:b w:val="1"/>
          <w:color w:val="000000"/>
          <w:sz w:val="22"/>
          <w:szCs w:val="22"/>
          <w:rtl w:val="0"/>
        </w:rPr>
        <w:t xml:space="preserve">6. Scalability</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Conventional FL</w:t>
      </w:r>
      <w:r w:rsidDel="00000000" w:rsidR="00000000" w:rsidRPr="00000000">
        <w:rPr>
          <w:rtl w:val="0"/>
        </w:rPr>
        <w:t xml:space="preserve">: As the number of clients grows, the central server may struggle to handle the communication and computation load, leading to scalability issues.</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DFL</w:t>
      </w:r>
      <w:r w:rsidDel="00000000" w:rsidR="00000000" w:rsidRPr="00000000">
        <w:rPr>
          <w:rtl w:val="0"/>
        </w:rPr>
        <w:t xml:space="preserve">: DFL leverages decentralized networks and distributed storage (e.g., IPFS) to handle large-scale deployments more effectively. With data partitioning, the communication and computation load on each device is reduced, improving scalability.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5bc2c8cv4rv" w:id="7"/>
      <w:bookmarkEnd w:id="7"/>
      <w:r w:rsidDel="00000000" w:rsidR="00000000" w:rsidRPr="00000000">
        <w:rPr>
          <w:b w:val="1"/>
          <w:color w:val="000000"/>
          <w:sz w:val="26"/>
          <w:szCs w:val="26"/>
          <w:rtl w:val="0"/>
        </w:rPr>
        <w:t xml:space="preserve">Conclusion: Why Data Partitioning in DFL is Better</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Enhanced Privacy</w:t>
      </w:r>
      <w:r w:rsidDel="00000000" w:rsidR="00000000" w:rsidRPr="00000000">
        <w:rPr>
          <w:rtl w:val="0"/>
        </w:rPr>
        <w:t xml:space="preserve">: Data partitioning in DFL ensures that no single device has access to the entire dataset, and combined with blockchain, it offers superior privacy protection compared to conventional FL.</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Decentralization and Trust</w:t>
      </w:r>
      <w:r w:rsidDel="00000000" w:rsidR="00000000" w:rsidRPr="00000000">
        <w:rPr>
          <w:rtl w:val="0"/>
        </w:rPr>
        <w:t xml:space="preserve">: DFL eliminates the need for a central server, providing a trustless and transparent environment that is resistant to attacks and failures.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Data partitioning allows the system to scale more efficiently, as each device only handles a portion of the data, and the decentralized architecture supports large-scale networks.</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Incentivization</w:t>
      </w:r>
      <w:r w:rsidDel="00000000" w:rsidR="00000000" w:rsidRPr="00000000">
        <w:rPr>
          <w:rtl w:val="0"/>
        </w:rPr>
        <w:t xml:space="preserve">: The use of smart contracts in DFL enables the implementation of incentive mechanisms, encouraging wider participation and contributing to the overall robustness of the system.</w:t>
      </w:r>
    </w:p>
    <w:p w:rsidR="00000000" w:rsidDel="00000000" w:rsidP="00000000" w:rsidRDefault="00000000" w:rsidRPr="00000000" w14:paraId="00000019">
      <w:pPr>
        <w:spacing w:after="240" w:before="240" w:lineRule="auto"/>
        <w:rPr/>
      </w:pPr>
      <w:r w:rsidDel="00000000" w:rsidR="00000000" w:rsidRPr="00000000">
        <w:rPr>
          <w:rtl w:val="0"/>
        </w:rPr>
        <w:t xml:space="preserve">In summary, data partitioning in a decentralized federated learning system offers a more privacy-preserving, scalable, and resilient approach than conventional federated learning, making it a strong candidate for applications in finance, healthcare, IoT, and other sensitive domains.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