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617CD" w14:textId="77777777" w:rsidR="00264148" w:rsidRDefault="00000000">
      <w:pPr>
        <w:pStyle w:val="Title"/>
        <w:jc w:val="center"/>
      </w:pPr>
      <w:r>
        <w:t>TAIIS 2026</w:t>
      </w:r>
    </w:p>
    <w:p w14:paraId="725BEDAF" w14:textId="77777777" w:rsidR="00264148" w:rsidRDefault="00000000">
      <w:pPr>
        <w:jc w:val="center"/>
      </w:pPr>
      <w:r>
        <w:rPr>
          <w:b/>
          <w:sz w:val="28"/>
        </w:rPr>
        <w:t>Special Session: SS8</w:t>
      </w:r>
    </w:p>
    <w:p w14:paraId="4BBA4716" w14:textId="77777777" w:rsidR="00264148" w:rsidRDefault="00000000">
      <w:pPr>
        <w:pStyle w:val="IntenseQuote"/>
        <w:jc w:val="center"/>
      </w:pPr>
      <w:r>
        <w:t>Special session on AI, IoT and Emerging Technologies for Interdisciplinary Research and Innovation</w:t>
      </w:r>
    </w:p>
    <w:p w14:paraId="44460237" w14:textId="77777777" w:rsidR="00264148" w:rsidRDefault="00264148"/>
    <w:p w14:paraId="4CCFCF0C" w14:textId="77777777" w:rsidR="00264148" w:rsidRDefault="00000000">
      <w:pPr>
        <w:pStyle w:val="Heading1"/>
      </w:pPr>
      <w:r>
        <w:t>Aim and Scope</w:t>
      </w:r>
    </w:p>
    <w:p w14:paraId="5B46DBBF" w14:textId="77777777" w:rsidR="00264148" w:rsidRDefault="00000000">
      <w:r>
        <w:t>Breakthroughs in intelligent systems increasingly arise at the confluence of AI, IoT, and emerging modalities—advanced sensing, robotics, immersive interfaces, novel RF and satellite connectivity, and quantum-ready components—rather than within a single discipline. These convergent stacks enable new forms of citizen-scale sensing, autonomous mobility, and immersive operation centers, but they also fragment research communities, duplicate infrastructure, and obscure shared ethical and safety obligations. Teams face mismatched publication norms, incompatible toolchains, and funding silos that slow translation from prototype to trustworthy deployment. Cross-domain projects struggle to evaluate reproducibility when hardware, firmware, and policy constraints differ radically across partners. Societal implications—labor displacement, environmental footprint of edge AI, and equitable access to intelligent services—require input from social sciences and design, yet such perspectives are often underrepresented in technically focused venues. Without deliberate interdisciplinary integration, emerging technology waves risk repeating fragmentation and trust deficits seen in earlier IoT rollouts.</w:t>
      </w:r>
    </w:p>
    <w:p w14:paraId="486906CD" w14:textId="77777777" w:rsidR="00264148" w:rsidRDefault="00000000">
      <w:r>
        <w:t>Special session SS8 on AI, IoT and Emerging Technologies for Interdisciplinary Research and Innovation provides a cross-cutting venue for convergent research that advances the TAIIS vision beyond single-track silos. The session welcomes methodological bridges, novel application domains, education and workforce initiatives, vision papers, and early prototypes combining AI, IoT, and emerging tech. It offers an internationally leading forum enabling engineers, computer scientists, social scientists, designers, and policymakers to jointly shape responsible, innovative intelligent ecosystems.</w:t>
      </w:r>
    </w:p>
    <w:p w14:paraId="0036CD34" w14:textId="77777777" w:rsidR="00264148" w:rsidRDefault="00000000">
      <w:pPr>
        <w:pStyle w:val="Heading1"/>
      </w:pPr>
      <w:r>
        <w:t>List of Topics</w:t>
      </w:r>
    </w:p>
    <w:p w14:paraId="516AF87D" w14:textId="77777777" w:rsidR="00264148" w:rsidRDefault="00000000">
      <w:pPr>
        <w:pStyle w:val="ListBullet"/>
      </w:pPr>
      <w:r>
        <w:t>Interdisciplinary methods and team-science for AI–IoT research</w:t>
      </w:r>
    </w:p>
    <w:p w14:paraId="0FCBC0E3" w14:textId="77777777" w:rsidR="00264148" w:rsidRDefault="00000000">
      <w:pPr>
        <w:pStyle w:val="ListBullet"/>
      </w:pPr>
      <w:r>
        <w:t>Emerging sensing, actuation, and connectivity technologies</w:t>
      </w:r>
    </w:p>
    <w:p w14:paraId="16B36E6D" w14:textId="77777777" w:rsidR="00264148" w:rsidRDefault="00000000">
      <w:pPr>
        <w:pStyle w:val="ListBullet"/>
      </w:pPr>
      <w:r>
        <w:t>Robotics, drones, and autonomous systems on IoT backbones</w:t>
      </w:r>
    </w:p>
    <w:p w14:paraId="7CA01AA5" w14:textId="77777777" w:rsidR="00264148" w:rsidRDefault="00000000">
      <w:pPr>
        <w:pStyle w:val="ListBullet"/>
      </w:pPr>
      <w:r>
        <w:t>AR/VR, digital twins, and immersive IoT operation environments</w:t>
      </w:r>
    </w:p>
    <w:p w14:paraId="252B1DFC" w14:textId="77777777" w:rsidR="00264148" w:rsidRDefault="00000000">
      <w:pPr>
        <w:pStyle w:val="ListBullet"/>
      </w:pPr>
      <w:r>
        <w:t>Citizen science, participatory sensing, and community innovation</w:t>
      </w:r>
    </w:p>
    <w:p w14:paraId="022A11B6" w14:textId="77777777" w:rsidR="00264148" w:rsidRDefault="00000000">
      <w:pPr>
        <w:pStyle w:val="ListBullet"/>
      </w:pPr>
      <w:r>
        <w:t>Quantum-ready, neuromorphic, and unconventional compute for IoT</w:t>
      </w:r>
    </w:p>
    <w:p w14:paraId="22F61955" w14:textId="77777777" w:rsidR="00264148" w:rsidRDefault="00000000">
      <w:pPr>
        <w:pStyle w:val="ListBullet"/>
      </w:pPr>
      <w:r>
        <w:t>Education, curricula, and workforce development for convergent tech</w:t>
      </w:r>
    </w:p>
    <w:p w14:paraId="56369DC8" w14:textId="77777777" w:rsidR="00264148" w:rsidRDefault="00000000">
      <w:pPr>
        <w:pStyle w:val="ListBullet"/>
      </w:pPr>
      <w:r>
        <w:lastRenderedPageBreak/>
        <w:t>Societal impact, ethics, and future-of-work in intelligent systems</w:t>
      </w:r>
    </w:p>
    <w:p w14:paraId="084FF294" w14:textId="77777777" w:rsidR="00264148" w:rsidRDefault="00000000">
      <w:pPr>
        <w:pStyle w:val="ListBullet"/>
      </w:pPr>
      <w:r>
        <w:t>Open science, reproducibility, and shared research infrastructure</w:t>
      </w:r>
    </w:p>
    <w:p w14:paraId="7E19C0F9" w14:textId="77777777" w:rsidR="00264148" w:rsidRDefault="00000000">
      <w:pPr>
        <w:pStyle w:val="ListBullet"/>
      </w:pPr>
      <w:r>
        <w:t>Vision and position papers on next-generation intelligent ecosystems</w:t>
      </w:r>
    </w:p>
    <w:p w14:paraId="3D0D0CEA" w14:textId="21A05D39" w:rsidR="00264148" w:rsidRDefault="00000000">
      <w:pPr>
        <w:pStyle w:val="Heading1"/>
      </w:pPr>
      <w:r>
        <w:t>C</w:t>
      </w:r>
      <w:r w:rsidR="0080167E">
        <w:t>hair</w:t>
      </w:r>
    </w:p>
    <w:p w14:paraId="4BA1F8EE" w14:textId="38B56C51" w:rsidR="0080167E" w:rsidRPr="0080167E" w:rsidRDefault="0080167E" w:rsidP="0080167E">
      <w:r w:rsidRPr="0080167E">
        <w:t>Mosiur Rahaman, King Mongkut’s University of Technology Thonburi, Bangkok, Thailand,</w:t>
      </w:r>
    </w:p>
    <w:p w14:paraId="1BBC97E8" w14:textId="77777777" w:rsidR="00264148" w:rsidRDefault="00000000">
      <w:pPr>
        <w:pStyle w:val="Heading1"/>
      </w:pPr>
      <w:r>
        <w:t>Submission Dates</w:t>
      </w:r>
    </w:p>
    <w:tbl>
      <w:tblPr>
        <w:tblStyle w:val="TableGrid"/>
        <w:tblW w:w="0" w:type="auto"/>
        <w:tblLook w:val="04A0" w:firstRow="1" w:lastRow="0" w:firstColumn="1" w:lastColumn="0" w:noHBand="0" w:noVBand="1"/>
      </w:tblPr>
      <w:tblGrid>
        <w:gridCol w:w="4320"/>
        <w:gridCol w:w="4320"/>
      </w:tblGrid>
      <w:tr w:rsidR="00264148" w14:paraId="19364383" w14:textId="77777777">
        <w:tc>
          <w:tcPr>
            <w:tcW w:w="4320" w:type="dxa"/>
          </w:tcPr>
          <w:p w14:paraId="2D1C56A8" w14:textId="77777777" w:rsidR="00264148" w:rsidRDefault="00000000">
            <w:r>
              <w:rPr>
                <w:b/>
              </w:rPr>
              <w:t>Milestone</w:t>
            </w:r>
          </w:p>
        </w:tc>
        <w:tc>
          <w:tcPr>
            <w:tcW w:w="4320" w:type="dxa"/>
          </w:tcPr>
          <w:p w14:paraId="3335276D" w14:textId="77777777" w:rsidR="00264148" w:rsidRDefault="00000000">
            <w:r>
              <w:rPr>
                <w:b/>
              </w:rPr>
              <w:t>Date</w:t>
            </w:r>
          </w:p>
        </w:tc>
      </w:tr>
      <w:tr w:rsidR="00264148" w14:paraId="23FCA1BE" w14:textId="77777777">
        <w:tc>
          <w:tcPr>
            <w:tcW w:w="4320" w:type="dxa"/>
          </w:tcPr>
          <w:p w14:paraId="51C8B3EF" w14:textId="77777777" w:rsidR="00264148" w:rsidRDefault="00000000">
            <w:r>
              <w:t>Paper Submission Deadline</w:t>
            </w:r>
          </w:p>
        </w:tc>
        <w:tc>
          <w:tcPr>
            <w:tcW w:w="4320" w:type="dxa"/>
          </w:tcPr>
          <w:p w14:paraId="1BABAC45" w14:textId="77777777" w:rsidR="00264148" w:rsidRDefault="00000000">
            <w:r>
              <w:t>September 30, 2026</w:t>
            </w:r>
          </w:p>
        </w:tc>
      </w:tr>
      <w:tr w:rsidR="00264148" w14:paraId="68FF2DEB" w14:textId="77777777">
        <w:tc>
          <w:tcPr>
            <w:tcW w:w="4320" w:type="dxa"/>
          </w:tcPr>
          <w:p w14:paraId="2DD5C539" w14:textId="77777777" w:rsidR="00264148" w:rsidRDefault="00000000">
            <w:r>
              <w:t>Acceptance Notification</w:t>
            </w:r>
          </w:p>
        </w:tc>
        <w:tc>
          <w:tcPr>
            <w:tcW w:w="4320" w:type="dxa"/>
          </w:tcPr>
          <w:p w14:paraId="7CFBF551" w14:textId="77777777" w:rsidR="00264148" w:rsidRDefault="00000000">
            <w:r>
              <w:t>October 15, 2026</w:t>
            </w:r>
          </w:p>
        </w:tc>
      </w:tr>
      <w:tr w:rsidR="00264148" w14:paraId="7BB6FDC6" w14:textId="77777777">
        <w:tc>
          <w:tcPr>
            <w:tcW w:w="4320" w:type="dxa"/>
          </w:tcPr>
          <w:p w14:paraId="20917633" w14:textId="77777777" w:rsidR="00264148" w:rsidRDefault="00000000">
            <w:r>
              <w:t>Camera-Ready Submission</w:t>
            </w:r>
          </w:p>
        </w:tc>
        <w:tc>
          <w:tcPr>
            <w:tcW w:w="4320" w:type="dxa"/>
          </w:tcPr>
          <w:p w14:paraId="0770569A" w14:textId="77777777" w:rsidR="00264148" w:rsidRDefault="00000000">
            <w:r>
              <w:t>November 01, 2026</w:t>
            </w:r>
          </w:p>
        </w:tc>
      </w:tr>
      <w:tr w:rsidR="00264148" w14:paraId="7498C206" w14:textId="77777777">
        <w:tc>
          <w:tcPr>
            <w:tcW w:w="4320" w:type="dxa"/>
          </w:tcPr>
          <w:p w14:paraId="36329F19" w14:textId="77777777" w:rsidR="00264148" w:rsidRDefault="00000000">
            <w:r>
              <w:t>Conference Dates</w:t>
            </w:r>
          </w:p>
        </w:tc>
        <w:tc>
          <w:tcPr>
            <w:tcW w:w="4320" w:type="dxa"/>
          </w:tcPr>
          <w:p w14:paraId="4F0E59D3" w14:textId="77777777" w:rsidR="00264148" w:rsidRDefault="00000000">
            <w:r>
              <w:t>December 3–5, 2026</w:t>
            </w:r>
          </w:p>
        </w:tc>
      </w:tr>
    </w:tbl>
    <w:p w14:paraId="2358603C" w14:textId="77777777" w:rsidR="00264148" w:rsidRDefault="00264148"/>
    <w:p w14:paraId="1070A19C" w14:textId="0BE89015" w:rsidR="00264148" w:rsidRDefault="00264148"/>
    <w:sectPr w:rsidR="0026414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6305444">
    <w:abstractNumId w:val="8"/>
  </w:num>
  <w:num w:numId="2" w16cid:durableId="2120101041">
    <w:abstractNumId w:val="6"/>
  </w:num>
  <w:num w:numId="3" w16cid:durableId="547763301">
    <w:abstractNumId w:val="5"/>
  </w:num>
  <w:num w:numId="4" w16cid:durableId="847526772">
    <w:abstractNumId w:val="4"/>
  </w:num>
  <w:num w:numId="5" w16cid:durableId="2109232565">
    <w:abstractNumId w:val="7"/>
  </w:num>
  <w:num w:numId="6" w16cid:durableId="1857383293">
    <w:abstractNumId w:val="3"/>
  </w:num>
  <w:num w:numId="7" w16cid:durableId="1784154854">
    <w:abstractNumId w:val="2"/>
  </w:num>
  <w:num w:numId="8" w16cid:durableId="1185629267">
    <w:abstractNumId w:val="1"/>
  </w:num>
  <w:num w:numId="9" w16cid:durableId="1082945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5F8"/>
    <w:rsid w:val="00264148"/>
    <w:rsid w:val="0029639D"/>
    <w:rsid w:val="00326F90"/>
    <w:rsid w:val="00774A5D"/>
    <w:rsid w:val="0080167E"/>
    <w:rsid w:val="00A971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D0E2B"/>
  <w14:defaultImageDpi w14:val="300"/>
  <w15:docId w15:val="{8B6606E9-974D-40BF-BA09-F5C31790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5F8"/>
    <w:pPr>
      <w:jc w:val="both"/>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2026-09-21T23:19:00Z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fb68305b-0e89-4fc6-a086-1686b2eedfe2</vt:lpwstr>
  </property>
</Properties>
</file>