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34D3EF" w14:textId="77777777" w:rsidR="001B29A5" w:rsidRDefault="00000000">
      <w:pPr>
        <w:pStyle w:val="Title"/>
        <w:jc w:val="center"/>
      </w:pPr>
      <w:r>
        <w:t>TAIIS 2026</w:t>
      </w:r>
    </w:p>
    <w:p w14:paraId="20B36140" w14:textId="77777777" w:rsidR="001B29A5" w:rsidRDefault="00000000">
      <w:pPr>
        <w:jc w:val="center"/>
      </w:pPr>
      <w:r>
        <w:rPr>
          <w:b/>
          <w:sz w:val="28"/>
        </w:rPr>
        <w:t>Workshop: WS1</w:t>
      </w:r>
    </w:p>
    <w:p w14:paraId="1CA69D88" w14:textId="77777777" w:rsidR="001B29A5" w:rsidRDefault="00000000">
      <w:pPr>
        <w:pStyle w:val="IntenseQuote"/>
        <w:jc w:val="center"/>
      </w:pPr>
      <w:r>
        <w:t>Intelligent AIoT for Industry 5.0, Smart Manufacturing and Sustainable Production</w:t>
      </w:r>
    </w:p>
    <w:p w14:paraId="3EF6369C" w14:textId="77777777" w:rsidR="001B29A5" w:rsidRDefault="00000000">
      <w:pPr>
        <w:jc w:val="center"/>
      </w:pPr>
      <w:r>
        <w:t>(AIoT-Industry5)</w:t>
      </w:r>
    </w:p>
    <w:p w14:paraId="0699CE1A" w14:textId="77777777" w:rsidR="001B29A5" w:rsidRDefault="001B29A5"/>
    <w:p w14:paraId="55845D3D" w14:textId="77777777" w:rsidR="001B29A5" w:rsidRDefault="00000000">
      <w:pPr>
        <w:pStyle w:val="Heading1"/>
      </w:pPr>
      <w:r>
        <w:t>Aim and Scope</w:t>
      </w:r>
    </w:p>
    <w:p w14:paraId="51F9C3ED" w14:textId="77777777" w:rsidR="001B29A5" w:rsidRDefault="00000000">
      <w:r>
        <w:t>Manufacturing and production systems are transitioning toward Industry 5.0 paradigms that prioritize human-centric collaboration, resilience, and sustainability alongside throughput and quality. Intelligent AIoT fuses embedded sensing, edge analytics, and cloud optimization across shop floors, supply chains, and energy systems, enabling predictive maintenance, adaptive scheduling, and granular environmental accounting. Yet plants remain heterogeneous mosaics of legacy OT, proprietary PLCs, and new wireless sensors whose data models rarely align. Design teams struggle with safe human–robot interaction, digital thread continuity, and validating AI under hard real-time and safety constraints. During operation, OT/IT convergence expands cyber exposure, while sustainability KPIs demand traceable energy and material flows that many MES/ERP integrations cannot yet supply. Without trustworthy, interoperable AIoT, Industry 5.0 goals risk remaining aspirational slogans rather than measurable production outcomes.</w:t>
      </w:r>
    </w:p>
    <w:p w14:paraId="75DE41F9" w14:textId="77777777" w:rsidR="001B29A5" w:rsidRDefault="00000000">
      <w:r>
        <w:t>Workshop AIoT-Industry5 (Intelligent AIoT for Industry 5.0, Smart Manufacturing and Sustainable Production) confronts these challenges through edge intelligence, digital twins, collaborative robotics, green manufacturing analytics, and secure industrial connectivity. The workshop solicits systems papers, benchmarks, standards-oriented studies, and industrial pilots demonstrating human-centric, sustainable AIoT in real factories. It offers an internationally leading interdisciplinary forum enabling manufacturing engineers, automation researchers, and sustainability specialists to co-design intelligent production ecosystems for Industry 5.0.</w:t>
      </w:r>
    </w:p>
    <w:p w14:paraId="6A95D65B" w14:textId="77777777" w:rsidR="001B29A5" w:rsidRDefault="00000000">
      <w:pPr>
        <w:pStyle w:val="Heading1"/>
      </w:pPr>
      <w:r>
        <w:t>List of Topics</w:t>
      </w:r>
    </w:p>
    <w:p w14:paraId="114D464A" w14:textId="77777777" w:rsidR="001B29A5" w:rsidRDefault="00000000">
      <w:pPr>
        <w:pStyle w:val="ListBullet"/>
      </w:pPr>
      <w:r>
        <w:t>AIoT reference architectures for Industry 5.0 and smart factories</w:t>
      </w:r>
    </w:p>
    <w:p w14:paraId="5C8E4791" w14:textId="77777777" w:rsidR="001B29A5" w:rsidRDefault="00000000">
      <w:pPr>
        <w:pStyle w:val="ListBullet"/>
      </w:pPr>
      <w:r>
        <w:t>Edge intelligence and predictive maintenance in production lines</w:t>
      </w:r>
    </w:p>
    <w:p w14:paraId="595C78D7" w14:textId="77777777" w:rsidR="001B29A5" w:rsidRDefault="00000000">
      <w:pPr>
        <w:pStyle w:val="ListBullet"/>
      </w:pPr>
      <w:r>
        <w:t>Digital twins for manufacturing, quality, and energy optimization</w:t>
      </w:r>
    </w:p>
    <w:p w14:paraId="4B94B0EA" w14:textId="77777777" w:rsidR="001B29A5" w:rsidRDefault="00000000">
      <w:pPr>
        <w:pStyle w:val="ListBullet"/>
      </w:pPr>
      <w:r>
        <w:t>Human–robot collaboration and worker-centric safety analytics</w:t>
      </w:r>
    </w:p>
    <w:p w14:paraId="2253CE90" w14:textId="77777777" w:rsidR="001B29A5" w:rsidRDefault="00000000">
      <w:pPr>
        <w:pStyle w:val="ListBullet"/>
      </w:pPr>
      <w:r>
        <w:t>Sustainable production, carbon/energy metrics, and circular processes</w:t>
      </w:r>
    </w:p>
    <w:p w14:paraId="04281DB8" w14:textId="77777777" w:rsidR="001B29A5" w:rsidRDefault="00000000">
      <w:pPr>
        <w:pStyle w:val="ListBullet"/>
      </w:pPr>
      <w:r>
        <w:t>Computer vision and IoT for inline quality inspection</w:t>
      </w:r>
    </w:p>
    <w:p w14:paraId="1208C030" w14:textId="77777777" w:rsidR="001B29A5" w:rsidRDefault="00000000">
      <w:pPr>
        <w:pStyle w:val="ListBullet"/>
      </w:pPr>
      <w:r>
        <w:t>Supply chain traceability, logistics sensing, and resilience</w:t>
      </w:r>
    </w:p>
    <w:p w14:paraId="74C1A895" w14:textId="77777777" w:rsidR="001B29A5" w:rsidRDefault="00000000">
      <w:pPr>
        <w:pStyle w:val="ListBullet"/>
      </w:pPr>
      <w:r>
        <w:lastRenderedPageBreak/>
        <w:t>OT/IT security, zero trust, and secure industrial AIoT</w:t>
      </w:r>
    </w:p>
    <w:p w14:paraId="446D5058" w14:textId="77777777" w:rsidR="001B29A5" w:rsidRDefault="00000000">
      <w:pPr>
        <w:pStyle w:val="ListBullet"/>
      </w:pPr>
      <w:r>
        <w:t>5G, TSN, and private wireless in manufacturing environments</w:t>
      </w:r>
    </w:p>
    <w:p w14:paraId="30B00F52" w14:textId="77777777" w:rsidR="001B29A5" w:rsidRDefault="00000000">
      <w:pPr>
        <w:pStyle w:val="ListBullet"/>
      </w:pPr>
      <w:r>
        <w:t>Standards, testbeds, and reproducibility for industrial AIoT</w:t>
      </w:r>
    </w:p>
    <w:p w14:paraId="6D487DF9" w14:textId="4B297C5C" w:rsidR="001B29A5" w:rsidRDefault="00000000">
      <w:pPr>
        <w:pStyle w:val="Heading1"/>
      </w:pPr>
      <w:r>
        <w:t>C</w:t>
      </w:r>
      <w:r w:rsidR="00D0534C">
        <w:t>hairs</w:t>
      </w:r>
    </w:p>
    <w:p w14:paraId="0DCA0966" w14:textId="7015A8CD" w:rsidR="00D0534C" w:rsidRPr="00D0534C" w:rsidRDefault="00D0534C" w:rsidP="00D0534C">
      <w:r w:rsidRPr="00D0534C">
        <w:t xml:space="preserve">Nadia </w:t>
      </w:r>
      <w:proofErr w:type="spellStart"/>
      <w:r w:rsidRPr="00D0534C">
        <w:t>Nedjah</w:t>
      </w:r>
      <w:proofErr w:type="spellEnd"/>
      <w:r w:rsidRPr="00D0534C">
        <w:t>, State University of Rio de Janeiro, Brazil </w:t>
      </w:r>
    </w:p>
    <w:p w14:paraId="09A89856" w14:textId="77777777" w:rsidR="001B29A5" w:rsidRDefault="00000000">
      <w:pPr>
        <w:pStyle w:val="Heading1"/>
      </w:pPr>
      <w:r>
        <w:t>Submission Dates</w:t>
      </w:r>
    </w:p>
    <w:tbl>
      <w:tblPr>
        <w:tblStyle w:val="TableGrid"/>
        <w:tblW w:w="0" w:type="auto"/>
        <w:tblLook w:val="04A0" w:firstRow="1" w:lastRow="0" w:firstColumn="1" w:lastColumn="0" w:noHBand="0" w:noVBand="1"/>
      </w:tblPr>
      <w:tblGrid>
        <w:gridCol w:w="4320"/>
        <w:gridCol w:w="4320"/>
      </w:tblGrid>
      <w:tr w:rsidR="001B29A5" w14:paraId="127BF80B" w14:textId="77777777">
        <w:tc>
          <w:tcPr>
            <w:tcW w:w="4320" w:type="dxa"/>
          </w:tcPr>
          <w:p w14:paraId="23E8C1E8" w14:textId="77777777" w:rsidR="001B29A5" w:rsidRDefault="00000000">
            <w:r>
              <w:rPr>
                <w:b/>
              </w:rPr>
              <w:t>Milestone</w:t>
            </w:r>
          </w:p>
        </w:tc>
        <w:tc>
          <w:tcPr>
            <w:tcW w:w="4320" w:type="dxa"/>
          </w:tcPr>
          <w:p w14:paraId="3363B0A2" w14:textId="77777777" w:rsidR="001B29A5" w:rsidRDefault="00000000">
            <w:r>
              <w:rPr>
                <w:b/>
              </w:rPr>
              <w:t>Date</w:t>
            </w:r>
          </w:p>
        </w:tc>
      </w:tr>
      <w:tr w:rsidR="001B29A5" w14:paraId="7073C458" w14:textId="77777777">
        <w:tc>
          <w:tcPr>
            <w:tcW w:w="4320" w:type="dxa"/>
          </w:tcPr>
          <w:p w14:paraId="38E77286" w14:textId="77777777" w:rsidR="001B29A5" w:rsidRDefault="00000000">
            <w:r>
              <w:t>Paper Submission Deadline</w:t>
            </w:r>
          </w:p>
        </w:tc>
        <w:tc>
          <w:tcPr>
            <w:tcW w:w="4320" w:type="dxa"/>
          </w:tcPr>
          <w:p w14:paraId="22213ED2" w14:textId="77777777" w:rsidR="001B29A5" w:rsidRDefault="00000000">
            <w:r>
              <w:t>September 30, 2026</w:t>
            </w:r>
          </w:p>
        </w:tc>
      </w:tr>
      <w:tr w:rsidR="001B29A5" w14:paraId="51D04674" w14:textId="77777777">
        <w:tc>
          <w:tcPr>
            <w:tcW w:w="4320" w:type="dxa"/>
          </w:tcPr>
          <w:p w14:paraId="24405DCE" w14:textId="77777777" w:rsidR="001B29A5" w:rsidRDefault="00000000">
            <w:r>
              <w:t>Acceptance Notification</w:t>
            </w:r>
          </w:p>
        </w:tc>
        <w:tc>
          <w:tcPr>
            <w:tcW w:w="4320" w:type="dxa"/>
          </w:tcPr>
          <w:p w14:paraId="545B68CC" w14:textId="77777777" w:rsidR="001B29A5" w:rsidRDefault="00000000">
            <w:r>
              <w:t>October 15, 2026</w:t>
            </w:r>
          </w:p>
        </w:tc>
      </w:tr>
      <w:tr w:rsidR="001B29A5" w14:paraId="7BBE796D" w14:textId="77777777">
        <w:tc>
          <w:tcPr>
            <w:tcW w:w="4320" w:type="dxa"/>
          </w:tcPr>
          <w:p w14:paraId="3E2BC302" w14:textId="77777777" w:rsidR="001B29A5" w:rsidRDefault="00000000">
            <w:r>
              <w:t>Camera-Ready Submission</w:t>
            </w:r>
          </w:p>
        </w:tc>
        <w:tc>
          <w:tcPr>
            <w:tcW w:w="4320" w:type="dxa"/>
          </w:tcPr>
          <w:p w14:paraId="2FE4E8A9" w14:textId="77777777" w:rsidR="001B29A5" w:rsidRDefault="00000000">
            <w:r>
              <w:t>November 01, 2026</w:t>
            </w:r>
          </w:p>
        </w:tc>
      </w:tr>
      <w:tr w:rsidR="001B29A5" w14:paraId="35A7B0DF" w14:textId="77777777">
        <w:tc>
          <w:tcPr>
            <w:tcW w:w="4320" w:type="dxa"/>
          </w:tcPr>
          <w:p w14:paraId="5545493A" w14:textId="77777777" w:rsidR="001B29A5" w:rsidRDefault="00000000">
            <w:r>
              <w:t>Conference Dates</w:t>
            </w:r>
          </w:p>
        </w:tc>
        <w:tc>
          <w:tcPr>
            <w:tcW w:w="4320" w:type="dxa"/>
          </w:tcPr>
          <w:p w14:paraId="5E170F02" w14:textId="77777777" w:rsidR="001B29A5" w:rsidRDefault="00000000">
            <w:r>
              <w:t>December 3–5, 2026</w:t>
            </w:r>
          </w:p>
        </w:tc>
      </w:tr>
    </w:tbl>
    <w:p w14:paraId="7D391920" w14:textId="77777777" w:rsidR="001B29A5" w:rsidRDefault="001B29A5"/>
    <w:p w14:paraId="1285D0B9" w14:textId="3EA670F0" w:rsidR="001B29A5" w:rsidRDefault="001B29A5"/>
    <w:sectPr w:rsidR="001B29A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4700059">
    <w:abstractNumId w:val="8"/>
  </w:num>
  <w:num w:numId="2" w16cid:durableId="1614248914">
    <w:abstractNumId w:val="6"/>
  </w:num>
  <w:num w:numId="3" w16cid:durableId="820736264">
    <w:abstractNumId w:val="5"/>
  </w:num>
  <w:num w:numId="4" w16cid:durableId="379595106">
    <w:abstractNumId w:val="4"/>
  </w:num>
  <w:num w:numId="5" w16cid:durableId="1658142844">
    <w:abstractNumId w:val="7"/>
  </w:num>
  <w:num w:numId="6" w16cid:durableId="1934581907">
    <w:abstractNumId w:val="3"/>
  </w:num>
  <w:num w:numId="7" w16cid:durableId="1927962240">
    <w:abstractNumId w:val="2"/>
  </w:num>
  <w:num w:numId="8" w16cid:durableId="638999343">
    <w:abstractNumId w:val="1"/>
  </w:num>
  <w:num w:numId="9" w16cid:durableId="2035113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29A5"/>
    <w:rsid w:val="0029639D"/>
    <w:rsid w:val="00326F90"/>
    <w:rsid w:val="00774A5D"/>
    <w:rsid w:val="00A97112"/>
    <w:rsid w:val="00AA1D8D"/>
    <w:rsid w:val="00B2372F"/>
    <w:rsid w:val="00B47730"/>
    <w:rsid w:val="00CB0664"/>
    <w:rsid w:val="00D053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14E425"/>
  <w14:defaultImageDpi w14:val="300"/>
  <w15:docId w15:val="{8B6606E9-974D-40BF-BA09-F5C317906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72F"/>
    <w:pPr>
      <w:jc w:val="both"/>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404</Words>
  <Characters>2304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2013-12-23T23:15:00Z</dcterms:created>
  <dcterms:modified xsi:type="dcterms:W3CDTF">2026-09-21T23:19:00Z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a3651fed-301f-4e1a-8e15-2c869917a699</vt:lpwstr>
  </property>
</Properties>
</file>