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9BF3F" w14:textId="77777777" w:rsidR="00CF3B66" w:rsidRDefault="00000000">
      <w:pPr>
        <w:pStyle w:val="Title"/>
        <w:jc w:val="center"/>
      </w:pPr>
      <w:r>
        <w:t>TAIIS 2026</w:t>
      </w:r>
    </w:p>
    <w:p w14:paraId="18FAAC61" w14:textId="77777777" w:rsidR="00CF3B66" w:rsidRDefault="00000000">
      <w:pPr>
        <w:jc w:val="center"/>
      </w:pPr>
      <w:r>
        <w:rPr>
          <w:b/>
          <w:sz w:val="28"/>
        </w:rPr>
        <w:t>Workshop: WS3</w:t>
      </w:r>
    </w:p>
    <w:p w14:paraId="63B3CC91" w14:textId="77777777" w:rsidR="00CF3B66" w:rsidRDefault="00000000">
      <w:pPr>
        <w:pStyle w:val="IntenseQuote"/>
        <w:jc w:val="center"/>
      </w:pPr>
      <w:r>
        <w:t>Generative AI, LLMs and Agentic Intelligence for Connected IoT Systems</w:t>
      </w:r>
    </w:p>
    <w:p w14:paraId="03BBD3E3" w14:textId="77777777" w:rsidR="00CF3B66" w:rsidRDefault="00000000">
      <w:pPr>
        <w:jc w:val="center"/>
      </w:pPr>
      <w:r>
        <w:t>(GenAI-IoT)</w:t>
      </w:r>
    </w:p>
    <w:p w14:paraId="57BC4C95" w14:textId="77777777" w:rsidR="00CF3B66" w:rsidRDefault="00CF3B66"/>
    <w:p w14:paraId="6DD2D4E8" w14:textId="77777777" w:rsidR="00CF3B66" w:rsidRDefault="00000000">
      <w:pPr>
        <w:pStyle w:val="Heading1"/>
      </w:pPr>
      <w:r>
        <w:t>Aim and Scope</w:t>
      </w:r>
    </w:p>
    <w:p w14:paraId="4C3EADE2" w14:textId="77777777" w:rsidR="00CF3B66" w:rsidRDefault="00000000">
      <w:r>
        <w:t>Connected IoT ecosystems—smart buildings, cities, factories, and vehicles—are becoming orchestration surfaces for generative AI, large language models, and multi-agent workflows that translate natural language into device actions, maintenance plans, and cross-vendor automations. These capabilities promise dramatic reductions in integration cost and mean-time-to-repair, yet they amplify classic IoT pains: inconsistent APIs, unreliable telemetry, and weak identity boundaries now exposed to tool-using agents and retrieval pipelines. Designers must ground models in live sensor context without leaking secrets across tenants, while edge hardware limits the size and update cadence of deployed models. Runtime failures include hallucinated device commands, cascading agent loops, and prompt-injection via compromised logs or user-facing chat channels. Evaluation lacks standardized benchmarks for agentic IoT tasks spanning safety, latency, and cost. The field urgently needs principled architectures for trustworthy GenAI operation over physical infrastructure.</w:t>
      </w:r>
    </w:p>
    <w:p w14:paraId="1BA19CA2" w14:textId="77777777" w:rsidR="00CF3B66" w:rsidRDefault="00000000">
      <w:r>
        <w:t>Workshop GenAI-IoT (Generative AI, LLMs and Agentic Intelligence for Connected IoT Systems) explores LLM agents, retrieval grounding on telemetry and knowledge graphs, multimodal GenAI, on-device inference, and safety guardrails for IoT platforms. The workshop invites systems prototypes, benchmarks, industrial copilots, and security analyses. It offers an internationally leading forum enabling GenAI researchers, IoT platform engineers, and safety engineers to co-design agentic intelligence that is reliable, auditable, and deployable across connected environments.</w:t>
      </w:r>
    </w:p>
    <w:p w14:paraId="2202AB0D" w14:textId="77777777" w:rsidR="00CF3B66" w:rsidRDefault="00000000">
      <w:pPr>
        <w:pStyle w:val="Heading1"/>
      </w:pPr>
      <w:r>
        <w:t>List of Topics</w:t>
      </w:r>
    </w:p>
    <w:p w14:paraId="5B68CE0A" w14:textId="77777777" w:rsidR="00CF3B66" w:rsidRDefault="00000000">
      <w:pPr>
        <w:pStyle w:val="ListBullet"/>
      </w:pPr>
      <w:r>
        <w:t>LLM-based agents for multi-vendor IoT orchestration</w:t>
      </w:r>
    </w:p>
    <w:p w14:paraId="5EB537F0" w14:textId="77777777" w:rsidR="00CF3B66" w:rsidRDefault="00000000">
      <w:pPr>
        <w:pStyle w:val="ListBullet"/>
      </w:pPr>
      <w:r>
        <w:t>Tool calling, MCP, and schema grounding for device APIs</w:t>
      </w:r>
    </w:p>
    <w:p w14:paraId="692FD803" w14:textId="77777777" w:rsidR="00CF3B66" w:rsidRDefault="00000000">
      <w:pPr>
        <w:pStyle w:val="ListBullet"/>
      </w:pPr>
      <w:r>
        <w:t>Multimodal GenAI over vision, audio, and time-series telemetry</w:t>
      </w:r>
    </w:p>
    <w:p w14:paraId="6B7EE585" w14:textId="77777777" w:rsidR="00CF3B66" w:rsidRDefault="00000000">
      <w:pPr>
        <w:pStyle w:val="ListBullet"/>
      </w:pPr>
      <w:r>
        <w:t>On-device and edge deployment of generative models</w:t>
      </w:r>
    </w:p>
    <w:p w14:paraId="7E3817DF" w14:textId="77777777" w:rsidR="00CF3B66" w:rsidRDefault="00000000">
      <w:pPr>
        <w:pStyle w:val="ListBullet"/>
      </w:pPr>
      <w:r>
        <w:t>Synthetic scenario and test-case generation for IoT QA</w:t>
      </w:r>
    </w:p>
    <w:p w14:paraId="48F8D041" w14:textId="77777777" w:rsidR="00CF3B66" w:rsidRDefault="00000000">
      <w:pPr>
        <w:pStyle w:val="ListBullet"/>
      </w:pPr>
      <w:r>
        <w:t>Policy enforcement, guardrails, and formal constraints on agents</w:t>
      </w:r>
    </w:p>
    <w:p w14:paraId="0C5A2C67" w14:textId="77777777" w:rsidR="00CF3B66" w:rsidRDefault="00000000">
      <w:pPr>
        <w:pStyle w:val="ListBullet"/>
      </w:pPr>
      <w:r>
        <w:t>Human–agent collaboration in NOC/SOC and field service</w:t>
      </w:r>
    </w:p>
    <w:p w14:paraId="7A661646" w14:textId="77777777" w:rsidR="00CF3B66" w:rsidRDefault="00000000">
      <w:pPr>
        <w:pStyle w:val="ListBullet"/>
      </w:pPr>
      <w:r>
        <w:lastRenderedPageBreak/>
        <w:t>Fine-tuning, RAG, and knowledge graphs for IoT domains</w:t>
      </w:r>
    </w:p>
    <w:p w14:paraId="397177BD" w14:textId="77777777" w:rsidR="00CF3B66" w:rsidRDefault="00000000">
      <w:pPr>
        <w:pStyle w:val="ListBullet"/>
      </w:pPr>
      <w:r>
        <w:t>Benchmarks and red-teaming for agentic IoT workloads</w:t>
      </w:r>
    </w:p>
    <w:p w14:paraId="510B4E53" w14:textId="77777777" w:rsidR="00CF3B66" w:rsidRDefault="00000000">
      <w:pPr>
        <w:pStyle w:val="ListBullet"/>
      </w:pPr>
      <w:r>
        <w:t>Industrial copilots for commissioning, diagnostics, and compliance</w:t>
      </w:r>
    </w:p>
    <w:p w14:paraId="39C896A0" w14:textId="7817E9A9" w:rsidR="00CF3B66" w:rsidRDefault="00000000">
      <w:pPr>
        <w:pStyle w:val="Heading1"/>
      </w:pPr>
      <w:r>
        <w:t>C</w:t>
      </w:r>
      <w:r w:rsidR="009E679B">
        <w:t>hair</w:t>
      </w:r>
    </w:p>
    <w:p w14:paraId="7074DF9A" w14:textId="79F0FFFD" w:rsidR="009E679B" w:rsidRPr="009E679B" w:rsidRDefault="009E679B" w:rsidP="009E679B">
      <w:r w:rsidRPr="009E679B">
        <w:t xml:space="preserve">Moon </w:t>
      </w:r>
      <w:proofErr w:type="spellStart"/>
      <w:r w:rsidRPr="009E679B">
        <w:t>Jusung</w:t>
      </w:r>
      <w:proofErr w:type="spellEnd"/>
      <w:r w:rsidRPr="009E679B">
        <w:t>, Department of computer science and information engineering, Asia University</w:t>
      </w:r>
    </w:p>
    <w:p w14:paraId="4E98FCF8" w14:textId="77777777" w:rsidR="00CF3B66"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CF3B66" w14:paraId="144BEFDA" w14:textId="77777777">
        <w:tc>
          <w:tcPr>
            <w:tcW w:w="4320" w:type="dxa"/>
          </w:tcPr>
          <w:p w14:paraId="5E2DA237" w14:textId="77777777" w:rsidR="00CF3B66" w:rsidRDefault="00000000">
            <w:r>
              <w:rPr>
                <w:b/>
              </w:rPr>
              <w:t>Milestone</w:t>
            </w:r>
          </w:p>
        </w:tc>
        <w:tc>
          <w:tcPr>
            <w:tcW w:w="4320" w:type="dxa"/>
          </w:tcPr>
          <w:p w14:paraId="17B4F5F1" w14:textId="77777777" w:rsidR="00CF3B66" w:rsidRDefault="00000000">
            <w:r>
              <w:rPr>
                <w:b/>
              </w:rPr>
              <w:t>Date</w:t>
            </w:r>
          </w:p>
        </w:tc>
      </w:tr>
      <w:tr w:rsidR="00CF3B66" w14:paraId="08277E71" w14:textId="77777777">
        <w:tc>
          <w:tcPr>
            <w:tcW w:w="4320" w:type="dxa"/>
          </w:tcPr>
          <w:p w14:paraId="403D34BE" w14:textId="77777777" w:rsidR="00CF3B66" w:rsidRDefault="00000000">
            <w:r>
              <w:t>Paper Submission Deadline</w:t>
            </w:r>
          </w:p>
        </w:tc>
        <w:tc>
          <w:tcPr>
            <w:tcW w:w="4320" w:type="dxa"/>
          </w:tcPr>
          <w:p w14:paraId="071D3FDC" w14:textId="77777777" w:rsidR="00CF3B66" w:rsidRDefault="00000000">
            <w:r>
              <w:t>September 30, 2026</w:t>
            </w:r>
          </w:p>
        </w:tc>
      </w:tr>
      <w:tr w:rsidR="00CF3B66" w14:paraId="4DC5F867" w14:textId="77777777">
        <w:tc>
          <w:tcPr>
            <w:tcW w:w="4320" w:type="dxa"/>
          </w:tcPr>
          <w:p w14:paraId="6E2A6C45" w14:textId="77777777" w:rsidR="00CF3B66" w:rsidRDefault="00000000">
            <w:r>
              <w:t>Acceptance Notification</w:t>
            </w:r>
          </w:p>
        </w:tc>
        <w:tc>
          <w:tcPr>
            <w:tcW w:w="4320" w:type="dxa"/>
          </w:tcPr>
          <w:p w14:paraId="6C888E3F" w14:textId="77777777" w:rsidR="00CF3B66" w:rsidRDefault="00000000">
            <w:r>
              <w:t>October 15, 2026</w:t>
            </w:r>
          </w:p>
        </w:tc>
      </w:tr>
      <w:tr w:rsidR="00CF3B66" w14:paraId="64635932" w14:textId="77777777">
        <w:tc>
          <w:tcPr>
            <w:tcW w:w="4320" w:type="dxa"/>
          </w:tcPr>
          <w:p w14:paraId="3ED76873" w14:textId="77777777" w:rsidR="00CF3B66" w:rsidRDefault="00000000">
            <w:r>
              <w:t>Camera-Ready Submission</w:t>
            </w:r>
          </w:p>
        </w:tc>
        <w:tc>
          <w:tcPr>
            <w:tcW w:w="4320" w:type="dxa"/>
          </w:tcPr>
          <w:p w14:paraId="68CEE63B" w14:textId="77777777" w:rsidR="00CF3B66" w:rsidRDefault="00000000">
            <w:r>
              <w:t>November 01, 2026</w:t>
            </w:r>
          </w:p>
        </w:tc>
      </w:tr>
      <w:tr w:rsidR="00CF3B66" w14:paraId="39628E20" w14:textId="77777777">
        <w:tc>
          <w:tcPr>
            <w:tcW w:w="4320" w:type="dxa"/>
          </w:tcPr>
          <w:p w14:paraId="5261C55B" w14:textId="77777777" w:rsidR="00CF3B66" w:rsidRDefault="00000000">
            <w:r>
              <w:t>Conference Dates</w:t>
            </w:r>
          </w:p>
        </w:tc>
        <w:tc>
          <w:tcPr>
            <w:tcW w:w="4320" w:type="dxa"/>
          </w:tcPr>
          <w:p w14:paraId="0BDD0702" w14:textId="77777777" w:rsidR="00CF3B66" w:rsidRDefault="00000000">
            <w:r>
              <w:t>December 3–5, 2026</w:t>
            </w:r>
          </w:p>
        </w:tc>
      </w:tr>
    </w:tbl>
    <w:p w14:paraId="14F33686" w14:textId="77777777" w:rsidR="00CF3B66" w:rsidRDefault="00CF3B66"/>
    <w:p w14:paraId="517F5E70" w14:textId="17DDB2F6" w:rsidR="00CF3B66" w:rsidRDefault="00CF3B66"/>
    <w:sectPr w:rsidR="00CF3B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41263">
    <w:abstractNumId w:val="8"/>
  </w:num>
  <w:num w:numId="2" w16cid:durableId="1549493760">
    <w:abstractNumId w:val="6"/>
  </w:num>
  <w:num w:numId="3" w16cid:durableId="809598209">
    <w:abstractNumId w:val="5"/>
  </w:num>
  <w:num w:numId="4" w16cid:durableId="998003654">
    <w:abstractNumId w:val="4"/>
  </w:num>
  <w:num w:numId="5" w16cid:durableId="693842132">
    <w:abstractNumId w:val="7"/>
  </w:num>
  <w:num w:numId="6" w16cid:durableId="1249803577">
    <w:abstractNumId w:val="3"/>
  </w:num>
  <w:num w:numId="7" w16cid:durableId="152569758">
    <w:abstractNumId w:val="2"/>
  </w:num>
  <w:num w:numId="8" w16cid:durableId="2110199978">
    <w:abstractNumId w:val="1"/>
  </w:num>
  <w:num w:numId="9" w16cid:durableId="22834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A5D"/>
    <w:rsid w:val="00801862"/>
    <w:rsid w:val="009E679B"/>
    <w:rsid w:val="00A97112"/>
    <w:rsid w:val="00AA1D8D"/>
    <w:rsid w:val="00B47730"/>
    <w:rsid w:val="00CB0664"/>
    <w:rsid w:val="00CF3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D357F"/>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862"/>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88d0d4a1-d979-44df-ae45-c09b82820704</vt:lpwstr>
  </property>
</Properties>
</file>