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8A56B" w14:textId="77777777" w:rsidR="00002C7B" w:rsidRDefault="00000000">
      <w:pPr>
        <w:pStyle w:val="Title"/>
        <w:jc w:val="center"/>
      </w:pPr>
      <w:r>
        <w:t>TAIIS 2026</w:t>
      </w:r>
    </w:p>
    <w:p w14:paraId="522EBA9C" w14:textId="77777777" w:rsidR="00002C7B" w:rsidRDefault="00000000">
      <w:pPr>
        <w:jc w:val="center"/>
      </w:pPr>
      <w:r>
        <w:rPr>
          <w:b/>
          <w:sz w:val="28"/>
        </w:rPr>
        <w:t>Workshop: WS5</w:t>
      </w:r>
    </w:p>
    <w:p w14:paraId="65B9CA1D" w14:textId="77777777" w:rsidR="00002C7B" w:rsidRDefault="00000000">
      <w:pPr>
        <w:pStyle w:val="IntenseQuote"/>
        <w:jc w:val="center"/>
      </w:pPr>
      <w:r>
        <w:t>AI, 6G Networks and Intelligent Next-Generation Communications</w:t>
      </w:r>
    </w:p>
    <w:p w14:paraId="238BAA68" w14:textId="77777777" w:rsidR="00002C7B" w:rsidRDefault="00000000">
      <w:pPr>
        <w:jc w:val="center"/>
      </w:pPr>
      <w:r>
        <w:t>(AI-6G)</w:t>
      </w:r>
    </w:p>
    <w:p w14:paraId="40151286" w14:textId="77777777" w:rsidR="00002C7B" w:rsidRDefault="00002C7B"/>
    <w:p w14:paraId="0374881C" w14:textId="77777777" w:rsidR="00002C7B" w:rsidRDefault="00000000">
      <w:pPr>
        <w:pStyle w:val="Heading1"/>
      </w:pPr>
      <w:r>
        <w:t>Aim and Scope</w:t>
      </w:r>
    </w:p>
    <w:p w14:paraId="28963D17" w14:textId="77777777" w:rsidR="00002C7B" w:rsidRDefault="00000000">
      <w:r>
        <w:t>Next-generation communications—6G and beyond—are envisioned as AI-native, software-defined fabrics integrating massive IoT, ultra-reliable low-latency services, non-terrestrial links, and integrated sensing and communication (ISAC) into a single hyper-distributed infrastructure. These networks must orchestrate spectrum, compute, and storage across RAN, edge, and core while serving heterogeneous IoT classes from industrial URLLC to battery-less sensors. Researchers confront open problems in AI-managed radio resource allocation, semantic and goal-oriented communication, and zero-touch provisioning at scales that exceed manual engineering. Operational complexity intensifies when multi-vendor Open RAN, private 5G/6G campuses, and satellite backhaul must interoperate without synchronized security policies. Trustworthy AI for telecom infrastructure is non-optional: poisoned training data or compromised ML controllers could degrade nationwide connectivity. Standardization timelines (3GPP, ITU) and regulatory expectations add pressure to demonstrate reproducible, auditable AI in live network trials.</w:t>
      </w:r>
    </w:p>
    <w:p w14:paraId="26B2678F" w14:textId="77777777" w:rsidR="00002C7B" w:rsidRDefault="00000000">
      <w:r>
        <w:t>Workshop AI-6G (AI, 6G Networks and Intelligent Next-Generation Communications) explores AI-native air interfaces, network digital twins, edge AI for RAN intelligent controllers, semantic communication, and security for AI-managed 6G supporting massive IoT. The workshop invites simulation studies, testbed results, theoretical models, and standardization perspectives. It offers an internationally leading forum enabling wireless researchers, network operators, and IoT application developers to co-design intelligent next-generation communications for trustworthy connected societies.</w:t>
      </w:r>
    </w:p>
    <w:p w14:paraId="253BA860" w14:textId="77777777" w:rsidR="00002C7B" w:rsidRDefault="00000000">
      <w:pPr>
        <w:pStyle w:val="Heading1"/>
      </w:pPr>
      <w:r>
        <w:t>List of Topics</w:t>
      </w:r>
    </w:p>
    <w:p w14:paraId="7CB73307" w14:textId="77777777" w:rsidR="00002C7B" w:rsidRDefault="00000000">
      <w:pPr>
        <w:pStyle w:val="ListBullet"/>
      </w:pPr>
      <w:r>
        <w:t>AI-native physical layer and intelligent beam/resource management</w:t>
      </w:r>
    </w:p>
    <w:p w14:paraId="1B2D90AD" w14:textId="77777777" w:rsidR="00002C7B" w:rsidRDefault="00000000">
      <w:pPr>
        <w:pStyle w:val="ListBullet"/>
      </w:pPr>
      <w:r>
        <w:t>Network digital twins and intent-based autonomous networking</w:t>
      </w:r>
    </w:p>
    <w:p w14:paraId="3E13FD83" w14:textId="77777777" w:rsidR="00002C7B" w:rsidRDefault="00000000">
      <w:pPr>
        <w:pStyle w:val="ListBullet"/>
      </w:pPr>
      <w:r>
        <w:t>Integrated sensing and communication (ISAC) for IoT localization</w:t>
      </w:r>
    </w:p>
    <w:p w14:paraId="1FF15B11" w14:textId="77777777" w:rsidR="00002C7B" w:rsidRDefault="00000000">
      <w:pPr>
        <w:pStyle w:val="ListBullet"/>
      </w:pPr>
      <w:r>
        <w:t>Edge AI and distributed learning in RAN/core environments</w:t>
      </w:r>
    </w:p>
    <w:p w14:paraId="093F51CD" w14:textId="77777777" w:rsidR="00002C7B" w:rsidRDefault="00000000">
      <w:pPr>
        <w:pStyle w:val="ListBullet"/>
      </w:pPr>
      <w:r>
        <w:t>Semantic and goal-oriented communication for bandwidth efficiency</w:t>
      </w:r>
    </w:p>
    <w:p w14:paraId="5D31E8E8" w14:textId="77777777" w:rsidR="00002C7B" w:rsidRDefault="00000000">
      <w:pPr>
        <w:pStyle w:val="ListBullet"/>
      </w:pPr>
      <w:r>
        <w:t>Massive IoT (mMTC) connectivity and access optimization</w:t>
      </w:r>
    </w:p>
    <w:p w14:paraId="5EC0F867" w14:textId="77777777" w:rsidR="00002C7B" w:rsidRDefault="00000000">
      <w:pPr>
        <w:pStyle w:val="ListBullet"/>
      </w:pPr>
      <w:r>
        <w:t>URLLC for industrial, vehicular, and tactile IoT applications</w:t>
      </w:r>
    </w:p>
    <w:p w14:paraId="2C066561" w14:textId="77777777" w:rsidR="00002C7B" w:rsidRDefault="00000000">
      <w:pPr>
        <w:pStyle w:val="ListBullet"/>
      </w:pPr>
      <w:r>
        <w:lastRenderedPageBreak/>
        <w:t>Zero-touch provisioning, AIOps, and closed-loop network automation</w:t>
      </w:r>
    </w:p>
    <w:p w14:paraId="0C6C0B8A" w14:textId="77777777" w:rsidR="00002C7B" w:rsidRDefault="00000000">
      <w:pPr>
        <w:pStyle w:val="ListBullet"/>
      </w:pPr>
      <w:r>
        <w:t>Security, privacy, and adversarial robustness in AI-managed networks</w:t>
      </w:r>
    </w:p>
    <w:p w14:paraId="280363AF" w14:textId="77777777" w:rsidR="00002C7B" w:rsidRDefault="00000000">
      <w:pPr>
        <w:pStyle w:val="ListBullet"/>
      </w:pPr>
      <w:r>
        <w:t>Testbeds, digital twin simulators, and 3GPP/ITU standardization tracks</w:t>
      </w:r>
    </w:p>
    <w:p w14:paraId="66930211" w14:textId="068BCCAC" w:rsidR="000E23A9" w:rsidRDefault="00000000" w:rsidP="000E23A9">
      <w:pPr>
        <w:pStyle w:val="Heading1"/>
      </w:pPr>
      <w:r>
        <w:t>C</w:t>
      </w:r>
      <w:r w:rsidR="000E23A9">
        <w:t>hair</w:t>
      </w:r>
    </w:p>
    <w:p w14:paraId="39A3A582" w14:textId="7852D8D0" w:rsidR="000E23A9" w:rsidRPr="000E23A9" w:rsidRDefault="000E23A9" w:rsidP="000E23A9">
      <w:proofErr w:type="spellStart"/>
      <w:r w:rsidRPr="000E23A9">
        <w:t>Jinsong</w:t>
      </w:r>
      <w:proofErr w:type="spellEnd"/>
      <w:r w:rsidRPr="000E23A9">
        <w:t xml:space="preserve"> Wu, Department of Electrical Engineering, University of Chile, Santiago, Chile </w:t>
      </w:r>
    </w:p>
    <w:p w14:paraId="3984D6F6" w14:textId="77777777" w:rsidR="00002C7B"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002C7B" w14:paraId="0A04FDD1" w14:textId="77777777">
        <w:tc>
          <w:tcPr>
            <w:tcW w:w="4320" w:type="dxa"/>
          </w:tcPr>
          <w:p w14:paraId="38377030" w14:textId="77777777" w:rsidR="00002C7B" w:rsidRDefault="00000000">
            <w:r>
              <w:rPr>
                <w:b/>
              </w:rPr>
              <w:t>Milestone</w:t>
            </w:r>
          </w:p>
        </w:tc>
        <w:tc>
          <w:tcPr>
            <w:tcW w:w="4320" w:type="dxa"/>
          </w:tcPr>
          <w:p w14:paraId="41D7AC97" w14:textId="77777777" w:rsidR="00002C7B" w:rsidRDefault="00000000">
            <w:r>
              <w:rPr>
                <w:b/>
              </w:rPr>
              <w:t>Date</w:t>
            </w:r>
          </w:p>
        </w:tc>
      </w:tr>
      <w:tr w:rsidR="00002C7B" w14:paraId="4F08E057" w14:textId="77777777">
        <w:tc>
          <w:tcPr>
            <w:tcW w:w="4320" w:type="dxa"/>
          </w:tcPr>
          <w:p w14:paraId="7C89F00C" w14:textId="77777777" w:rsidR="00002C7B" w:rsidRDefault="00000000">
            <w:r>
              <w:t>Paper Submission Deadline</w:t>
            </w:r>
          </w:p>
        </w:tc>
        <w:tc>
          <w:tcPr>
            <w:tcW w:w="4320" w:type="dxa"/>
          </w:tcPr>
          <w:p w14:paraId="52CAF43E" w14:textId="77777777" w:rsidR="00002C7B" w:rsidRDefault="00000000">
            <w:r>
              <w:t>September 30, 2026</w:t>
            </w:r>
          </w:p>
        </w:tc>
      </w:tr>
      <w:tr w:rsidR="00002C7B" w14:paraId="5DED0E4D" w14:textId="77777777">
        <w:tc>
          <w:tcPr>
            <w:tcW w:w="4320" w:type="dxa"/>
          </w:tcPr>
          <w:p w14:paraId="22934013" w14:textId="77777777" w:rsidR="00002C7B" w:rsidRDefault="00000000">
            <w:r>
              <w:t>Acceptance Notification</w:t>
            </w:r>
          </w:p>
        </w:tc>
        <w:tc>
          <w:tcPr>
            <w:tcW w:w="4320" w:type="dxa"/>
          </w:tcPr>
          <w:p w14:paraId="060DE3E9" w14:textId="77777777" w:rsidR="00002C7B" w:rsidRDefault="00000000">
            <w:r>
              <w:t>October 15, 2026</w:t>
            </w:r>
          </w:p>
        </w:tc>
      </w:tr>
      <w:tr w:rsidR="00002C7B" w14:paraId="14BB5AC2" w14:textId="77777777">
        <w:tc>
          <w:tcPr>
            <w:tcW w:w="4320" w:type="dxa"/>
          </w:tcPr>
          <w:p w14:paraId="6A4A83B3" w14:textId="77777777" w:rsidR="00002C7B" w:rsidRDefault="00000000">
            <w:r>
              <w:t>Camera-Ready Submission</w:t>
            </w:r>
          </w:p>
        </w:tc>
        <w:tc>
          <w:tcPr>
            <w:tcW w:w="4320" w:type="dxa"/>
          </w:tcPr>
          <w:p w14:paraId="47AB612A" w14:textId="77777777" w:rsidR="00002C7B" w:rsidRDefault="00000000">
            <w:r>
              <w:t>November 01, 2026</w:t>
            </w:r>
          </w:p>
        </w:tc>
      </w:tr>
      <w:tr w:rsidR="00002C7B" w14:paraId="65DDFA4A" w14:textId="77777777">
        <w:tc>
          <w:tcPr>
            <w:tcW w:w="4320" w:type="dxa"/>
          </w:tcPr>
          <w:p w14:paraId="7295776D" w14:textId="77777777" w:rsidR="00002C7B" w:rsidRDefault="00000000">
            <w:r>
              <w:t>Conference Dates</w:t>
            </w:r>
          </w:p>
        </w:tc>
        <w:tc>
          <w:tcPr>
            <w:tcW w:w="4320" w:type="dxa"/>
          </w:tcPr>
          <w:p w14:paraId="6B137E37" w14:textId="77777777" w:rsidR="00002C7B" w:rsidRDefault="00000000">
            <w:r>
              <w:t>December 3–5, 2026</w:t>
            </w:r>
          </w:p>
        </w:tc>
      </w:tr>
    </w:tbl>
    <w:p w14:paraId="0FD7E1E5" w14:textId="77777777" w:rsidR="00002C7B" w:rsidRDefault="00002C7B"/>
    <w:p w14:paraId="6801CF14" w14:textId="5EAFCD32" w:rsidR="00002C7B" w:rsidRDefault="00002C7B"/>
    <w:sectPr w:rsidR="00002C7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161315">
    <w:abstractNumId w:val="8"/>
  </w:num>
  <w:num w:numId="2" w16cid:durableId="1705907143">
    <w:abstractNumId w:val="6"/>
  </w:num>
  <w:num w:numId="3" w16cid:durableId="760108789">
    <w:abstractNumId w:val="5"/>
  </w:num>
  <w:num w:numId="4" w16cid:durableId="1235315103">
    <w:abstractNumId w:val="4"/>
  </w:num>
  <w:num w:numId="5" w16cid:durableId="140970127">
    <w:abstractNumId w:val="7"/>
  </w:num>
  <w:num w:numId="6" w16cid:durableId="732389665">
    <w:abstractNumId w:val="3"/>
  </w:num>
  <w:num w:numId="7" w16cid:durableId="896281787">
    <w:abstractNumId w:val="2"/>
  </w:num>
  <w:num w:numId="8" w16cid:durableId="972440086">
    <w:abstractNumId w:val="1"/>
  </w:num>
  <w:num w:numId="9" w16cid:durableId="576137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7B"/>
    <w:rsid w:val="00034616"/>
    <w:rsid w:val="0006063C"/>
    <w:rsid w:val="000D69B5"/>
    <w:rsid w:val="000E23A9"/>
    <w:rsid w:val="0015074B"/>
    <w:rsid w:val="0029639D"/>
    <w:rsid w:val="00326F90"/>
    <w:rsid w:val="00774A5D"/>
    <w:rsid w:val="00A971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D0B03D"/>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9B5"/>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2122d500-dedb-4abd-baf7-599d74eec6b6</vt:lpwstr>
  </property>
</Properties>
</file>