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437" w:rsidRDefault="004C06F4" w:rsidP="00760F38">
      <w:pPr>
        <w:widowControl w:val="0"/>
        <w:tabs>
          <w:tab w:val="left" w:pos="7200"/>
        </w:tabs>
        <w:spacing w:before="60" w:after="60" w:line="276" w:lineRule="auto"/>
        <w:jc w:val="center"/>
        <w:rPr>
          <w:sz w:val="20"/>
          <w:szCs w:val="20"/>
        </w:rPr>
      </w:pPr>
      <w:r>
        <w:rPr>
          <w:noProof/>
        </w:rPr>
        <w:drawing>
          <wp:anchor distT="0" distB="0" distL="114300" distR="114300" simplePos="0" relativeHeight="251666432" behindDoc="0" locked="0" layoutInCell="1" allowOverlap="1" wp14:anchorId="6C51EB61" wp14:editId="1DBFDFAD">
            <wp:simplePos x="0" y="0"/>
            <wp:positionH relativeFrom="column">
              <wp:posOffset>-11017</wp:posOffset>
            </wp:positionH>
            <wp:positionV relativeFrom="paragraph">
              <wp:posOffset>45728</wp:posOffset>
            </wp:positionV>
            <wp:extent cx="2670810" cy="7835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0810" cy="783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4437" w:rsidRDefault="00484437" w:rsidP="00760F38">
      <w:pPr>
        <w:widowControl w:val="0"/>
        <w:tabs>
          <w:tab w:val="left" w:pos="7200"/>
        </w:tabs>
        <w:spacing w:before="60" w:after="60" w:line="276" w:lineRule="auto"/>
        <w:jc w:val="center"/>
        <w:rPr>
          <w:sz w:val="20"/>
          <w:szCs w:val="20"/>
        </w:rPr>
      </w:pPr>
    </w:p>
    <w:p w:rsidR="00484437" w:rsidRDefault="00484437" w:rsidP="00760F38">
      <w:pPr>
        <w:widowControl w:val="0"/>
        <w:tabs>
          <w:tab w:val="left" w:pos="7200"/>
        </w:tabs>
        <w:spacing w:before="60" w:after="60" w:line="276" w:lineRule="auto"/>
        <w:jc w:val="center"/>
        <w:rPr>
          <w:sz w:val="20"/>
          <w:szCs w:val="20"/>
        </w:rPr>
      </w:pPr>
    </w:p>
    <w:p w:rsidR="00484437" w:rsidRDefault="00484437" w:rsidP="00760F38">
      <w:pPr>
        <w:widowControl w:val="0"/>
        <w:tabs>
          <w:tab w:val="left" w:pos="7200"/>
        </w:tabs>
        <w:spacing w:before="60" w:after="60" w:line="276" w:lineRule="auto"/>
        <w:jc w:val="center"/>
        <w:rPr>
          <w:sz w:val="20"/>
          <w:szCs w:val="20"/>
        </w:rPr>
      </w:pPr>
    </w:p>
    <w:p w:rsidR="00484437" w:rsidRDefault="00484437" w:rsidP="00760F38">
      <w:pPr>
        <w:widowControl w:val="0"/>
        <w:tabs>
          <w:tab w:val="left" w:pos="7200"/>
        </w:tabs>
        <w:spacing w:before="60" w:after="60" w:line="276" w:lineRule="auto"/>
        <w:jc w:val="center"/>
        <w:rPr>
          <w:sz w:val="20"/>
          <w:szCs w:val="20"/>
        </w:rPr>
      </w:pPr>
    </w:p>
    <w:p w:rsidR="00484437" w:rsidRDefault="00484437" w:rsidP="00760F38">
      <w:pPr>
        <w:widowControl w:val="0"/>
        <w:tabs>
          <w:tab w:val="left" w:pos="7200"/>
        </w:tabs>
        <w:spacing w:before="60" w:after="60" w:line="276" w:lineRule="auto"/>
        <w:jc w:val="center"/>
        <w:rPr>
          <w:sz w:val="20"/>
          <w:szCs w:val="20"/>
        </w:rPr>
      </w:pPr>
    </w:p>
    <w:p w:rsidR="00484437" w:rsidRDefault="00484437" w:rsidP="00760F38">
      <w:pPr>
        <w:widowControl w:val="0"/>
        <w:tabs>
          <w:tab w:val="left" w:pos="7200"/>
        </w:tabs>
        <w:spacing w:before="60" w:after="60" w:line="276" w:lineRule="auto"/>
        <w:jc w:val="center"/>
        <w:rPr>
          <w:sz w:val="20"/>
          <w:szCs w:val="20"/>
        </w:rPr>
      </w:pPr>
    </w:p>
    <w:p w:rsidR="00484437" w:rsidRDefault="00484437" w:rsidP="00760F38">
      <w:pPr>
        <w:widowControl w:val="0"/>
        <w:tabs>
          <w:tab w:val="left" w:pos="7200"/>
        </w:tabs>
        <w:spacing w:before="60" w:after="60" w:line="276" w:lineRule="auto"/>
        <w:jc w:val="center"/>
        <w:rPr>
          <w:sz w:val="20"/>
          <w:szCs w:val="20"/>
        </w:rPr>
      </w:pPr>
    </w:p>
    <w:p w:rsidR="00484437" w:rsidRDefault="004C06F4" w:rsidP="00760F38">
      <w:pPr>
        <w:widowControl w:val="0"/>
        <w:tabs>
          <w:tab w:val="left" w:pos="7200"/>
        </w:tabs>
        <w:spacing w:before="60" w:after="60" w:line="276" w:lineRule="auto"/>
        <w:jc w:val="center"/>
        <w:rPr>
          <w:sz w:val="20"/>
          <w:szCs w:val="20"/>
        </w:rPr>
      </w:pPr>
      <w:r>
        <w:rPr>
          <w:rFonts w:ascii="Verdana" w:hAnsi="Verdana"/>
          <w:b/>
          <w:noProof/>
          <w:color w:val="000080"/>
          <w:sz w:val="72"/>
          <w:szCs w:val="72"/>
        </w:rPr>
        <w:drawing>
          <wp:anchor distT="0" distB="0" distL="114300" distR="114300" simplePos="0" relativeHeight="251668480" behindDoc="0" locked="0" layoutInCell="1" allowOverlap="1" wp14:anchorId="64F4B800" wp14:editId="1B43D522">
            <wp:simplePos x="0" y="0"/>
            <wp:positionH relativeFrom="column">
              <wp:posOffset>2240280</wp:posOffset>
            </wp:positionH>
            <wp:positionV relativeFrom="paragraph">
              <wp:posOffset>14443</wp:posOffset>
            </wp:positionV>
            <wp:extent cx="2146300" cy="2182495"/>
            <wp:effectExtent l="0" t="0" r="635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6300" cy="218249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484437" w:rsidRDefault="00484437" w:rsidP="00760F38">
      <w:pPr>
        <w:widowControl w:val="0"/>
        <w:tabs>
          <w:tab w:val="left" w:pos="7200"/>
        </w:tabs>
        <w:spacing w:before="60" w:after="60" w:line="276" w:lineRule="auto"/>
        <w:jc w:val="center"/>
        <w:rPr>
          <w:sz w:val="20"/>
          <w:szCs w:val="20"/>
        </w:rPr>
      </w:pPr>
    </w:p>
    <w:p w:rsidR="00484437" w:rsidRDefault="00484437" w:rsidP="00760F38">
      <w:pPr>
        <w:widowControl w:val="0"/>
        <w:tabs>
          <w:tab w:val="left" w:pos="7200"/>
        </w:tabs>
        <w:spacing w:before="60" w:after="60" w:line="276" w:lineRule="auto"/>
        <w:jc w:val="center"/>
        <w:rPr>
          <w:sz w:val="20"/>
          <w:szCs w:val="20"/>
        </w:rPr>
      </w:pPr>
    </w:p>
    <w:p w:rsidR="00484437" w:rsidRDefault="00484437" w:rsidP="00760F38">
      <w:pPr>
        <w:widowControl w:val="0"/>
        <w:tabs>
          <w:tab w:val="left" w:pos="7200"/>
        </w:tabs>
        <w:spacing w:before="60" w:after="60" w:line="276" w:lineRule="auto"/>
        <w:jc w:val="center"/>
        <w:rPr>
          <w:sz w:val="20"/>
          <w:szCs w:val="20"/>
        </w:rPr>
      </w:pPr>
    </w:p>
    <w:p w:rsidR="00484437" w:rsidRDefault="00484437" w:rsidP="00760F38">
      <w:pPr>
        <w:widowControl w:val="0"/>
        <w:tabs>
          <w:tab w:val="left" w:pos="7200"/>
        </w:tabs>
        <w:spacing w:before="60" w:after="60" w:line="276" w:lineRule="auto"/>
        <w:jc w:val="center"/>
        <w:rPr>
          <w:sz w:val="20"/>
          <w:szCs w:val="20"/>
        </w:rPr>
      </w:pPr>
    </w:p>
    <w:p w:rsidR="00484437" w:rsidRDefault="00484437" w:rsidP="00760F38">
      <w:pPr>
        <w:widowControl w:val="0"/>
        <w:tabs>
          <w:tab w:val="left" w:pos="7200"/>
        </w:tabs>
        <w:spacing w:before="60" w:after="60" w:line="276" w:lineRule="auto"/>
        <w:jc w:val="center"/>
        <w:rPr>
          <w:sz w:val="20"/>
          <w:szCs w:val="20"/>
        </w:rPr>
      </w:pPr>
    </w:p>
    <w:p w:rsidR="00484437" w:rsidRDefault="00484437" w:rsidP="00760F38">
      <w:pPr>
        <w:widowControl w:val="0"/>
        <w:tabs>
          <w:tab w:val="left" w:pos="7200"/>
        </w:tabs>
        <w:spacing w:before="60" w:after="60" w:line="276" w:lineRule="auto"/>
        <w:jc w:val="center"/>
        <w:rPr>
          <w:sz w:val="20"/>
          <w:szCs w:val="20"/>
        </w:rPr>
      </w:pPr>
    </w:p>
    <w:p w:rsidR="00484437" w:rsidRDefault="00484437" w:rsidP="00760F38">
      <w:pPr>
        <w:widowControl w:val="0"/>
        <w:tabs>
          <w:tab w:val="left" w:pos="7200"/>
        </w:tabs>
        <w:spacing w:before="60" w:after="60" w:line="276" w:lineRule="auto"/>
        <w:jc w:val="center"/>
        <w:rPr>
          <w:sz w:val="20"/>
          <w:szCs w:val="20"/>
        </w:rPr>
      </w:pPr>
    </w:p>
    <w:p w:rsidR="00484437" w:rsidRDefault="00484437" w:rsidP="00760F38">
      <w:pPr>
        <w:widowControl w:val="0"/>
        <w:tabs>
          <w:tab w:val="left" w:pos="7200"/>
        </w:tabs>
        <w:spacing w:before="60" w:after="60" w:line="276" w:lineRule="auto"/>
        <w:jc w:val="center"/>
        <w:rPr>
          <w:sz w:val="20"/>
          <w:szCs w:val="20"/>
        </w:rPr>
      </w:pPr>
    </w:p>
    <w:p w:rsidR="00484437" w:rsidRDefault="00484437" w:rsidP="00760F38">
      <w:pPr>
        <w:widowControl w:val="0"/>
        <w:tabs>
          <w:tab w:val="left" w:pos="7200"/>
        </w:tabs>
        <w:spacing w:before="60" w:after="60" w:line="276" w:lineRule="auto"/>
        <w:jc w:val="center"/>
        <w:rPr>
          <w:sz w:val="20"/>
          <w:szCs w:val="20"/>
        </w:rPr>
      </w:pPr>
    </w:p>
    <w:p w:rsidR="00484437" w:rsidRDefault="00484437" w:rsidP="00760F38">
      <w:pPr>
        <w:widowControl w:val="0"/>
        <w:tabs>
          <w:tab w:val="left" w:pos="7200"/>
        </w:tabs>
        <w:spacing w:before="60" w:after="60" w:line="276" w:lineRule="auto"/>
        <w:jc w:val="center"/>
        <w:rPr>
          <w:sz w:val="20"/>
          <w:szCs w:val="20"/>
        </w:rPr>
      </w:pPr>
    </w:p>
    <w:p w:rsidR="00484437" w:rsidRDefault="00484437" w:rsidP="00760F38">
      <w:pPr>
        <w:widowControl w:val="0"/>
        <w:tabs>
          <w:tab w:val="left" w:pos="7200"/>
        </w:tabs>
        <w:spacing w:before="60" w:after="60" w:line="276" w:lineRule="auto"/>
        <w:jc w:val="center"/>
        <w:rPr>
          <w:sz w:val="20"/>
          <w:szCs w:val="20"/>
        </w:rPr>
      </w:pPr>
    </w:p>
    <w:p w:rsidR="00484437" w:rsidRDefault="00484437" w:rsidP="00760F38">
      <w:pPr>
        <w:widowControl w:val="0"/>
        <w:tabs>
          <w:tab w:val="left" w:pos="7200"/>
        </w:tabs>
        <w:spacing w:before="60" w:after="60" w:line="276" w:lineRule="auto"/>
        <w:jc w:val="center"/>
        <w:rPr>
          <w:sz w:val="20"/>
          <w:szCs w:val="20"/>
        </w:rPr>
      </w:pPr>
    </w:p>
    <w:p w:rsidR="00484437" w:rsidRDefault="00484437" w:rsidP="00760F38">
      <w:pPr>
        <w:widowControl w:val="0"/>
        <w:tabs>
          <w:tab w:val="left" w:pos="7200"/>
        </w:tabs>
        <w:spacing w:before="60" w:after="60" w:line="276" w:lineRule="auto"/>
        <w:jc w:val="center"/>
        <w:rPr>
          <w:sz w:val="20"/>
          <w:szCs w:val="20"/>
        </w:rPr>
      </w:pPr>
    </w:p>
    <w:p w:rsidR="00484437" w:rsidRDefault="00484437" w:rsidP="00760F38">
      <w:pPr>
        <w:widowControl w:val="0"/>
        <w:tabs>
          <w:tab w:val="left" w:pos="7200"/>
        </w:tabs>
        <w:spacing w:before="60" w:after="60" w:line="276" w:lineRule="auto"/>
        <w:jc w:val="center"/>
        <w:rPr>
          <w:sz w:val="20"/>
          <w:szCs w:val="20"/>
        </w:rPr>
      </w:pPr>
    </w:p>
    <w:p w:rsidR="003F2D13" w:rsidRDefault="00F90CF9" w:rsidP="004C06F4">
      <w:pPr>
        <w:pStyle w:val="CoverLite"/>
        <w:rPr>
          <w:rFonts w:ascii="Verdana" w:hAnsi="Verdana" w:cs="Times New Roman"/>
          <w:snapToGrid w:val="0"/>
          <w:kern w:val="16"/>
          <w:sz w:val="44"/>
          <w:szCs w:val="44"/>
        </w:rPr>
      </w:pPr>
      <w:r>
        <w:rPr>
          <w:rFonts w:ascii="Verdana" w:hAnsi="Verdana" w:cs="Times New Roman"/>
          <w:snapToGrid w:val="0"/>
          <w:kern w:val="16"/>
          <w:sz w:val="44"/>
          <w:szCs w:val="44"/>
        </w:rPr>
        <w:t>Enterprise</w:t>
      </w:r>
      <w:r w:rsidR="00F002CD">
        <w:rPr>
          <w:rFonts w:ascii="Verdana" w:hAnsi="Verdana" w:cs="Times New Roman"/>
          <w:snapToGrid w:val="0"/>
          <w:kern w:val="16"/>
          <w:sz w:val="44"/>
          <w:szCs w:val="44"/>
        </w:rPr>
        <w:t>-L</w:t>
      </w:r>
      <w:r w:rsidR="00EB111D">
        <w:rPr>
          <w:rFonts w:ascii="Verdana" w:hAnsi="Verdana" w:cs="Times New Roman"/>
          <w:snapToGrid w:val="0"/>
          <w:kern w:val="16"/>
          <w:sz w:val="44"/>
          <w:szCs w:val="44"/>
        </w:rPr>
        <w:t>evel</w:t>
      </w:r>
      <w:r>
        <w:rPr>
          <w:rFonts w:ascii="Verdana" w:hAnsi="Verdana" w:cs="Times New Roman"/>
          <w:snapToGrid w:val="0"/>
          <w:kern w:val="16"/>
          <w:sz w:val="44"/>
          <w:szCs w:val="44"/>
        </w:rPr>
        <w:t xml:space="preserve"> Data Standards </w:t>
      </w:r>
    </w:p>
    <w:p w:rsidR="00B23762" w:rsidRDefault="00F90CF9" w:rsidP="004C06F4">
      <w:pPr>
        <w:pStyle w:val="CoverLite"/>
        <w:rPr>
          <w:rFonts w:ascii="Verdana" w:hAnsi="Verdana" w:cs="Times New Roman"/>
          <w:snapToGrid w:val="0"/>
          <w:kern w:val="16"/>
          <w:sz w:val="44"/>
          <w:szCs w:val="44"/>
        </w:rPr>
      </w:pPr>
      <w:r>
        <w:rPr>
          <w:rFonts w:ascii="Verdana" w:hAnsi="Verdana" w:cs="Times New Roman"/>
          <w:snapToGrid w:val="0"/>
          <w:kern w:val="16"/>
          <w:sz w:val="44"/>
          <w:szCs w:val="44"/>
        </w:rPr>
        <w:t>Execution</w:t>
      </w:r>
      <w:r w:rsidR="00B23762" w:rsidRPr="00B23762">
        <w:rPr>
          <w:rFonts w:ascii="Verdana" w:hAnsi="Verdana" w:cs="Times New Roman"/>
          <w:snapToGrid w:val="0"/>
          <w:kern w:val="16"/>
          <w:sz w:val="44"/>
          <w:szCs w:val="44"/>
        </w:rPr>
        <w:t xml:space="preserve"> Plan </w:t>
      </w:r>
    </w:p>
    <w:p w:rsidR="004C06F4" w:rsidRPr="006F61E2" w:rsidRDefault="0041370A" w:rsidP="004C06F4">
      <w:pPr>
        <w:pStyle w:val="CoverLite"/>
        <w:rPr>
          <w:rFonts w:ascii="Verdana" w:hAnsi="Verdana" w:cs="Times New Roman"/>
          <w:snapToGrid w:val="0"/>
          <w:sz w:val="24"/>
          <w:szCs w:val="24"/>
        </w:rPr>
      </w:pPr>
      <w:r>
        <w:rPr>
          <w:rFonts w:ascii="Verdana" w:hAnsi="Verdana" w:cs="Times New Roman"/>
          <w:snapToGrid w:val="0"/>
          <w:sz w:val="24"/>
          <w:szCs w:val="24"/>
        </w:rPr>
        <w:t>0</w:t>
      </w:r>
      <w:r w:rsidR="002A3195">
        <w:rPr>
          <w:rFonts w:ascii="Verdana" w:hAnsi="Verdana" w:cs="Times New Roman"/>
          <w:snapToGrid w:val="0"/>
          <w:sz w:val="24"/>
          <w:szCs w:val="24"/>
        </w:rPr>
        <w:t>9</w:t>
      </w:r>
      <w:r w:rsidR="005C0207" w:rsidRPr="006F61E2">
        <w:rPr>
          <w:rFonts w:ascii="Verdana" w:hAnsi="Verdana" w:cs="Times New Roman"/>
          <w:snapToGrid w:val="0"/>
          <w:sz w:val="24"/>
          <w:szCs w:val="24"/>
        </w:rPr>
        <w:t xml:space="preserve"> </w:t>
      </w:r>
      <w:r w:rsidR="009C39F4">
        <w:rPr>
          <w:rFonts w:ascii="Verdana" w:hAnsi="Verdana" w:cs="Times New Roman"/>
          <w:snapToGrid w:val="0"/>
          <w:sz w:val="24"/>
          <w:szCs w:val="24"/>
        </w:rPr>
        <w:t>Aug</w:t>
      </w:r>
      <w:r w:rsidR="009C39F4" w:rsidRPr="006F61E2">
        <w:rPr>
          <w:rFonts w:ascii="Verdana" w:hAnsi="Verdana" w:cs="Times New Roman"/>
          <w:snapToGrid w:val="0"/>
          <w:sz w:val="24"/>
          <w:szCs w:val="24"/>
        </w:rPr>
        <w:t xml:space="preserve"> </w:t>
      </w:r>
      <w:r w:rsidR="004C06F4" w:rsidRPr="006F61E2">
        <w:rPr>
          <w:rFonts w:ascii="Verdana" w:hAnsi="Verdana" w:cs="Times New Roman"/>
          <w:snapToGrid w:val="0"/>
          <w:sz w:val="24"/>
          <w:szCs w:val="24"/>
        </w:rPr>
        <w:t>2018</w:t>
      </w:r>
    </w:p>
    <w:p w:rsidR="004C06F4" w:rsidRPr="006F61E2" w:rsidRDefault="004C06F4" w:rsidP="004C06F4">
      <w:pPr>
        <w:widowControl w:val="0"/>
        <w:tabs>
          <w:tab w:val="left" w:pos="180"/>
          <w:tab w:val="left" w:pos="720"/>
          <w:tab w:val="left" w:pos="1440"/>
          <w:tab w:val="left" w:pos="2160"/>
          <w:tab w:val="left" w:pos="2250"/>
          <w:tab w:val="left" w:pos="2880"/>
          <w:tab w:val="left" w:pos="3600"/>
          <w:tab w:val="left" w:pos="4320"/>
          <w:tab w:val="left" w:pos="5040"/>
          <w:tab w:val="left" w:pos="5760"/>
          <w:tab w:val="left" w:pos="6480"/>
          <w:tab w:val="left" w:pos="7200"/>
          <w:tab w:val="left" w:pos="7920"/>
          <w:tab w:val="left" w:pos="8640"/>
        </w:tabs>
        <w:jc w:val="right"/>
        <w:rPr>
          <w:rFonts w:ascii="Verdana" w:hAnsi="Verdana"/>
          <w:b/>
          <w:snapToGrid w:val="0"/>
        </w:rPr>
      </w:pPr>
      <w:r w:rsidRPr="006F61E2">
        <w:rPr>
          <w:rFonts w:ascii="Verdana" w:hAnsi="Verdana"/>
          <w:b/>
          <w:snapToGrid w:val="0"/>
        </w:rPr>
        <w:t>Draft</w:t>
      </w:r>
    </w:p>
    <w:p w:rsidR="004C06F4" w:rsidRPr="0066498A" w:rsidRDefault="004C06F4" w:rsidP="004C06F4">
      <w:pPr>
        <w:widowControl w:val="0"/>
        <w:tabs>
          <w:tab w:val="left" w:pos="180"/>
          <w:tab w:val="left" w:pos="720"/>
          <w:tab w:val="left" w:pos="1440"/>
          <w:tab w:val="left" w:pos="2160"/>
          <w:tab w:val="left" w:pos="2250"/>
          <w:tab w:val="left" w:pos="2880"/>
          <w:tab w:val="left" w:pos="3600"/>
          <w:tab w:val="left" w:pos="4320"/>
          <w:tab w:val="left" w:pos="5040"/>
          <w:tab w:val="left" w:pos="5760"/>
          <w:tab w:val="left" w:pos="6480"/>
          <w:tab w:val="left" w:pos="7200"/>
          <w:tab w:val="left" w:pos="7920"/>
          <w:tab w:val="left" w:pos="8640"/>
        </w:tabs>
        <w:rPr>
          <w:rFonts w:ascii="Verdana" w:hAnsi="Verdana"/>
          <w:b/>
          <w:snapToGrid w:val="0"/>
          <w:sz w:val="72"/>
          <w:szCs w:val="72"/>
        </w:rPr>
      </w:pPr>
    </w:p>
    <w:p w:rsidR="00484437" w:rsidRDefault="00484437" w:rsidP="00760F38">
      <w:pPr>
        <w:widowControl w:val="0"/>
        <w:tabs>
          <w:tab w:val="left" w:pos="7200"/>
        </w:tabs>
        <w:spacing w:before="60" w:after="60" w:line="276" w:lineRule="auto"/>
        <w:jc w:val="center"/>
        <w:rPr>
          <w:sz w:val="20"/>
          <w:szCs w:val="20"/>
        </w:rPr>
      </w:pPr>
    </w:p>
    <w:p w:rsidR="00484437" w:rsidRDefault="00484437" w:rsidP="00760F38">
      <w:pPr>
        <w:widowControl w:val="0"/>
        <w:tabs>
          <w:tab w:val="left" w:pos="7200"/>
        </w:tabs>
        <w:spacing w:before="60" w:after="60" w:line="276" w:lineRule="auto"/>
        <w:jc w:val="center"/>
        <w:rPr>
          <w:sz w:val="20"/>
          <w:szCs w:val="20"/>
        </w:rPr>
      </w:pPr>
    </w:p>
    <w:p w:rsidR="004C06F4" w:rsidRPr="004C06F4" w:rsidRDefault="004C06F4" w:rsidP="004C06F4">
      <w:pPr>
        <w:suppressAutoHyphens w:val="0"/>
        <w:spacing w:before="160" w:after="160"/>
        <w:ind w:left="111"/>
        <w:jc w:val="left"/>
        <w:rPr>
          <w:kern w:val="0"/>
          <w:sz w:val="24"/>
        </w:rPr>
      </w:pPr>
      <w:r w:rsidRPr="004C06F4">
        <w:rPr>
          <w:spacing w:val="-1"/>
          <w:kern w:val="0"/>
          <w:sz w:val="24"/>
        </w:rPr>
        <w:t>Submitted</w:t>
      </w:r>
      <w:r w:rsidRPr="004C06F4">
        <w:rPr>
          <w:kern w:val="0"/>
          <w:sz w:val="24"/>
        </w:rPr>
        <w:t xml:space="preserve"> </w:t>
      </w:r>
      <w:r w:rsidRPr="004C06F4">
        <w:rPr>
          <w:spacing w:val="-1"/>
          <w:kern w:val="0"/>
          <w:sz w:val="24"/>
        </w:rPr>
        <w:t>by:</w:t>
      </w:r>
    </w:p>
    <w:p w:rsidR="004C06F4" w:rsidRPr="004C06F4" w:rsidRDefault="004C06F4" w:rsidP="004C06F4">
      <w:pPr>
        <w:suppressAutoHyphens w:val="0"/>
        <w:spacing w:after="0"/>
        <w:ind w:left="111" w:right="1061"/>
        <w:jc w:val="left"/>
        <w:rPr>
          <w:spacing w:val="29"/>
          <w:kern w:val="0"/>
          <w:sz w:val="24"/>
        </w:rPr>
      </w:pPr>
      <w:r w:rsidRPr="004C06F4">
        <w:rPr>
          <w:spacing w:val="-1"/>
          <w:kern w:val="0"/>
          <w:sz w:val="24"/>
        </w:rPr>
        <w:t>Integral</w:t>
      </w:r>
      <w:r w:rsidRPr="004C06F4">
        <w:rPr>
          <w:spacing w:val="1"/>
          <w:kern w:val="0"/>
          <w:sz w:val="24"/>
        </w:rPr>
        <w:t xml:space="preserve"> </w:t>
      </w:r>
      <w:r w:rsidRPr="004C06F4">
        <w:rPr>
          <w:spacing w:val="-1"/>
          <w:kern w:val="0"/>
          <w:sz w:val="24"/>
        </w:rPr>
        <w:t>Consulting</w:t>
      </w:r>
      <w:r w:rsidRPr="004C06F4">
        <w:rPr>
          <w:spacing w:val="-3"/>
          <w:kern w:val="0"/>
          <w:sz w:val="24"/>
        </w:rPr>
        <w:t xml:space="preserve"> </w:t>
      </w:r>
      <w:r w:rsidRPr="004C06F4">
        <w:rPr>
          <w:spacing w:val="-1"/>
          <w:kern w:val="0"/>
          <w:sz w:val="24"/>
        </w:rPr>
        <w:t>Services,</w:t>
      </w:r>
      <w:r w:rsidRPr="004C06F4">
        <w:rPr>
          <w:kern w:val="0"/>
          <w:sz w:val="24"/>
        </w:rPr>
        <w:t xml:space="preserve"> </w:t>
      </w:r>
      <w:r w:rsidRPr="004C06F4">
        <w:rPr>
          <w:spacing w:val="-2"/>
          <w:kern w:val="0"/>
          <w:sz w:val="24"/>
        </w:rPr>
        <w:t>Inc.</w:t>
      </w:r>
      <w:r w:rsidRPr="004C06F4">
        <w:rPr>
          <w:spacing w:val="29"/>
          <w:kern w:val="0"/>
          <w:sz w:val="24"/>
        </w:rPr>
        <w:t xml:space="preserve"> </w:t>
      </w:r>
    </w:p>
    <w:p w:rsidR="004C06F4" w:rsidRPr="004C06F4" w:rsidRDefault="004C06F4" w:rsidP="004C06F4">
      <w:pPr>
        <w:suppressAutoHyphens w:val="0"/>
        <w:spacing w:after="0"/>
        <w:ind w:left="111" w:right="1061"/>
        <w:jc w:val="left"/>
        <w:rPr>
          <w:kern w:val="0"/>
          <w:sz w:val="24"/>
        </w:rPr>
      </w:pPr>
      <w:r w:rsidRPr="004C06F4">
        <w:rPr>
          <w:kern w:val="0"/>
          <w:sz w:val="24"/>
        </w:rPr>
        <w:t xml:space="preserve">2101 </w:t>
      </w:r>
      <w:r w:rsidRPr="004C06F4">
        <w:rPr>
          <w:spacing w:val="-1"/>
          <w:kern w:val="0"/>
          <w:sz w:val="24"/>
        </w:rPr>
        <w:t>Gaither</w:t>
      </w:r>
      <w:r w:rsidRPr="004C06F4">
        <w:rPr>
          <w:spacing w:val="1"/>
          <w:kern w:val="0"/>
          <w:sz w:val="24"/>
        </w:rPr>
        <w:t xml:space="preserve"> </w:t>
      </w:r>
      <w:r w:rsidRPr="004C06F4">
        <w:rPr>
          <w:spacing w:val="-1"/>
          <w:kern w:val="0"/>
          <w:sz w:val="24"/>
        </w:rPr>
        <w:t>Road,</w:t>
      </w:r>
      <w:r w:rsidRPr="004C06F4">
        <w:rPr>
          <w:kern w:val="0"/>
          <w:sz w:val="24"/>
        </w:rPr>
        <w:t xml:space="preserve"> </w:t>
      </w:r>
      <w:r w:rsidRPr="004C06F4">
        <w:rPr>
          <w:spacing w:val="-1"/>
          <w:kern w:val="0"/>
          <w:sz w:val="24"/>
        </w:rPr>
        <w:t>Suite</w:t>
      </w:r>
      <w:r w:rsidRPr="004C06F4">
        <w:rPr>
          <w:kern w:val="0"/>
          <w:sz w:val="24"/>
        </w:rPr>
        <w:t xml:space="preserve"> </w:t>
      </w:r>
      <w:r w:rsidRPr="004C06F4">
        <w:rPr>
          <w:spacing w:val="-1"/>
          <w:kern w:val="0"/>
          <w:sz w:val="24"/>
        </w:rPr>
        <w:t>410</w:t>
      </w:r>
    </w:p>
    <w:p w:rsidR="004C06F4" w:rsidRPr="004C06F4" w:rsidRDefault="004C06F4" w:rsidP="004C06F4">
      <w:pPr>
        <w:suppressAutoHyphens w:val="0"/>
        <w:spacing w:after="0" w:line="252" w:lineRule="exact"/>
        <w:ind w:left="111"/>
        <w:jc w:val="left"/>
        <w:rPr>
          <w:kern w:val="0"/>
          <w:sz w:val="24"/>
        </w:rPr>
      </w:pPr>
      <w:r w:rsidRPr="004C06F4">
        <w:rPr>
          <w:spacing w:val="-1"/>
          <w:kern w:val="0"/>
          <w:sz w:val="24"/>
        </w:rPr>
        <w:t>Rockville,</w:t>
      </w:r>
      <w:r w:rsidRPr="004C06F4">
        <w:rPr>
          <w:kern w:val="0"/>
          <w:sz w:val="24"/>
        </w:rPr>
        <w:t xml:space="preserve"> MD</w:t>
      </w:r>
      <w:r w:rsidRPr="004C06F4">
        <w:rPr>
          <w:spacing w:val="-1"/>
          <w:kern w:val="0"/>
          <w:sz w:val="24"/>
        </w:rPr>
        <w:t xml:space="preserve">  20850</w:t>
      </w:r>
    </w:p>
    <w:p w:rsidR="004C06F4" w:rsidRPr="004C06F4" w:rsidRDefault="004C06F4" w:rsidP="004C06F4">
      <w:pPr>
        <w:suppressAutoHyphens w:val="0"/>
        <w:spacing w:after="0" w:line="257" w:lineRule="auto"/>
        <w:ind w:left="111" w:right="42"/>
        <w:jc w:val="left"/>
        <w:rPr>
          <w:spacing w:val="25"/>
          <w:kern w:val="0"/>
          <w:sz w:val="24"/>
        </w:rPr>
      </w:pPr>
      <w:r w:rsidRPr="004C06F4">
        <w:rPr>
          <w:spacing w:val="-1"/>
          <w:kern w:val="0"/>
          <w:sz w:val="24"/>
        </w:rPr>
        <w:t>Contract</w:t>
      </w:r>
      <w:r w:rsidRPr="004C06F4">
        <w:rPr>
          <w:spacing w:val="1"/>
          <w:kern w:val="0"/>
          <w:sz w:val="24"/>
        </w:rPr>
        <w:t xml:space="preserve"> </w:t>
      </w:r>
      <w:r w:rsidRPr="004C06F4">
        <w:rPr>
          <w:spacing w:val="-2"/>
          <w:kern w:val="0"/>
          <w:sz w:val="24"/>
        </w:rPr>
        <w:t>Number:</w:t>
      </w:r>
      <w:r w:rsidRPr="004C06F4">
        <w:rPr>
          <w:kern w:val="0"/>
          <w:sz w:val="24"/>
        </w:rPr>
        <w:t xml:space="preserve"> </w:t>
      </w:r>
      <w:r w:rsidRPr="004C06F4">
        <w:rPr>
          <w:spacing w:val="-1"/>
          <w:kern w:val="0"/>
          <w:sz w:val="24"/>
        </w:rPr>
        <w:t>GS00Q14OADS145</w:t>
      </w:r>
      <w:r w:rsidRPr="004C06F4">
        <w:rPr>
          <w:spacing w:val="25"/>
          <w:kern w:val="0"/>
          <w:sz w:val="24"/>
        </w:rPr>
        <w:t xml:space="preserve"> </w:t>
      </w:r>
    </w:p>
    <w:p w:rsidR="004C06F4" w:rsidRPr="004C06F4" w:rsidRDefault="004C06F4" w:rsidP="004C06F4">
      <w:pPr>
        <w:suppressAutoHyphens w:val="0"/>
        <w:spacing w:after="0" w:line="257" w:lineRule="auto"/>
        <w:ind w:left="111" w:right="42"/>
        <w:jc w:val="left"/>
        <w:rPr>
          <w:kern w:val="0"/>
          <w:sz w:val="24"/>
        </w:rPr>
      </w:pPr>
      <w:r w:rsidRPr="004C06F4">
        <w:rPr>
          <w:spacing w:val="-1"/>
          <w:kern w:val="0"/>
          <w:sz w:val="24"/>
        </w:rPr>
        <w:t>Delivery</w:t>
      </w:r>
      <w:r w:rsidRPr="004C06F4">
        <w:rPr>
          <w:spacing w:val="-3"/>
          <w:kern w:val="0"/>
          <w:sz w:val="24"/>
        </w:rPr>
        <w:t xml:space="preserve"> </w:t>
      </w:r>
      <w:r w:rsidRPr="004C06F4">
        <w:rPr>
          <w:spacing w:val="-1"/>
          <w:kern w:val="0"/>
          <w:sz w:val="24"/>
        </w:rPr>
        <w:t>Order</w:t>
      </w:r>
      <w:r w:rsidRPr="004C06F4">
        <w:rPr>
          <w:spacing w:val="1"/>
          <w:kern w:val="0"/>
          <w:sz w:val="24"/>
        </w:rPr>
        <w:t xml:space="preserve"> </w:t>
      </w:r>
      <w:r w:rsidRPr="004C06F4">
        <w:rPr>
          <w:spacing w:val="-1"/>
          <w:kern w:val="0"/>
          <w:sz w:val="24"/>
        </w:rPr>
        <w:t>Number:</w:t>
      </w:r>
      <w:r w:rsidRPr="004C06F4">
        <w:rPr>
          <w:kern w:val="0"/>
          <w:sz w:val="24"/>
        </w:rPr>
        <w:t xml:space="preserve"> </w:t>
      </w:r>
      <w:r w:rsidRPr="004C06F4">
        <w:rPr>
          <w:spacing w:val="-1"/>
          <w:kern w:val="0"/>
          <w:sz w:val="24"/>
        </w:rPr>
        <w:t>HSHQDC-17-F-00189</w:t>
      </w:r>
    </w:p>
    <w:p w:rsidR="00484437" w:rsidRDefault="00484437" w:rsidP="00760F38">
      <w:pPr>
        <w:widowControl w:val="0"/>
        <w:tabs>
          <w:tab w:val="left" w:pos="7200"/>
        </w:tabs>
        <w:spacing w:before="60" w:after="60" w:line="276" w:lineRule="auto"/>
        <w:jc w:val="center"/>
        <w:rPr>
          <w:sz w:val="20"/>
          <w:szCs w:val="20"/>
        </w:rPr>
      </w:pPr>
    </w:p>
    <w:p w:rsidR="00484437" w:rsidRDefault="00484437" w:rsidP="00760F38">
      <w:pPr>
        <w:widowControl w:val="0"/>
        <w:tabs>
          <w:tab w:val="left" w:pos="7200"/>
        </w:tabs>
        <w:spacing w:before="60" w:after="60" w:line="276" w:lineRule="auto"/>
        <w:jc w:val="center"/>
        <w:rPr>
          <w:sz w:val="20"/>
          <w:szCs w:val="20"/>
        </w:rPr>
      </w:pPr>
    </w:p>
    <w:p w:rsidR="00484437" w:rsidRDefault="00484437" w:rsidP="00760F38">
      <w:pPr>
        <w:widowControl w:val="0"/>
        <w:tabs>
          <w:tab w:val="left" w:pos="7200"/>
        </w:tabs>
        <w:spacing w:before="60" w:after="60" w:line="276" w:lineRule="auto"/>
        <w:jc w:val="center"/>
        <w:rPr>
          <w:sz w:val="20"/>
          <w:szCs w:val="20"/>
        </w:rPr>
      </w:pPr>
    </w:p>
    <w:p w:rsidR="00E335F3" w:rsidRPr="004C06F4" w:rsidRDefault="00E335F3" w:rsidP="00E335F3">
      <w:pPr>
        <w:suppressAutoHyphens w:val="0"/>
        <w:spacing w:before="160" w:after="160"/>
        <w:ind w:left="2880" w:firstLine="720"/>
        <w:jc w:val="left"/>
        <w:rPr>
          <w:rFonts w:ascii="Arial" w:hAnsi="Arial" w:cs="Arial"/>
          <w:b/>
          <w:kern w:val="0"/>
          <w:sz w:val="24"/>
        </w:rPr>
      </w:pPr>
      <w:r w:rsidRPr="004C06F4">
        <w:rPr>
          <w:rFonts w:ascii="Arial" w:hAnsi="Arial" w:cs="Arial"/>
          <w:b/>
          <w:kern w:val="0"/>
          <w:sz w:val="36"/>
          <w:szCs w:val="36"/>
        </w:rPr>
        <w:t>Approval</w:t>
      </w:r>
    </w:p>
    <w:p w:rsidR="00E335F3" w:rsidRDefault="00E335F3" w:rsidP="00E335F3">
      <w:pPr>
        <w:widowControl w:val="0"/>
        <w:tabs>
          <w:tab w:val="left" w:pos="7200"/>
        </w:tabs>
        <w:spacing w:before="60" w:after="60" w:line="276" w:lineRule="auto"/>
        <w:jc w:val="center"/>
        <w:rPr>
          <w:sz w:val="20"/>
          <w:szCs w:val="20"/>
        </w:rPr>
      </w:pPr>
    </w:p>
    <w:p w:rsidR="00E335F3" w:rsidRDefault="00E335F3" w:rsidP="00E335F3">
      <w:pPr>
        <w:widowControl w:val="0"/>
        <w:tabs>
          <w:tab w:val="left" w:pos="7200"/>
        </w:tabs>
        <w:spacing w:before="60" w:after="60" w:line="276" w:lineRule="auto"/>
        <w:jc w:val="center"/>
        <w:rPr>
          <w:sz w:val="20"/>
          <w:szCs w:val="20"/>
        </w:rPr>
      </w:pPr>
    </w:p>
    <w:p w:rsidR="00E335F3" w:rsidRPr="004C06F4" w:rsidRDefault="00E335F3" w:rsidP="00E335F3">
      <w:pPr>
        <w:widowControl w:val="0"/>
        <w:tabs>
          <w:tab w:val="left" w:pos="7200"/>
        </w:tabs>
        <w:spacing w:before="60" w:after="60" w:line="276" w:lineRule="auto"/>
        <w:jc w:val="center"/>
        <w:rPr>
          <w:sz w:val="24"/>
        </w:rPr>
      </w:pPr>
    </w:p>
    <w:p w:rsidR="00E335F3" w:rsidRDefault="00E335F3" w:rsidP="00E335F3">
      <w:pPr>
        <w:widowControl w:val="0"/>
        <w:tabs>
          <w:tab w:val="left" w:pos="2880"/>
        </w:tabs>
        <w:spacing w:before="60" w:after="60" w:line="276" w:lineRule="auto"/>
        <w:jc w:val="left"/>
        <w:rPr>
          <w:b/>
          <w:sz w:val="24"/>
        </w:rPr>
      </w:pPr>
      <w:r w:rsidRPr="004C06F4">
        <w:rPr>
          <w:b/>
          <w:sz w:val="24"/>
        </w:rPr>
        <w:t>DHS OBIM</w:t>
      </w:r>
      <w:r w:rsidRPr="004C06F4">
        <w:rPr>
          <w:b/>
          <w:sz w:val="24"/>
        </w:rPr>
        <w:tab/>
        <w:t>Signatures</w:t>
      </w:r>
    </w:p>
    <w:p w:rsidR="00E335F3" w:rsidRDefault="00E335F3" w:rsidP="00E335F3">
      <w:pPr>
        <w:widowControl w:val="0"/>
        <w:tabs>
          <w:tab w:val="left" w:pos="2880"/>
        </w:tabs>
        <w:spacing w:before="60" w:after="60" w:line="276" w:lineRule="auto"/>
        <w:jc w:val="left"/>
        <w:rPr>
          <w:b/>
          <w:sz w:val="24"/>
        </w:rPr>
      </w:pPr>
    </w:p>
    <w:p w:rsidR="00E335F3" w:rsidRDefault="00E335F3" w:rsidP="00E335F3">
      <w:pPr>
        <w:widowControl w:val="0"/>
        <w:tabs>
          <w:tab w:val="left" w:pos="2880"/>
        </w:tabs>
        <w:spacing w:before="60" w:after="60" w:line="276" w:lineRule="auto"/>
        <w:jc w:val="left"/>
        <w:rPr>
          <w:b/>
          <w:sz w:val="24"/>
        </w:rPr>
      </w:pPr>
      <w:r>
        <w:rPr>
          <w:b/>
          <w:sz w:val="24"/>
        </w:rPr>
        <w:t>Approved by:</w:t>
      </w:r>
      <w:r>
        <w:rPr>
          <w:b/>
          <w:sz w:val="24"/>
        </w:rPr>
        <w:tab/>
        <w:t>_____________________________________________________</w:t>
      </w:r>
    </w:p>
    <w:p w:rsidR="00E335F3" w:rsidRDefault="00E335F3" w:rsidP="00E335F3">
      <w:pPr>
        <w:widowControl w:val="0"/>
        <w:tabs>
          <w:tab w:val="left" w:pos="2880"/>
        </w:tabs>
        <w:spacing w:before="60" w:after="60" w:line="276" w:lineRule="auto"/>
        <w:jc w:val="left"/>
        <w:rPr>
          <w:b/>
          <w:sz w:val="24"/>
        </w:rPr>
      </w:pPr>
      <w:r>
        <w:rPr>
          <w:b/>
          <w:sz w:val="24"/>
        </w:rPr>
        <w:tab/>
        <w:t>Mr. John Boyd</w:t>
      </w:r>
      <w:r>
        <w:rPr>
          <w:b/>
          <w:sz w:val="24"/>
        </w:rPr>
        <w:tab/>
      </w:r>
      <w:r>
        <w:rPr>
          <w:b/>
          <w:sz w:val="24"/>
        </w:rPr>
        <w:tab/>
      </w:r>
      <w:r>
        <w:rPr>
          <w:b/>
          <w:sz w:val="24"/>
        </w:rPr>
        <w:tab/>
      </w:r>
      <w:r>
        <w:rPr>
          <w:b/>
          <w:sz w:val="24"/>
        </w:rPr>
        <w:tab/>
      </w:r>
      <w:r>
        <w:rPr>
          <w:b/>
          <w:sz w:val="24"/>
        </w:rPr>
        <w:tab/>
        <w:t>Date</w:t>
      </w:r>
    </w:p>
    <w:p w:rsidR="00E335F3" w:rsidRDefault="00E335F3" w:rsidP="00E335F3">
      <w:pPr>
        <w:widowControl w:val="0"/>
        <w:tabs>
          <w:tab w:val="left" w:pos="2880"/>
        </w:tabs>
        <w:spacing w:before="60" w:after="60" w:line="276" w:lineRule="auto"/>
        <w:jc w:val="left"/>
        <w:rPr>
          <w:b/>
          <w:sz w:val="24"/>
        </w:rPr>
      </w:pPr>
      <w:r>
        <w:rPr>
          <w:b/>
          <w:sz w:val="24"/>
        </w:rPr>
        <w:tab/>
        <w:t>NIEM Biometrics Domain Chair</w:t>
      </w:r>
    </w:p>
    <w:p w:rsidR="00E335F3" w:rsidRDefault="00E335F3" w:rsidP="00E335F3">
      <w:pPr>
        <w:widowControl w:val="0"/>
        <w:tabs>
          <w:tab w:val="left" w:pos="2880"/>
        </w:tabs>
        <w:spacing w:before="60" w:after="60" w:line="276" w:lineRule="auto"/>
        <w:jc w:val="left"/>
        <w:rPr>
          <w:b/>
          <w:sz w:val="24"/>
        </w:rPr>
      </w:pPr>
      <w:r>
        <w:rPr>
          <w:b/>
          <w:sz w:val="24"/>
        </w:rPr>
        <w:tab/>
        <w:t>Assistant Director</w:t>
      </w:r>
    </w:p>
    <w:p w:rsidR="00E335F3" w:rsidRDefault="00E335F3" w:rsidP="00E335F3">
      <w:pPr>
        <w:widowControl w:val="0"/>
        <w:tabs>
          <w:tab w:val="left" w:pos="2880"/>
        </w:tabs>
        <w:spacing w:before="60" w:after="60" w:line="276" w:lineRule="auto"/>
        <w:jc w:val="left"/>
        <w:rPr>
          <w:b/>
          <w:sz w:val="24"/>
        </w:rPr>
      </w:pPr>
      <w:r>
        <w:rPr>
          <w:b/>
          <w:sz w:val="24"/>
        </w:rPr>
        <w:tab/>
        <w:t>Office of Biometric Identity Management</w:t>
      </w:r>
    </w:p>
    <w:p w:rsidR="00E335F3" w:rsidRDefault="00E335F3" w:rsidP="00E335F3">
      <w:pPr>
        <w:widowControl w:val="0"/>
        <w:tabs>
          <w:tab w:val="left" w:pos="2880"/>
        </w:tabs>
        <w:spacing w:before="60" w:after="60" w:line="276" w:lineRule="auto"/>
        <w:jc w:val="left"/>
        <w:rPr>
          <w:b/>
          <w:sz w:val="24"/>
        </w:rPr>
      </w:pPr>
    </w:p>
    <w:p w:rsidR="00E335F3" w:rsidRDefault="00E335F3" w:rsidP="00E335F3">
      <w:pPr>
        <w:widowControl w:val="0"/>
        <w:tabs>
          <w:tab w:val="left" w:pos="2880"/>
        </w:tabs>
        <w:spacing w:before="60" w:after="60" w:line="276" w:lineRule="auto"/>
        <w:jc w:val="left"/>
        <w:rPr>
          <w:b/>
          <w:sz w:val="24"/>
        </w:rPr>
      </w:pPr>
      <w:r>
        <w:rPr>
          <w:b/>
          <w:sz w:val="24"/>
        </w:rPr>
        <w:t>Approved by:</w:t>
      </w:r>
      <w:r>
        <w:rPr>
          <w:b/>
          <w:sz w:val="24"/>
        </w:rPr>
        <w:tab/>
        <w:t>_____________________________________________________</w:t>
      </w:r>
    </w:p>
    <w:p w:rsidR="00E335F3" w:rsidRDefault="00E335F3" w:rsidP="00E335F3">
      <w:pPr>
        <w:widowControl w:val="0"/>
        <w:tabs>
          <w:tab w:val="left" w:pos="2880"/>
        </w:tabs>
        <w:spacing w:before="60" w:after="60" w:line="276" w:lineRule="auto"/>
        <w:jc w:val="left"/>
        <w:rPr>
          <w:b/>
          <w:sz w:val="24"/>
        </w:rPr>
      </w:pPr>
      <w:r>
        <w:rPr>
          <w:b/>
          <w:sz w:val="24"/>
        </w:rPr>
        <w:tab/>
        <w:t>Mr. Thomas Freed</w:t>
      </w:r>
      <w:r>
        <w:rPr>
          <w:b/>
          <w:sz w:val="24"/>
        </w:rPr>
        <w:tab/>
      </w:r>
      <w:r>
        <w:rPr>
          <w:b/>
          <w:sz w:val="24"/>
        </w:rPr>
        <w:tab/>
      </w:r>
      <w:r>
        <w:rPr>
          <w:b/>
          <w:sz w:val="24"/>
        </w:rPr>
        <w:tab/>
      </w:r>
      <w:r>
        <w:rPr>
          <w:b/>
          <w:sz w:val="24"/>
        </w:rPr>
        <w:tab/>
      </w:r>
      <w:r>
        <w:rPr>
          <w:b/>
          <w:sz w:val="24"/>
        </w:rPr>
        <w:tab/>
        <w:t>Date</w:t>
      </w:r>
    </w:p>
    <w:p w:rsidR="00E335F3" w:rsidRDefault="00E335F3" w:rsidP="00E335F3">
      <w:pPr>
        <w:widowControl w:val="0"/>
        <w:tabs>
          <w:tab w:val="left" w:pos="2880"/>
        </w:tabs>
        <w:spacing w:before="60" w:after="60" w:line="276" w:lineRule="auto"/>
        <w:jc w:val="left"/>
        <w:rPr>
          <w:b/>
          <w:sz w:val="24"/>
        </w:rPr>
      </w:pPr>
      <w:r>
        <w:rPr>
          <w:b/>
          <w:sz w:val="24"/>
        </w:rPr>
        <w:tab/>
        <w:t>Information Technology Specialist</w:t>
      </w:r>
    </w:p>
    <w:p w:rsidR="00E335F3" w:rsidRDefault="00E335F3" w:rsidP="00E335F3">
      <w:pPr>
        <w:widowControl w:val="0"/>
        <w:tabs>
          <w:tab w:val="left" w:pos="2880"/>
        </w:tabs>
        <w:spacing w:before="60" w:after="60" w:line="276" w:lineRule="auto"/>
        <w:jc w:val="left"/>
        <w:rPr>
          <w:b/>
          <w:sz w:val="24"/>
        </w:rPr>
      </w:pPr>
      <w:r>
        <w:rPr>
          <w:b/>
          <w:sz w:val="24"/>
        </w:rPr>
        <w:tab/>
        <w:t>Futures Identity</w:t>
      </w:r>
    </w:p>
    <w:p w:rsidR="00E335F3" w:rsidRDefault="00E335F3" w:rsidP="00E335F3">
      <w:pPr>
        <w:widowControl w:val="0"/>
        <w:tabs>
          <w:tab w:val="left" w:pos="2880"/>
        </w:tabs>
        <w:spacing w:before="60" w:after="60" w:line="276" w:lineRule="auto"/>
        <w:jc w:val="left"/>
        <w:rPr>
          <w:b/>
          <w:sz w:val="24"/>
        </w:rPr>
      </w:pPr>
      <w:r>
        <w:rPr>
          <w:b/>
          <w:sz w:val="24"/>
        </w:rPr>
        <w:tab/>
        <w:t>Office of Biometric Identity Management</w:t>
      </w:r>
    </w:p>
    <w:p w:rsidR="00E335F3" w:rsidRDefault="00E335F3" w:rsidP="00E335F3">
      <w:pPr>
        <w:widowControl w:val="0"/>
        <w:tabs>
          <w:tab w:val="left" w:pos="2880"/>
        </w:tabs>
        <w:spacing w:before="60" w:after="60" w:line="276" w:lineRule="auto"/>
        <w:jc w:val="left"/>
        <w:rPr>
          <w:b/>
          <w:sz w:val="24"/>
        </w:rPr>
      </w:pPr>
    </w:p>
    <w:p w:rsidR="00E335F3" w:rsidRPr="004C06F4" w:rsidRDefault="00E335F3" w:rsidP="00E335F3">
      <w:pPr>
        <w:widowControl w:val="0"/>
        <w:tabs>
          <w:tab w:val="left" w:pos="2880"/>
        </w:tabs>
        <w:spacing w:before="60" w:after="60" w:line="276" w:lineRule="auto"/>
        <w:jc w:val="left"/>
        <w:rPr>
          <w:b/>
          <w:sz w:val="24"/>
        </w:rPr>
      </w:pPr>
    </w:p>
    <w:p w:rsidR="004C06F4" w:rsidRDefault="004C06F4" w:rsidP="004C06F4">
      <w:pPr>
        <w:widowControl w:val="0"/>
        <w:tabs>
          <w:tab w:val="left" w:pos="2880"/>
        </w:tabs>
        <w:spacing w:before="60" w:after="60" w:line="276" w:lineRule="auto"/>
        <w:jc w:val="left"/>
        <w:rPr>
          <w:b/>
          <w:sz w:val="24"/>
        </w:rPr>
      </w:pPr>
    </w:p>
    <w:p w:rsidR="004C06F4" w:rsidRPr="004C06F4" w:rsidRDefault="004C06F4" w:rsidP="004C06F4">
      <w:pPr>
        <w:widowControl w:val="0"/>
        <w:tabs>
          <w:tab w:val="left" w:pos="2880"/>
        </w:tabs>
        <w:spacing w:before="60" w:after="60" w:line="276" w:lineRule="auto"/>
        <w:jc w:val="left"/>
        <w:rPr>
          <w:b/>
          <w:sz w:val="24"/>
        </w:rPr>
      </w:pPr>
    </w:p>
    <w:p w:rsidR="004C06F4" w:rsidRPr="004C06F4" w:rsidRDefault="004C06F4" w:rsidP="00760F38">
      <w:pPr>
        <w:widowControl w:val="0"/>
        <w:tabs>
          <w:tab w:val="left" w:pos="7200"/>
        </w:tabs>
        <w:spacing w:before="60" w:after="60" w:line="276" w:lineRule="auto"/>
        <w:jc w:val="center"/>
        <w:rPr>
          <w:sz w:val="24"/>
        </w:rPr>
      </w:pPr>
    </w:p>
    <w:p w:rsidR="004C06F4" w:rsidRPr="004C06F4" w:rsidRDefault="004C06F4" w:rsidP="00760F38">
      <w:pPr>
        <w:widowControl w:val="0"/>
        <w:tabs>
          <w:tab w:val="left" w:pos="7200"/>
        </w:tabs>
        <w:spacing w:before="60" w:after="60" w:line="276" w:lineRule="auto"/>
        <w:jc w:val="center"/>
        <w:rPr>
          <w:sz w:val="24"/>
        </w:rPr>
      </w:pPr>
    </w:p>
    <w:p w:rsidR="004C06F4" w:rsidRPr="004C06F4" w:rsidRDefault="004C06F4" w:rsidP="00760F38">
      <w:pPr>
        <w:widowControl w:val="0"/>
        <w:tabs>
          <w:tab w:val="left" w:pos="7200"/>
        </w:tabs>
        <w:spacing w:before="60" w:after="60" w:line="276" w:lineRule="auto"/>
        <w:jc w:val="center"/>
        <w:rPr>
          <w:sz w:val="24"/>
        </w:rPr>
      </w:pPr>
    </w:p>
    <w:p w:rsidR="004C06F4" w:rsidRPr="004C06F4" w:rsidRDefault="004C06F4" w:rsidP="00760F38">
      <w:pPr>
        <w:widowControl w:val="0"/>
        <w:tabs>
          <w:tab w:val="left" w:pos="7200"/>
        </w:tabs>
        <w:spacing w:before="60" w:after="60" w:line="276" w:lineRule="auto"/>
        <w:jc w:val="center"/>
        <w:rPr>
          <w:sz w:val="24"/>
        </w:rPr>
      </w:pPr>
    </w:p>
    <w:p w:rsidR="004C06F4" w:rsidRPr="004C06F4" w:rsidRDefault="004C06F4" w:rsidP="00760F38">
      <w:pPr>
        <w:widowControl w:val="0"/>
        <w:tabs>
          <w:tab w:val="left" w:pos="7200"/>
        </w:tabs>
        <w:spacing w:before="60" w:after="60" w:line="276" w:lineRule="auto"/>
        <w:jc w:val="center"/>
        <w:rPr>
          <w:sz w:val="24"/>
        </w:rPr>
      </w:pPr>
    </w:p>
    <w:p w:rsidR="004C06F4" w:rsidRPr="004C06F4" w:rsidRDefault="004C06F4" w:rsidP="00760F38">
      <w:pPr>
        <w:widowControl w:val="0"/>
        <w:tabs>
          <w:tab w:val="left" w:pos="7200"/>
        </w:tabs>
        <w:spacing w:before="60" w:after="60" w:line="276" w:lineRule="auto"/>
        <w:jc w:val="center"/>
        <w:rPr>
          <w:sz w:val="24"/>
        </w:rPr>
      </w:pPr>
    </w:p>
    <w:p w:rsidR="004C06F4" w:rsidRPr="004C06F4" w:rsidRDefault="004C06F4" w:rsidP="00760F38">
      <w:pPr>
        <w:widowControl w:val="0"/>
        <w:tabs>
          <w:tab w:val="left" w:pos="7200"/>
        </w:tabs>
        <w:spacing w:before="60" w:after="60" w:line="276" w:lineRule="auto"/>
        <w:jc w:val="center"/>
        <w:rPr>
          <w:sz w:val="24"/>
        </w:rPr>
      </w:pPr>
    </w:p>
    <w:p w:rsidR="00484437" w:rsidRPr="004C06F4" w:rsidRDefault="00484437" w:rsidP="00760F38">
      <w:pPr>
        <w:widowControl w:val="0"/>
        <w:tabs>
          <w:tab w:val="left" w:pos="7200"/>
        </w:tabs>
        <w:spacing w:before="60" w:after="60" w:line="276" w:lineRule="auto"/>
        <w:jc w:val="center"/>
        <w:rPr>
          <w:sz w:val="24"/>
        </w:rPr>
      </w:pPr>
    </w:p>
    <w:p w:rsidR="00484437" w:rsidRDefault="00484437" w:rsidP="00760F38">
      <w:pPr>
        <w:widowControl w:val="0"/>
        <w:tabs>
          <w:tab w:val="left" w:pos="7200"/>
        </w:tabs>
        <w:spacing w:before="60" w:after="60" w:line="276" w:lineRule="auto"/>
        <w:jc w:val="center"/>
        <w:rPr>
          <w:sz w:val="24"/>
        </w:rPr>
      </w:pPr>
    </w:p>
    <w:p w:rsidR="00417BC3" w:rsidRDefault="00417BC3" w:rsidP="00760F38">
      <w:pPr>
        <w:widowControl w:val="0"/>
        <w:tabs>
          <w:tab w:val="left" w:pos="7200"/>
        </w:tabs>
        <w:spacing w:before="60" w:after="60" w:line="276" w:lineRule="auto"/>
        <w:jc w:val="center"/>
        <w:rPr>
          <w:sz w:val="24"/>
        </w:rPr>
      </w:pPr>
    </w:p>
    <w:p w:rsidR="00417BC3" w:rsidRPr="004C06F4" w:rsidRDefault="00417BC3" w:rsidP="00760F38">
      <w:pPr>
        <w:widowControl w:val="0"/>
        <w:tabs>
          <w:tab w:val="left" w:pos="7200"/>
        </w:tabs>
        <w:spacing w:before="60" w:after="60" w:line="276" w:lineRule="auto"/>
        <w:jc w:val="center"/>
        <w:rPr>
          <w:sz w:val="24"/>
        </w:rPr>
      </w:pPr>
    </w:p>
    <w:p w:rsidR="004C06F4" w:rsidRDefault="004C06F4" w:rsidP="00760F38">
      <w:pPr>
        <w:widowControl w:val="0"/>
        <w:tabs>
          <w:tab w:val="left" w:pos="7200"/>
        </w:tabs>
        <w:spacing w:before="60" w:after="60" w:line="276" w:lineRule="auto"/>
        <w:jc w:val="center"/>
        <w:rPr>
          <w:sz w:val="20"/>
          <w:szCs w:val="20"/>
        </w:rPr>
      </w:pPr>
    </w:p>
    <w:p w:rsidR="004C06F4" w:rsidRDefault="004C06F4" w:rsidP="004C06F4">
      <w:pPr>
        <w:pStyle w:val="Default"/>
        <w:keepNext/>
        <w:spacing w:before="160" w:after="60"/>
        <w:jc w:val="center"/>
        <w:rPr>
          <w:rFonts w:eastAsia="Arial"/>
          <w:b/>
          <w:bCs/>
          <w:sz w:val="36"/>
          <w:szCs w:val="36"/>
          <w:u w:color="000000"/>
        </w:rPr>
      </w:pPr>
      <w:r>
        <w:rPr>
          <w:b/>
          <w:bCs/>
          <w:sz w:val="36"/>
          <w:szCs w:val="36"/>
          <w:u w:color="000000"/>
        </w:rPr>
        <w:t>Record of Changes</w:t>
      </w:r>
    </w:p>
    <w:tbl>
      <w:tblPr>
        <w:tblW w:w="953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538"/>
        <w:gridCol w:w="1200"/>
        <w:gridCol w:w="2760"/>
        <w:gridCol w:w="1080"/>
        <w:gridCol w:w="3960"/>
      </w:tblGrid>
      <w:tr w:rsidR="004C06F4" w:rsidTr="00E332B6">
        <w:trPr>
          <w:trHeight w:val="663"/>
          <w:tblHeader/>
          <w:jc w:val="center"/>
        </w:trPr>
        <w:tc>
          <w:tcPr>
            <w:tcW w:w="538"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4C06F4" w:rsidRDefault="004C06F4" w:rsidP="00E332B6">
            <w:pPr>
              <w:pStyle w:val="TableColumnHead"/>
              <w:pBdr>
                <w:top w:val="nil"/>
                <w:left w:val="nil"/>
                <w:bottom w:val="nil"/>
                <w:right w:val="nil"/>
                <w:between w:val="nil"/>
                <w:bar w:val="nil"/>
              </w:pBdr>
            </w:pPr>
            <w:r w:rsidRPr="001E3208">
              <w:t>No.</w:t>
            </w:r>
          </w:p>
        </w:tc>
        <w:tc>
          <w:tcPr>
            <w:tcW w:w="120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4C06F4" w:rsidRDefault="004C06F4" w:rsidP="00E332B6">
            <w:pPr>
              <w:pStyle w:val="TableColumnHead"/>
              <w:pBdr>
                <w:top w:val="nil"/>
                <w:left w:val="nil"/>
                <w:bottom w:val="nil"/>
                <w:right w:val="nil"/>
                <w:between w:val="nil"/>
                <w:bar w:val="nil"/>
              </w:pBdr>
            </w:pPr>
            <w:r w:rsidRPr="001E3208">
              <w:t>Date</w:t>
            </w:r>
          </w:p>
        </w:tc>
        <w:tc>
          <w:tcPr>
            <w:tcW w:w="276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4C06F4" w:rsidRDefault="004C06F4" w:rsidP="00E332B6">
            <w:pPr>
              <w:pStyle w:val="TableColumnHead"/>
              <w:pBdr>
                <w:top w:val="nil"/>
                <w:left w:val="nil"/>
                <w:bottom w:val="nil"/>
                <w:right w:val="nil"/>
                <w:between w:val="nil"/>
                <w:bar w:val="nil"/>
              </w:pBdr>
            </w:pPr>
            <w:r w:rsidRPr="001E3208">
              <w:t>Reference: Page, Table, Figure, Paragraph</w:t>
            </w:r>
          </w:p>
        </w:tc>
        <w:tc>
          <w:tcPr>
            <w:tcW w:w="108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4C06F4" w:rsidRDefault="004C06F4" w:rsidP="00E332B6">
            <w:pPr>
              <w:pStyle w:val="TableColumnHead"/>
              <w:pBdr>
                <w:top w:val="nil"/>
                <w:left w:val="nil"/>
                <w:bottom w:val="nil"/>
                <w:right w:val="nil"/>
                <w:between w:val="nil"/>
                <w:bar w:val="nil"/>
              </w:pBdr>
            </w:pPr>
            <w:r w:rsidRPr="001E3208">
              <w:t>A = Add.</w:t>
            </w:r>
            <w:r w:rsidRPr="001E3208">
              <w:br/>
              <w:t>M = Mod.</w:t>
            </w:r>
            <w:r w:rsidRPr="001E3208">
              <w:br/>
              <w:t>D = Del.</w:t>
            </w:r>
          </w:p>
        </w:tc>
        <w:tc>
          <w:tcPr>
            <w:tcW w:w="396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4C06F4" w:rsidRDefault="004C06F4" w:rsidP="00E332B6">
            <w:pPr>
              <w:pStyle w:val="TableColumnHead"/>
              <w:pBdr>
                <w:top w:val="nil"/>
                <w:left w:val="nil"/>
                <w:bottom w:val="nil"/>
                <w:right w:val="nil"/>
                <w:between w:val="nil"/>
                <w:bar w:val="nil"/>
              </w:pBdr>
            </w:pPr>
            <w:r w:rsidRPr="001E3208">
              <w:t>Change Description</w:t>
            </w:r>
          </w:p>
        </w:tc>
      </w:tr>
      <w:tr w:rsidR="00182319" w:rsidTr="00926902">
        <w:tblPrEx>
          <w:shd w:val="clear" w:color="auto" w:fill="CED7E7"/>
        </w:tblPrEx>
        <w:trPr>
          <w:trHeight w:val="204"/>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2319" w:rsidRDefault="00182319" w:rsidP="00926902">
            <w:pPr>
              <w:pStyle w:val="Default"/>
              <w:tabs>
                <w:tab w:val="left" w:pos="720"/>
              </w:tabs>
              <w:jc w:val="center"/>
            </w:pPr>
            <w:r>
              <w:rPr>
                <w:sz w:val="18"/>
                <w:szCs w:val="18"/>
                <w:u w:color="000000"/>
              </w:rPr>
              <w:t>1</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2319" w:rsidRDefault="008E76AF" w:rsidP="00926902">
            <w:pPr>
              <w:pStyle w:val="Default"/>
              <w:jc w:val="center"/>
            </w:pPr>
            <w:r>
              <w:rPr>
                <w:sz w:val="18"/>
                <w:szCs w:val="18"/>
                <w:u w:color="000000"/>
              </w:rPr>
              <w:t>8</w:t>
            </w:r>
            <w:r w:rsidR="00182319">
              <w:rPr>
                <w:sz w:val="18"/>
                <w:szCs w:val="18"/>
                <w:u w:color="000000"/>
              </w:rPr>
              <w:t>-1</w:t>
            </w:r>
            <w:r>
              <w:rPr>
                <w:sz w:val="18"/>
                <w:szCs w:val="18"/>
                <w:u w:color="000000"/>
              </w:rPr>
              <w:t>0</w:t>
            </w:r>
            <w:r w:rsidR="00182319">
              <w:rPr>
                <w:sz w:val="18"/>
                <w:szCs w:val="18"/>
                <w:u w:color="000000"/>
              </w:rPr>
              <w:t>-2018</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2319" w:rsidRDefault="00182319" w:rsidP="00926902">
            <w:pPr>
              <w:pStyle w:val="Default"/>
            </w:pPr>
            <w:r>
              <w:rPr>
                <w:sz w:val="18"/>
                <w:szCs w:val="18"/>
                <w:u w:color="000000"/>
              </w:rPr>
              <w:t>All</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2319" w:rsidRDefault="00182319" w:rsidP="00926902">
            <w:pPr>
              <w:pStyle w:val="Default"/>
              <w:jc w:val="center"/>
            </w:pPr>
            <w:r>
              <w:rPr>
                <w:sz w:val="18"/>
                <w:szCs w:val="18"/>
                <w:u w:color="000000"/>
              </w:rPr>
              <w:t>A</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2319" w:rsidRDefault="00182319" w:rsidP="00926902">
            <w:pPr>
              <w:pStyle w:val="Default"/>
            </w:pPr>
            <w:r>
              <w:rPr>
                <w:sz w:val="18"/>
                <w:szCs w:val="18"/>
                <w:u w:color="000000"/>
              </w:rPr>
              <w:t>Initial version approval</w:t>
            </w:r>
          </w:p>
        </w:tc>
      </w:tr>
      <w:tr w:rsidR="00182319" w:rsidTr="00926902">
        <w:tblPrEx>
          <w:shd w:val="clear" w:color="auto" w:fill="CED7E7"/>
        </w:tblPrEx>
        <w:trPr>
          <w:trHeight w:val="204"/>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2319" w:rsidRDefault="00182319" w:rsidP="00926902">
            <w:pPr>
              <w:pStyle w:val="Default"/>
              <w:tabs>
                <w:tab w:val="left" w:pos="720"/>
              </w:tabs>
              <w:jc w:val="center"/>
              <w:rPr>
                <w:sz w:val="18"/>
                <w:szCs w:val="18"/>
                <w:u w:color="000000"/>
              </w:rPr>
            </w:pPr>
            <w:r>
              <w:rPr>
                <w:sz w:val="18"/>
                <w:szCs w:val="18"/>
                <w:u w:color="000000"/>
              </w:rPr>
              <w:t>2</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2319" w:rsidRDefault="00182319" w:rsidP="00926902">
            <w:pPr>
              <w:pStyle w:val="Default"/>
              <w:jc w:val="center"/>
              <w:rPr>
                <w:sz w:val="18"/>
                <w:szCs w:val="18"/>
                <w:u w:color="000000"/>
              </w:rPr>
            </w:pPr>
            <w:r>
              <w:rPr>
                <w:sz w:val="18"/>
                <w:szCs w:val="18"/>
                <w:u w:color="000000"/>
              </w:rPr>
              <w:t>1-23-2019</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2319" w:rsidRDefault="00182319" w:rsidP="00926902">
            <w:pPr>
              <w:pStyle w:val="Default"/>
              <w:rPr>
                <w:sz w:val="18"/>
                <w:szCs w:val="18"/>
                <w:u w:color="000000"/>
              </w:rPr>
            </w:pPr>
            <w:r>
              <w:rPr>
                <w:sz w:val="18"/>
                <w:szCs w:val="18"/>
                <w:u w:color="000000"/>
              </w:rPr>
              <w:t xml:space="preserve">P </w:t>
            </w:r>
            <w:r w:rsidR="009B3240">
              <w:rPr>
                <w:sz w:val="18"/>
                <w:szCs w:val="18"/>
                <w:u w:color="000000"/>
              </w:rPr>
              <w:t>ii,</w:t>
            </w:r>
            <w:r w:rsidR="00044CC3">
              <w:rPr>
                <w:sz w:val="18"/>
                <w:szCs w:val="18"/>
                <w:u w:color="000000"/>
              </w:rPr>
              <w:t xml:space="preserve"> 3</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2319" w:rsidRDefault="00182319" w:rsidP="00926902">
            <w:pPr>
              <w:pStyle w:val="Default"/>
              <w:jc w:val="center"/>
              <w:rPr>
                <w:sz w:val="18"/>
                <w:szCs w:val="18"/>
                <w:u w:color="000000"/>
              </w:rPr>
            </w:pPr>
            <w:r>
              <w:rPr>
                <w:sz w:val="18"/>
                <w:szCs w:val="18"/>
                <w:u w:color="000000"/>
              </w:rPr>
              <w:t>M</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82319" w:rsidRDefault="00182319" w:rsidP="00926902">
            <w:pPr>
              <w:pStyle w:val="Default"/>
              <w:rPr>
                <w:sz w:val="18"/>
                <w:szCs w:val="18"/>
                <w:u w:color="000000"/>
              </w:rPr>
            </w:pPr>
            <w:r>
              <w:rPr>
                <w:sz w:val="18"/>
                <w:szCs w:val="18"/>
                <w:u w:color="000000"/>
              </w:rPr>
              <w:t>Updated Thomas Freed Title</w:t>
            </w:r>
            <w:r w:rsidR="00044CC3">
              <w:rPr>
                <w:sz w:val="18"/>
                <w:szCs w:val="18"/>
                <w:u w:color="000000"/>
              </w:rPr>
              <w:t xml:space="preserve"> and Executive Committee member list.</w:t>
            </w:r>
          </w:p>
        </w:tc>
      </w:tr>
    </w:tbl>
    <w:p w:rsidR="004C06F4" w:rsidRDefault="004C06F4" w:rsidP="004C06F4">
      <w:pPr>
        <w:pStyle w:val="Default"/>
        <w:keepNext/>
        <w:widowControl w:val="0"/>
        <w:spacing w:before="160" w:after="60"/>
        <w:jc w:val="center"/>
        <w:rPr>
          <w:rFonts w:eastAsia="Arial"/>
          <w:b/>
          <w:bCs/>
          <w:sz w:val="36"/>
          <w:szCs w:val="36"/>
          <w:u w:color="000000"/>
        </w:rPr>
      </w:pPr>
    </w:p>
    <w:p w:rsidR="004C06F4" w:rsidRDefault="004C06F4" w:rsidP="004C06F4">
      <w:pPr>
        <w:jc w:val="center"/>
        <w:rPr>
          <w:rFonts w:ascii="Arial" w:hAnsi="Arial" w:cs="Arial"/>
          <w:b/>
          <w:sz w:val="36"/>
          <w:szCs w:val="36"/>
        </w:rPr>
      </w:pPr>
    </w:p>
    <w:p w:rsidR="004C06F4" w:rsidRDefault="004C06F4" w:rsidP="00760F38">
      <w:pPr>
        <w:widowControl w:val="0"/>
        <w:tabs>
          <w:tab w:val="left" w:pos="7200"/>
        </w:tabs>
        <w:spacing w:before="60" w:after="60" w:line="276" w:lineRule="auto"/>
        <w:jc w:val="center"/>
        <w:rPr>
          <w:sz w:val="20"/>
          <w:szCs w:val="20"/>
        </w:rPr>
      </w:pPr>
    </w:p>
    <w:p w:rsidR="004C06F4" w:rsidRDefault="004C06F4" w:rsidP="00760F38">
      <w:pPr>
        <w:widowControl w:val="0"/>
        <w:tabs>
          <w:tab w:val="left" w:pos="7200"/>
        </w:tabs>
        <w:spacing w:before="60" w:after="60" w:line="276" w:lineRule="auto"/>
        <w:jc w:val="center"/>
        <w:rPr>
          <w:sz w:val="20"/>
          <w:szCs w:val="20"/>
        </w:rPr>
      </w:pPr>
    </w:p>
    <w:p w:rsidR="004C06F4" w:rsidRDefault="004C06F4" w:rsidP="00760F38">
      <w:pPr>
        <w:widowControl w:val="0"/>
        <w:tabs>
          <w:tab w:val="left" w:pos="7200"/>
        </w:tabs>
        <w:spacing w:before="60" w:after="60" w:line="276" w:lineRule="auto"/>
        <w:jc w:val="center"/>
        <w:rPr>
          <w:sz w:val="20"/>
          <w:szCs w:val="20"/>
        </w:rPr>
      </w:pPr>
    </w:p>
    <w:p w:rsidR="004C06F4" w:rsidRDefault="004C06F4" w:rsidP="00760F38">
      <w:pPr>
        <w:widowControl w:val="0"/>
        <w:tabs>
          <w:tab w:val="left" w:pos="7200"/>
        </w:tabs>
        <w:spacing w:before="60" w:after="60" w:line="276" w:lineRule="auto"/>
        <w:jc w:val="center"/>
        <w:rPr>
          <w:sz w:val="20"/>
          <w:szCs w:val="20"/>
        </w:rPr>
      </w:pPr>
    </w:p>
    <w:p w:rsidR="004C06F4" w:rsidRDefault="004C06F4" w:rsidP="00760F38">
      <w:pPr>
        <w:widowControl w:val="0"/>
        <w:tabs>
          <w:tab w:val="left" w:pos="7200"/>
        </w:tabs>
        <w:spacing w:before="60" w:after="60" w:line="276" w:lineRule="auto"/>
        <w:jc w:val="center"/>
        <w:rPr>
          <w:sz w:val="20"/>
          <w:szCs w:val="20"/>
        </w:rPr>
      </w:pPr>
    </w:p>
    <w:p w:rsidR="004C06F4" w:rsidRDefault="004C06F4" w:rsidP="00760F38">
      <w:pPr>
        <w:widowControl w:val="0"/>
        <w:tabs>
          <w:tab w:val="left" w:pos="7200"/>
        </w:tabs>
        <w:spacing w:before="60" w:after="60" w:line="276" w:lineRule="auto"/>
        <w:jc w:val="center"/>
        <w:rPr>
          <w:sz w:val="20"/>
          <w:szCs w:val="20"/>
        </w:rPr>
      </w:pPr>
    </w:p>
    <w:p w:rsidR="004C06F4" w:rsidRDefault="004C06F4" w:rsidP="00760F38">
      <w:pPr>
        <w:widowControl w:val="0"/>
        <w:tabs>
          <w:tab w:val="left" w:pos="7200"/>
        </w:tabs>
        <w:spacing w:before="60" w:after="60" w:line="276" w:lineRule="auto"/>
        <w:jc w:val="center"/>
        <w:rPr>
          <w:sz w:val="20"/>
          <w:szCs w:val="20"/>
        </w:rPr>
      </w:pPr>
    </w:p>
    <w:p w:rsidR="004C06F4" w:rsidRDefault="004C06F4" w:rsidP="00760F38">
      <w:pPr>
        <w:widowControl w:val="0"/>
        <w:tabs>
          <w:tab w:val="left" w:pos="7200"/>
        </w:tabs>
        <w:spacing w:before="60" w:after="60" w:line="276" w:lineRule="auto"/>
        <w:jc w:val="center"/>
        <w:rPr>
          <w:sz w:val="20"/>
          <w:szCs w:val="20"/>
        </w:rPr>
      </w:pPr>
    </w:p>
    <w:p w:rsidR="004C06F4" w:rsidRDefault="004C06F4" w:rsidP="00760F38">
      <w:pPr>
        <w:widowControl w:val="0"/>
        <w:tabs>
          <w:tab w:val="left" w:pos="7200"/>
        </w:tabs>
        <w:spacing w:before="60" w:after="60" w:line="276" w:lineRule="auto"/>
        <w:jc w:val="center"/>
        <w:rPr>
          <w:sz w:val="20"/>
          <w:szCs w:val="20"/>
        </w:rPr>
      </w:pPr>
    </w:p>
    <w:p w:rsidR="004C06F4" w:rsidRDefault="004C06F4" w:rsidP="00760F38">
      <w:pPr>
        <w:widowControl w:val="0"/>
        <w:tabs>
          <w:tab w:val="left" w:pos="7200"/>
        </w:tabs>
        <w:spacing w:before="60" w:after="60" w:line="276" w:lineRule="auto"/>
        <w:jc w:val="center"/>
        <w:rPr>
          <w:sz w:val="20"/>
          <w:szCs w:val="20"/>
        </w:rPr>
      </w:pPr>
    </w:p>
    <w:p w:rsidR="00484437" w:rsidRDefault="00484437" w:rsidP="00760F38">
      <w:pPr>
        <w:widowControl w:val="0"/>
        <w:tabs>
          <w:tab w:val="left" w:pos="7200"/>
        </w:tabs>
        <w:spacing w:before="60" w:after="60" w:line="276" w:lineRule="auto"/>
        <w:jc w:val="center"/>
        <w:rPr>
          <w:sz w:val="20"/>
          <w:szCs w:val="20"/>
        </w:rPr>
      </w:pPr>
    </w:p>
    <w:p w:rsidR="004C06F4" w:rsidRDefault="004C06F4" w:rsidP="00760F38">
      <w:pPr>
        <w:widowControl w:val="0"/>
        <w:tabs>
          <w:tab w:val="left" w:pos="7200"/>
        </w:tabs>
        <w:spacing w:before="60" w:after="60" w:line="276" w:lineRule="auto"/>
        <w:jc w:val="center"/>
        <w:rPr>
          <w:sz w:val="20"/>
          <w:szCs w:val="20"/>
        </w:rPr>
      </w:pPr>
    </w:p>
    <w:p w:rsidR="004C06F4" w:rsidRDefault="004C06F4" w:rsidP="00760F38">
      <w:pPr>
        <w:widowControl w:val="0"/>
        <w:tabs>
          <w:tab w:val="left" w:pos="7200"/>
        </w:tabs>
        <w:spacing w:before="60" w:after="60" w:line="276" w:lineRule="auto"/>
        <w:jc w:val="center"/>
        <w:rPr>
          <w:sz w:val="20"/>
          <w:szCs w:val="20"/>
        </w:rPr>
      </w:pPr>
    </w:p>
    <w:p w:rsidR="004C06F4" w:rsidRDefault="004C06F4" w:rsidP="00760F38">
      <w:pPr>
        <w:widowControl w:val="0"/>
        <w:tabs>
          <w:tab w:val="left" w:pos="7200"/>
        </w:tabs>
        <w:spacing w:before="60" w:after="60" w:line="276" w:lineRule="auto"/>
        <w:jc w:val="center"/>
        <w:rPr>
          <w:sz w:val="20"/>
          <w:szCs w:val="20"/>
        </w:rPr>
      </w:pPr>
    </w:p>
    <w:p w:rsidR="004C06F4" w:rsidRDefault="004C06F4" w:rsidP="00760F38">
      <w:pPr>
        <w:widowControl w:val="0"/>
        <w:tabs>
          <w:tab w:val="left" w:pos="7200"/>
        </w:tabs>
        <w:spacing w:before="60" w:after="60" w:line="276" w:lineRule="auto"/>
        <w:jc w:val="center"/>
        <w:rPr>
          <w:sz w:val="20"/>
          <w:szCs w:val="20"/>
        </w:rPr>
      </w:pPr>
    </w:p>
    <w:p w:rsidR="004C06F4" w:rsidRDefault="004C06F4" w:rsidP="00760F38">
      <w:pPr>
        <w:widowControl w:val="0"/>
        <w:tabs>
          <w:tab w:val="left" w:pos="7200"/>
        </w:tabs>
        <w:spacing w:before="60" w:after="60" w:line="276" w:lineRule="auto"/>
        <w:jc w:val="center"/>
        <w:rPr>
          <w:sz w:val="20"/>
          <w:szCs w:val="20"/>
        </w:rPr>
      </w:pPr>
    </w:p>
    <w:p w:rsidR="004C06F4" w:rsidRDefault="004C06F4" w:rsidP="00760F38">
      <w:pPr>
        <w:widowControl w:val="0"/>
        <w:tabs>
          <w:tab w:val="left" w:pos="7200"/>
        </w:tabs>
        <w:spacing w:before="60" w:after="60" w:line="276" w:lineRule="auto"/>
        <w:jc w:val="center"/>
        <w:rPr>
          <w:sz w:val="20"/>
          <w:szCs w:val="20"/>
        </w:rPr>
      </w:pPr>
    </w:p>
    <w:p w:rsidR="004C06F4" w:rsidRDefault="004C06F4" w:rsidP="00760F38">
      <w:pPr>
        <w:widowControl w:val="0"/>
        <w:tabs>
          <w:tab w:val="left" w:pos="7200"/>
        </w:tabs>
        <w:spacing w:before="60" w:after="60" w:line="276" w:lineRule="auto"/>
        <w:jc w:val="center"/>
        <w:rPr>
          <w:sz w:val="20"/>
          <w:szCs w:val="20"/>
        </w:rPr>
      </w:pPr>
    </w:p>
    <w:p w:rsidR="004C06F4" w:rsidRDefault="004C06F4" w:rsidP="00760F38">
      <w:pPr>
        <w:widowControl w:val="0"/>
        <w:tabs>
          <w:tab w:val="left" w:pos="7200"/>
        </w:tabs>
        <w:spacing w:before="60" w:after="60" w:line="276" w:lineRule="auto"/>
        <w:jc w:val="center"/>
        <w:rPr>
          <w:sz w:val="20"/>
          <w:szCs w:val="20"/>
        </w:rPr>
      </w:pPr>
    </w:p>
    <w:p w:rsidR="004C06F4" w:rsidRDefault="004C06F4" w:rsidP="00760F38">
      <w:pPr>
        <w:widowControl w:val="0"/>
        <w:tabs>
          <w:tab w:val="left" w:pos="7200"/>
        </w:tabs>
        <w:spacing w:before="60" w:after="60" w:line="276" w:lineRule="auto"/>
        <w:jc w:val="center"/>
        <w:rPr>
          <w:sz w:val="20"/>
          <w:szCs w:val="20"/>
        </w:rPr>
      </w:pPr>
    </w:p>
    <w:p w:rsidR="004C06F4" w:rsidRDefault="004C06F4" w:rsidP="00760F38">
      <w:pPr>
        <w:widowControl w:val="0"/>
        <w:tabs>
          <w:tab w:val="left" w:pos="7200"/>
        </w:tabs>
        <w:spacing w:before="60" w:after="60" w:line="276" w:lineRule="auto"/>
        <w:jc w:val="center"/>
        <w:rPr>
          <w:sz w:val="20"/>
          <w:szCs w:val="20"/>
        </w:rPr>
      </w:pPr>
    </w:p>
    <w:p w:rsidR="004C06F4" w:rsidRDefault="004C06F4" w:rsidP="00760F38">
      <w:pPr>
        <w:widowControl w:val="0"/>
        <w:tabs>
          <w:tab w:val="left" w:pos="7200"/>
        </w:tabs>
        <w:spacing w:before="60" w:after="60" w:line="276" w:lineRule="auto"/>
        <w:jc w:val="center"/>
        <w:rPr>
          <w:sz w:val="20"/>
          <w:szCs w:val="20"/>
        </w:rPr>
      </w:pPr>
    </w:p>
    <w:p w:rsidR="004C06F4" w:rsidRDefault="004C06F4" w:rsidP="00760F38">
      <w:pPr>
        <w:widowControl w:val="0"/>
        <w:tabs>
          <w:tab w:val="left" w:pos="7200"/>
        </w:tabs>
        <w:spacing w:before="60" w:after="60" w:line="276" w:lineRule="auto"/>
        <w:jc w:val="center"/>
        <w:rPr>
          <w:sz w:val="20"/>
          <w:szCs w:val="20"/>
        </w:rPr>
      </w:pPr>
    </w:p>
    <w:p w:rsidR="004C06F4" w:rsidRDefault="004C06F4" w:rsidP="00760F38">
      <w:pPr>
        <w:widowControl w:val="0"/>
        <w:tabs>
          <w:tab w:val="left" w:pos="7200"/>
        </w:tabs>
        <w:spacing w:before="60" w:after="60" w:line="276" w:lineRule="auto"/>
        <w:jc w:val="center"/>
        <w:rPr>
          <w:sz w:val="20"/>
          <w:szCs w:val="20"/>
        </w:rPr>
      </w:pPr>
    </w:p>
    <w:p w:rsidR="004C06F4" w:rsidRDefault="004C06F4" w:rsidP="00760F38">
      <w:pPr>
        <w:widowControl w:val="0"/>
        <w:tabs>
          <w:tab w:val="left" w:pos="7200"/>
        </w:tabs>
        <w:spacing w:before="60" w:after="60" w:line="276" w:lineRule="auto"/>
        <w:jc w:val="center"/>
        <w:rPr>
          <w:sz w:val="20"/>
          <w:szCs w:val="20"/>
        </w:rPr>
      </w:pPr>
    </w:p>
    <w:p w:rsidR="00484437" w:rsidRDefault="00484437" w:rsidP="00760F38">
      <w:pPr>
        <w:widowControl w:val="0"/>
        <w:tabs>
          <w:tab w:val="left" w:pos="7200"/>
        </w:tabs>
        <w:spacing w:before="60" w:after="60" w:line="276" w:lineRule="auto"/>
        <w:jc w:val="center"/>
        <w:rPr>
          <w:sz w:val="28"/>
          <w:szCs w:val="28"/>
        </w:rPr>
      </w:pPr>
    </w:p>
    <w:p w:rsidR="00A13B7E" w:rsidRDefault="00A13B7E" w:rsidP="00760F38">
      <w:pPr>
        <w:widowControl w:val="0"/>
        <w:tabs>
          <w:tab w:val="left" w:pos="7200"/>
        </w:tabs>
        <w:spacing w:before="60" w:after="60" w:line="276" w:lineRule="auto"/>
        <w:jc w:val="center"/>
        <w:rPr>
          <w:sz w:val="28"/>
          <w:szCs w:val="28"/>
        </w:rPr>
      </w:pPr>
    </w:p>
    <w:p w:rsidR="00A13B7E" w:rsidRPr="00270EFD" w:rsidRDefault="00A13B7E" w:rsidP="00760F38">
      <w:pPr>
        <w:widowControl w:val="0"/>
        <w:tabs>
          <w:tab w:val="left" w:pos="7200"/>
        </w:tabs>
        <w:spacing w:before="60" w:after="60" w:line="276" w:lineRule="auto"/>
        <w:jc w:val="center"/>
        <w:rPr>
          <w:sz w:val="28"/>
          <w:szCs w:val="28"/>
        </w:rPr>
      </w:pPr>
    </w:p>
    <w:p w:rsidR="00C414AC" w:rsidRDefault="00C414AC" w:rsidP="00760F38">
      <w:pPr>
        <w:widowControl w:val="0"/>
        <w:tabs>
          <w:tab w:val="left" w:pos="7200"/>
        </w:tabs>
        <w:spacing w:before="60" w:after="60" w:line="276" w:lineRule="auto"/>
        <w:jc w:val="center"/>
        <w:rPr>
          <w:rFonts w:ascii="Times New Roman Bold" w:hAnsi="Times New Roman Bold"/>
          <w:b/>
          <w:bCs/>
          <w:iCs/>
          <w:kern w:val="32"/>
          <w:sz w:val="28"/>
          <w:szCs w:val="28"/>
        </w:rPr>
      </w:pPr>
    </w:p>
    <w:p w:rsidR="006538F2" w:rsidRDefault="006538F2" w:rsidP="00760F38">
      <w:pPr>
        <w:widowControl w:val="0"/>
        <w:tabs>
          <w:tab w:val="left" w:pos="7200"/>
        </w:tabs>
        <w:spacing w:before="60" w:after="60" w:line="276" w:lineRule="auto"/>
        <w:jc w:val="center"/>
        <w:rPr>
          <w:rFonts w:ascii="Times New Roman Bold" w:hAnsi="Times New Roman Bold"/>
          <w:b/>
          <w:bCs/>
          <w:iCs/>
          <w:kern w:val="32"/>
          <w:sz w:val="28"/>
          <w:szCs w:val="28"/>
        </w:rPr>
      </w:pPr>
      <w:r w:rsidRPr="00270EFD">
        <w:rPr>
          <w:rFonts w:ascii="Times New Roman Bold" w:hAnsi="Times New Roman Bold"/>
          <w:b/>
          <w:bCs/>
          <w:iCs/>
          <w:kern w:val="32"/>
          <w:sz w:val="28"/>
          <w:szCs w:val="28"/>
        </w:rPr>
        <w:t>Table of Contents</w:t>
      </w:r>
    </w:p>
    <w:p w:rsidR="00A13B7E" w:rsidRPr="00270EFD" w:rsidRDefault="00A13B7E" w:rsidP="00760F38">
      <w:pPr>
        <w:widowControl w:val="0"/>
        <w:tabs>
          <w:tab w:val="left" w:pos="7200"/>
        </w:tabs>
        <w:spacing w:before="60" w:after="60" w:line="276" w:lineRule="auto"/>
        <w:jc w:val="center"/>
        <w:rPr>
          <w:rFonts w:ascii="Times New Roman Bold" w:hAnsi="Times New Roman Bold"/>
          <w:b/>
          <w:bCs/>
          <w:iCs/>
          <w:kern w:val="32"/>
          <w:sz w:val="28"/>
          <w:szCs w:val="28"/>
        </w:rPr>
      </w:pPr>
    </w:p>
    <w:p w:rsidR="00B54C08" w:rsidRDefault="00FB0F5C">
      <w:pPr>
        <w:pStyle w:val="TOC1"/>
        <w:tabs>
          <w:tab w:val="right" w:leader="dot" w:pos="9350"/>
        </w:tabs>
        <w:rPr>
          <w:rFonts w:asciiTheme="minorHAnsi" w:eastAsiaTheme="minorEastAsia" w:hAnsiTheme="minorHAnsi" w:cstheme="minorBidi"/>
          <w:b w:val="0"/>
          <w:noProof/>
          <w:color w:val="auto"/>
          <w:kern w:val="0"/>
          <w:sz w:val="24"/>
        </w:rPr>
      </w:pPr>
      <w:r w:rsidRPr="00270EFD">
        <w:rPr>
          <w:rFonts w:ascii="Arial Narrow" w:hAnsi="Arial Narrow" w:cs="Calibri"/>
          <w:bCs/>
          <w:iCs/>
          <w:caps/>
          <w:sz w:val="24"/>
        </w:rPr>
        <w:fldChar w:fldCharType="begin"/>
      </w:r>
      <w:r w:rsidRPr="00270EFD">
        <w:rPr>
          <w:rFonts w:ascii="Arial Narrow" w:hAnsi="Arial Narrow" w:cs="Calibri"/>
          <w:bCs/>
          <w:iCs/>
          <w:caps/>
          <w:sz w:val="24"/>
        </w:rPr>
        <w:instrText xml:space="preserve"> TOC \o "1-5" \h \z \u </w:instrText>
      </w:r>
      <w:r w:rsidRPr="00270EFD">
        <w:rPr>
          <w:rFonts w:ascii="Arial Narrow" w:hAnsi="Arial Narrow" w:cs="Calibri"/>
          <w:bCs/>
          <w:iCs/>
          <w:caps/>
          <w:sz w:val="24"/>
        </w:rPr>
        <w:fldChar w:fldCharType="separate"/>
      </w:r>
      <w:hyperlink w:anchor="_Toc521597040" w:history="1">
        <w:r w:rsidR="00B54C08" w:rsidRPr="00921608">
          <w:rPr>
            <w:rStyle w:val="Hyperlink"/>
            <w:rFonts w:eastAsiaTheme="majorEastAsia"/>
            <w:noProof/>
          </w:rPr>
          <w:t>1</w:t>
        </w:r>
        <w:r w:rsidR="00B54C08">
          <w:rPr>
            <w:rFonts w:asciiTheme="minorHAnsi" w:eastAsiaTheme="minorEastAsia" w:hAnsiTheme="minorHAnsi" w:cstheme="minorBidi"/>
            <w:b w:val="0"/>
            <w:noProof/>
            <w:color w:val="auto"/>
            <w:kern w:val="0"/>
            <w:sz w:val="24"/>
          </w:rPr>
          <w:tab/>
        </w:r>
        <w:r w:rsidR="00B54C08" w:rsidRPr="00921608">
          <w:rPr>
            <w:rStyle w:val="Hyperlink"/>
            <w:rFonts w:eastAsiaTheme="majorEastAsia"/>
            <w:noProof/>
          </w:rPr>
          <w:t>Introduction</w:t>
        </w:r>
        <w:r w:rsidR="00B54C08">
          <w:rPr>
            <w:noProof/>
            <w:webHidden/>
          </w:rPr>
          <w:tab/>
        </w:r>
        <w:r w:rsidR="00B54C08">
          <w:rPr>
            <w:noProof/>
            <w:webHidden/>
          </w:rPr>
          <w:fldChar w:fldCharType="begin"/>
        </w:r>
        <w:r w:rsidR="00B54C08">
          <w:rPr>
            <w:noProof/>
            <w:webHidden/>
          </w:rPr>
          <w:instrText xml:space="preserve"> PAGEREF _Toc521597040 \h </w:instrText>
        </w:r>
        <w:r w:rsidR="00B54C08">
          <w:rPr>
            <w:noProof/>
            <w:webHidden/>
          </w:rPr>
        </w:r>
        <w:r w:rsidR="00B54C08">
          <w:rPr>
            <w:noProof/>
            <w:webHidden/>
          </w:rPr>
          <w:fldChar w:fldCharType="separate"/>
        </w:r>
        <w:r w:rsidR="00B54C08">
          <w:rPr>
            <w:noProof/>
            <w:webHidden/>
          </w:rPr>
          <w:t>1</w:t>
        </w:r>
        <w:r w:rsidR="00B54C08">
          <w:rPr>
            <w:noProof/>
            <w:webHidden/>
          </w:rPr>
          <w:fldChar w:fldCharType="end"/>
        </w:r>
      </w:hyperlink>
    </w:p>
    <w:p w:rsidR="00B54C08" w:rsidRDefault="005361A2">
      <w:pPr>
        <w:pStyle w:val="TOC2"/>
        <w:tabs>
          <w:tab w:val="left" w:pos="792"/>
        </w:tabs>
        <w:rPr>
          <w:rFonts w:asciiTheme="minorHAnsi" w:eastAsiaTheme="minorEastAsia" w:hAnsiTheme="minorHAnsi" w:cstheme="minorBidi"/>
          <w:noProof/>
          <w:color w:val="auto"/>
          <w:kern w:val="0"/>
          <w:sz w:val="24"/>
        </w:rPr>
      </w:pPr>
      <w:hyperlink w:anchor="_Toc521597041" w:history="1">
        <w:r w:rsidR="00B54C08" w:rsidRPr="00921608">
          <w:rPr>
            <w:rStyle w:val="Hyperlink"/>
            <w:rFonts w:eastAsiaTheme="majorEastAsia"/>
            <w:noProof/>
          </w:rPr>
          <w:t>1.1</w:t>
        </w:r>
        <w:r w:rsidR="00B54C08">
          <w:rPr>
            <w:rFonts w:asciiTheme="minorHAnsi" w:eastAsiaTheme="minorEastAsia" w:hAnsiTheme="minorHAnsi" w:cstheme="minorBidi"/>
            <w:noProof/>
            <w:color w:val="auto"/>
            <w:kern w:val="0"/>
            <w:sz w:val="24"/>
          </w:rPr>
          <w:tab/>
        </w:r>
        <w:r w:rsidR="00B54C08" w:rsidRPr="00921608">
          <w:rPr>
            <w:rStyle w:val="Hyperlink"/>
            <w:rFonts w:eastAsiaTheme="majorEastAsia"/>
            <w:noProof/>
          </w:rPr>
          <w:t>Overview</w:t>
        </w:r>
        <w:r w:rsidR="00B54C08">
          <w:rPr>
            <w:noProof/>
            <w:webHidden/>
          </w:rPr>
          <w:tab/>
        </w:r>
        <w:r w:rsidR="00B54C08">
          <w:rPr>
            <w:noProof/>
            <w:webHidden/>
          </w:rPr>
          <w:fldChar w:fldCharType="begin"/>
        </w:r>
        <w:r w:rsidR="00B54C08">
          <w:rPr>
            <w:noProof/>
            <w:webHidden/>
          </w:rPr>
          <w:instrText xml:space="preserve"> PAGEREF _Toc521597041 \h </w:instrText>
        </w:r>
        <w:r w:rsidR="00B54C08">
          <w:rPr>
            <w:noProof/>
            <w:webHidden/>
          </w:rPr>
        </w:r>
        <w:r w:rsidR="00B54C08">
          <w:rPr>
            <w:noProof/>
            <w:webHidden/>
          </w:rPr>
          <w:fldChar w:fldCharType="separate"/>
        </w:r>
        <w:r w:rsidR="00B54C08">
          <w:rPr>
            <w:noProof/>
            <w:webHidden/>
          </w:rPr>
          <w:t>1</w:t>
        </w:r>
        <w:r w:rsidR="00B54C08">
          <w:rPr>
            <w:noProof/>
            <w:webHidden/>
          </w:rPr>
          <w:fldChar w:fldCharType="end"/>
        </w:r>
      </w:hyperlink>
    </w:p>
    <w:p w:rsidR="00B54C08" w:rsidRDefault="005361A2">
      <w:pPr>
        <w:pStyle w:val="TOC2"/>
        <w:tabs>
          <w:tab w:val="left" w:pos="792"/>
        </w:tabs>
        <w:rPr>
          <w:rFonts w:asciiTheme="minorHAnsi" w:eastAsiaTheme="minorEastAsia" w:hAnsiTheme="minorHAnsi" w:cstheme="minorBidi"/>
          <w:noProof/>
          <w:color w:val="auto"/>
          <w:kern w:val="0"/>
          <w:sz w:val="24"/>
        </w:rPr>
      </w:pPr>
      <w:hyperlink w:anchor="_Toc521597042" w:history="1">
        <w:r w:rsidR="00B54C08" w:rsidRPr="00921608">
          <w:rPr>
            <w:rStyle w:val="Hyperlink"/>
            <w:rFonts w:eastAsiaTheme="majorEastAsia"/>
            <w:noProof/>
          </w:rPr>
          <w:t>1.2</w:t>
        </w:r>
        <w:r w:rsidR="00B54C08">
          <w:rPr>
            <w:rFonts w:asciiTheme="minorHAnsi" w:eastAsiaTheme="minorEastAsia" w:hAnsiTheme="minorHAnsi" w:cstheme="minorBidi"/>
            <w:noProof/>
            <w:color w:val="auto"/>
            <w:kern w:val="0"/>
            <w:sz w:val="24"/>
          </w:rPr>
          <w:tab/>
        </w:r>
        <w:r w:rsidR="00B54C08" w:rsidRPr="00921608">
          <w:rPr>
            <w:rStyle w:val="Hyperlink"/>
            <w:rFonts w:eastAsiaTheme="majorEastAsia"/>
            <w:noProof/>
          </w:rPr>
          <w:t>Background</w:t>
        </w:r>
        <w:r w:rsidR="00B54C08">
          <w:rPr>
            <w:noProof/>
            <w:webHidden/>
          </w:rPr>
          <w:tab/>
        </w:r>
        <w:r w:rsidR="00B54C08">
          <w:rPr>
            <w:noProof/>
            <w:webHidden/>
          </w:rPr>
          <w:fldChar w:fldCharType="begin"/>
        </w:r>
        <w:r w:rsidR="00B54C08">
          <w:rPr>
            <w:noProof/>
            <w:webHidden/>
          </w:rPr>
          <w:instrText xml:space="preserve"> PAGEREF _Toc521597042 \h </w:instrText>
        </w:r>
        <w:r w:rsidR="00B54C08">
          <w:rPr>
            <w:noProof/>
            <w:webHidden/>
          </w:rPr>
        </w:r>
        <w:r w:rsidR="00B54C08">
          <w:rPr>
            <w:noProof/>
            <w:webHidden/>
          </w:rPr>
          <w:fldChar w:fldCharType="separate"/>
        </w:r>
        <w:r w:rsidR="00B54C08">
          <w:rPr>
            <w:noProof/>
            <w:webHidden/>
          </w:rPr>
          <w:t>1</w:t>
        </w:r>
        <w:r w:rsidR="00B54C08">
          <w:rPr>
            <w:noProof/>
            <w:webHidden/>
          </w:rPr>
          <w:fldChar w:fldCharType="end"/>
        </w:r>
      </w:hyperlink>
    </w:p>
    <w:p w:rsidR="00B54C08" w:rsidRDefault="005361A2">
      <w:pPr>
        <w:pStyle w:val="TOC2"/>
        <w:tabs>
          <w:tab w:val="left" w:pos="792"/>
        </w:tabs>
        <w:rPr>
          <w:rFonts w:asciiTheme="minorHAnsi" w:eastAsiaTheme="minorEastAsia" w:hAnsiTheme="minorHAnsi" w:cstheme="minorBidi"/>
          <w:noProof/>
          <w:color w:val="auto"/>
          <w:kern w:val="0"/>
          <w:sz w:val="24"/>
        </w:rPr>
      </w:pPr>
      <w:hyperlink w:anchor="_Toc521597043" w:history="1">
        <w:r w:rsidR="00B54C08" w:rsidRPr="00921608">
          <w:rPr>
            <w:rStyle w:val="Hyperlink"/>
            <w:rFonts w:eastAsiaTheme="majorEastAsia"/>
            <w:noProof/>
          </w:rPr>
          <w:t>1.3</w:t>
        </w:r>
        <w:r w:rsidR="00B54C08">
          <w:rPr>
            <w:rFonts w:asciiTheme="minorHAnsi" w:eastAsiaTheme="minorEastAsia" w:hAnsiTheme="minorHAnsi" w:cstheme="minorBidi"/>
            <w:noProof/>
            <w:color w:val="auto"/>
            <w:kern w:val="0"/>
            <w:sz w:val="24"/>
          </w:rPr>
          <w:tab/>
        </w:r>
        <w:r w:rsidR="00B54C08" w:rsidRPr="00921608">
          <w:rPr>
            <w:rStyle w:val="Hyperlink"/>
            <w:rFonts w:eastAsiaTheme="majorEastAsia"/>
            <w:noProof/>
          </w:rPr>
          <w:t>Scope</w:t>
        </w:r>
        <w:r w:rsidR="00B54C08">
          <w:rPr>
            <w:noProof/>
            <w:webHidden/>
          </w:rPr>
          <w:tab/>
        </w:r>
        <w:r w:rsidR="00B54C08">
          <w:rPr>
            <w:noProof/>
            <w:webHidden/>
          </w:rPr>
          <w:fldChar w:fldCharType="begin"/>
        </w:r>
        <w:r w:rsidR="00B54C08">
          <w:rPr>
            <w:noProof/>
            <w:webHidden/>
          </w:rPr>
          <w:instrText xml:space="preserve"> PAGEREF _Toc521597043 \h </w:instrText>
        </w:r>
        <w:r w:rsidR="00B54C08">
          <w:rPr>
            <w:noProof/>
            <w:webHidden/>
          </w:rPr>
        </w:r>
        <w:r w:rsidR="00B54C08">
          <w:rPr>
            <w:noProof/>
            <w:webHidden/>
          </w:rPr>
          <w:fldChar w:fldCharType="separate"/>
        </w:r>
        <w:r w:rsidR="00B54C08">
          <w:rPr>
            <w:noProof/>
            <w:webHidden/>
          </w:rPr>
          <w:t>2</w:t>
        </w:r>
        <w:r w:rsidR="00B54C08">
          <w:rPr>
            <w:noProof/>
            <w:webHidden/>
          </w:rPr>
          <w:fldChar w:fldCharType="end"/>
        </w:r>
      </w:hyperlink>
    </w:p>
    <w:p w:rsidR="00B54C08" w:rsidRDefault="005361A2">
      <w:pPr>
        <w:pStyle w:val="TOC2"/>
        <w:tabs>
          <w:tab w:val="left" w:pos="792"/>
        </w:tabs>
        <w:rPr>
          <w:rFonts w:asciiTheme="minorHAnsi" w:eastAsiaTheme="minorEastAsia" w:hAnsiTheme="minorHAnsi" w:cstheme="minorBidi"/>
          <w:noProof/>
          <w:color w:val="auto"/>
          <w:kern w:val="0"/>
          <w:sz w:val="24"/>
        </w:rPr>
      </w:pPr>
      <w:hyperlink w:anchor="_Toc521597045" w:history="1">
        <w:r w:rsidR="00B54C08" w:rsidRPr="00921608">
          <w:rPr>
            <w:rStyle w:val="Hyperlink"/>
            <w:rFonts w:eastAsiaTheme="majorEastAsia"/>
            <w:noProof/>
          </w:rPr>
          <w:t>1.4</w:t>
        </w:r>
        <w:r w:rsidR="00B54C08">
          <w:rPr>
            <w:rFonts w:asciiTheme="minorHAnsi" w:eastAsiaTheme="minorEastAsia" w:hAnsiTheme="minorHAnsi" w:cstheme="minorBidi"/>
            <w:noProof/>
            <w:color w:val="auto"/>
            <w:kern w:val="0"/>
            <w:sz w:val="24"/>
          </w:rPr>
          <w:tab/>
        </w:r>
        <w:r w:rsidR="00B54C08" w:rsidRPr="00921608">
          <w:rPr>
            <w:rStyle w:val="Hyperlink"/>
            <w:rFonts w:eastAsiaTheme="majorEastAsia"/>
            <w:noProof/>
          </w:rPr>
          <w:t>Audience</w:t>
        </w:r>
        <w:r w:rsidR="00B54C08">
          <w:rPr>
            <w:noProof/>
            <w:webHidden/>
          </w:rPr>
          <w:tab/>
        </w:r>
        <w:r w:rsidR="00B54C08">
          <w:rPr>
            <w:noProof/>
            <w:webHidden/>
          </w:rPr>
          <w:fldChar w:fldCharType="begin"/>
        </w:r>
        <w:r w:rsidR="00B54C08">
          <w:rPr>
            <w:noProof/>
            <w:webHidden/>
          </w:rPr>
          <w:instrText xml:space="preserve"> PAGEREF _Toc521597045 \h </w:instrText>
        </w:r>
        <w:r w:rsidR="00B54C08">
          <w:rPr>
            <w:noProof/>
            <w:webHidden/>
          </w:rPr>
        </w:r>
        <w:r w:rsidR="00B54C08">
          <w:rPr>
            <w:noProof/>
            <w:webHidden/>
          </w:rPr>
          <w:fldChar w:fldCharType="separate"/>
        </w:r>
        <w:r w:rsidR="00B54C08">
          <w:rPr>
            <w:noProof/>
            <w:webHidden/>
          </w:rPr>
          <w:t>3</w:t>
        </w:r>
        <w:r w:rsidR="00B54C08">
          <w:rPr>
            <w:noProof/>
            <w:webHidden/>
          </w:rPr>
          <w:fldChar w:fldCharType="end"/>
        </w:r>
      </w:hyperlink>
    </w:p>
    <w:p w:rsidR="00B54C08" w:rsidRDefault="005361A2">
      <w:pPr>
        <w:pStyle w:val="TOC1"/>
        <w:tabs>
          <w:tab w:val="right" w:leader="dot" w:pos="9350"/>
        </w:tabs>
        <w:rPr>
          <w:rFonts w:asciiTheme="minorHAnsi" w:eastAsiaTheme="minorEastAsia" w:hAnsiTheme="minorHAnsi" w:cstheme="minorBidi"/>
          <w:b w:val="0"/>
          <w:noProof/>
          <w:color w:val="auto"/>
          <w:kern w:val="0"/>
          <w:sz w:val="24"/>
        </w:rPr>
      </w:pPr>
      <w:hyperlink w:anchor="_Toc521597047" w:history="1">
        <w:r w:rsidR="00B54C08" w:rsidRPr="00921608">
          <w:rPr>
            <w:rStyle w:val="Hyperlink"/>
            <w:rFonts w:eastAsiaTheme="majorEastAsia"/>
            <w:noProof/>
          </w:rPr>
          <w:t>2</w:t>
        </w:r>
        <w:r w:rsidR="00B54C08">
          <w:rPr>
            <w:rFonts w:asciiTheme="minorHAnsi" w:eastAsiaTheme="minorEastAsia" w:hAnsiTheme="minorHAnsi" w:cstheme="minorBidi"/>
            <w:b w:val="0"/>
            <w:noProof/>
            <w:color w:val="auto"/>
            <w:kern w:val="0"/>
            <w:sz w:val="24"/>
          </w:rPr>
          <w:tab/>
        </w:r>
        <w:r w:rsidR="00B54C08" w:rsidRPr="00921608">
          <w:rPr>
            <w:rStyle w:val="Hyperlink"/>
            <w:rFonts w:eastAsiaTheme="majorEastAsia"/>
            <w:noProof/>
          </w:rPr>
          <w:t>Policy and Domain Governence</w:t>
        </w:r>
        <w:r w:rsidR="00B54C08">
          <w:rPr>
            <w:noProof/>
            <w:webHidden/>
          </w:rPr>
          <w:tab/>
        </w:r>
        <w:r w:rsidR="00B54C08">
          <w:rPr>
            <w:noProof/>
            <w:webHidden/>
          </w:rPr>
          <w:fldChar w:fldCharType="begin"/>
        </w:r>
        <w:r w:rsidR="00B54C08">
          <w:rPr>
            <w:noProof/>
            <w:webHidden/>
          </w:rPr>
          <w:instrText xml:space="preserve"> PAGEREF _Toc521597047 \h </w:instrText>
        </w:r>
        <w:r w:rsidR="00B54C08">
          <w:rPr>
            <w:noProof/>
            <w:webHidden/>
          </w:rPr>
        </w:r>
        <w:r w:rsidR="00B54C08">
          <w:rPr>
            <w:noProof/>
            <w:webHidden/>
          </w:rPr>
          <w:fldChar w:fldCharType="separate"/>
        </w:r>
        <w:r w:rsidR="00B54C08">
          <w:rPr>
            <w:noProof/>
            <w:webHidden/>
          </w:rPr>
          <w:t>3</w:t>
        </w:r>
        <w:r w:rsidR="00B54C08">
          <w:rPr>
            <w:noProof/>
            <w:webHidden/>
          </w:rPr>
          <w:fldChar w:fldCharType="end"/>
        </w:r>
      </w:hyperlink>
    </w:p>
    <w:p w:rsidR="00B54C08" w:rsidRDefault="005361A2">
      <w:pPr>
        <w:pStyle w:val="TOC1"/>
        <w:tabs>
          <w:tab w:val="right" w:leader="dot" w:pos="9350"/>
        </w:tabs>
        <w:rPr>
          <w:rFonts w:asciiTheme="minorHAnsi" w:eastAsiaTheme="minorEastAsia" w:hAnsiTheme="minorHAnsi" w:cstheme="minorBidi"/>
          <w:b w:val="0"/>
          <w:noProof/>
          <w:color w:val="auto"/>
          <w:kern w:val="0"/>
          <w:sz w:val="24"/>
        </w:rPr>
      </w:pPr>
      <w:hyperlink w:anchor="_Toc521597048" w:history="1">
        <w:r w:rsidR="00B54C08" w:rsidRPr="00921608">
          <w:rPr>
            <w:rStyle w:val="Hyperlink"/>
            <w:rFonts w:eastAsiaTheme="majorEastAsia"/>
            <w:noProof/>
          </w:rPr>
          <w:t>3</w:t>
        </w:r>
        <w:r w:rsidR="00B54C08">
          <w:rPr>
            <w:rFonts w:asciiTheme="minorHAnsi" w:eastAsiaTheme="minorEastAsia" w:hAnsiTheme="minorHAnsi" w:cstheme="minorBidi"/>
            <w:b w:val="0"/>
            <w:noProof/>
            <w:color w:val="auto"/>
            <w:kern w:val="0"/>
            <w:sz w:val="24"/>
          </w:rPr>
          <w:tab/>
        </w:r>
        <w:r w:rsidR="00B54C08" w:rsidRPr="00921608">
          <w:rPr>
            <w:rStyle w:val="Hyperlink"/>
            <w:rFonts w:eastAsiaTheme="majorEastAsia"/>
            <w:noProof/>
          </w:rPr>
          <w:t>Data Exchange Standards</w:t>
        </w:r>
        <w:r w:rsidR="00B54C08">
          <w:rPr>
            <w:noProof/>
            <w:webHidden/>
          </w:rPr>
          <w:tab/>
        </w:r>
        <w:r w:rsidR="00B54C08">
          <w:rPr>
            <w:noProof/>
            <w:webHidden/>
          </w:rPr>
          <w:fldChar w:fldCharType="begin"/>
        </w:r>
        <w:r w:rsidR="00B54C08">
          <w:rPr>
            <w:noProof/>
            <w:webHidden/>
          </w:rPr>
          <w:instrText xml:space="preserve"> PAGEREF _Toc521597048 \h </w:instrText>
        </w:r>
        <w:r w:rsidR="00B54C08">
          <w:rPr>
            <w:noProof/>
            <w:webHidden/>
          </w:rPr>
        </w:r>
        <w:r w:rsidR="00B54C08">
          <w:rPr>
            <w:noProof/>
            <w:webHidden/>
          </w:rPr>
          <w:fldChar w:fldCharType="separate"/>
        </w:r>
        <w:r w:rsidR="00B54C08">
          <w:rPr>
            <w:noProof/>
            <w:webHidden/>
          </w:rPr>
          <w:t>5</w:t>
        </w:r>
        <w:r w:rsidR="00B54C08">
          <w:rPr>
            <w:noProof/>
            <w:webHidden/>
          </w:rPr>
          <w:fldChar w:fldCharType="end"/>
        </w:r>
      </w:hyperlink>
    </w:p>
    <w:p w:rsidR="00B54C08" w:rsidRDefault="005361A2">
      <w:pPr>
        <w:pStyle w:val="TOC2"/>
        <w:tabs>
          <w:tab w:val="left" w:pos="792"/>
        </w:tabs>
        <w:rPr>
          <w:rFonts w:asciiTheme="minorHAnsi" w:eastAsiaTheme="minorEastAsia" w:hAnsiTheme="minorHAnsi" w:cstheme="minorBidi"/>
          <w:noProof/>
          <w:color w:val="auto"/>
          <w:kern w:val="0"/>
          <w:sz w:val="24"/>
        </w:rPr>
      </w:pPr>
      <w:hyperlink w:anchor="_Toc521597049" w:history="1">
        <w:r w:rsidR="00B54C08" w:rsidRPr="00921608">
          <w:rPr>
            <w:rStyle w:val="Hyperlink"/>
            <w:rFonts w:eastAsiaTheme="majorEastAsia"/>
            <w:noProof/>
          </w:rPr>
          <w:t>3.1</w:t>
        </w:r>
        <w:r w:rsidR="00B54C08">
          <w:rPr>
            <w:rFonts w:asciiTheme="minorHAnsi" w:eastAsiaTheme="minorEastAsia" w:hAnsiTheme="minorHAnsi" w:cstheme="minorBidi"/>
            <w:noProof/>
            <w:color w:val="auto"/>
            <w:kern w:val="0"/>
            <w:sz w:val="24"/>
          </w:rPr>
          <w:tab/>
        </w:r>
        <w:r w:rsidR="00B54C08" w:rsidRPr="00921608">
          <w:rPr>
            <w:rStyle w:val="Hyperlink"/>
            <w:rFonts w:eastAsiaTheme="majorEastAsia"/>
            <w:noProof/>
          </w:rPr>
          <w:t>NIST/ITL Standard</w:t>
        </w:r>
        <w:r w:rsidR="00B54C08">
          <w:rPr>
            <w:noProof/>
            <w:webHidden/>
          </w:rPr>
          <w:tab/>
        </w:r>
        <w:r w:rsidR="00B54C08">
          <w:rPr>
            <w:noProof/>
            <w:webHidden/>
          </w:rPr>
          <w:fldChar w:fldCharType="begin"/>
        </w:r>
        <w:r w:rsidR="00B54C08">
          <w:rPr>
            <w:noProof/>
            <w:webHidden/>
          </w:rPr>
          <w:instrText xml:space="preserve"> PAGEREF _Toc521597049 \h </w:instrText>
        </w:r>
        <w:r w:rsidR="00B54C08">
          <w:rPr>
            <w:noProof/>
            <w:webHidden/>
          </w:rPr>
        </w:r>
        <w:r w:rsidR="00B54C08">
          <w:rPr>
            <w:noProof/>
            <w:webHidden/>
          </w:rPr>
          <w:fldChar w:fldCharType="separate"/>
        </w:r>
        <w:r w:rsidR="00B54C08">
          <w:rPr>
            <w:noProof/>
            <w:webHidden/>
          </w:rPr>
          <w:t>5</w:t>
        </w:r>
        <w:r w:rsidR="00B54C08">
          <w:rPr>
            <w:noProof/>
            <w:webHidden/>
          </w:rPr>
          <w:fldChar w:fldCharType="end"/>
        </w:r>
      </w:hyperlink>
    </w:p>
    <w:p w:rsidR="00B54C08" w:rsidRDefault="005361A2">
      <w:pPr>
        <w:pStyle w:val="TOC2"/>
        <w:tabs>
          <w:tab w:val="left" w:pos="792"/>
        </w:tabs>
        <w:rPr>
          <w:rFonts w:asciiTheme="minorHAnsi" w:eastAsiaTheme="minorEastAsia" w:hAnsiTheme="minorHAnsi" w:cstheme="minorBidi"/>
          <w:noProof/>
          <w:color w:val="auto"/>
          <w:kern w:val="0"/>
          <w:sz w:val="24"/>
        </w:rPr>
      </w:pPr>
      <w:hyperlink w:anchor="_Toc521597050" w:history="1">
        <w:r w:rsidR="00B54C08" w:rsidRPr="00921608">
          <w:rPr>
            <w:rStyle w:val="Hyperlink"/>
            <w:rFonts w:eastAsiaTheme="majorEastAsia"/>
            <w:noProof/>
          </w:rPr>
          <w:t>3.2</w:t>
        </w:r>
        <w:r w:rsidR="00B54C08">
          <w:rPr>
            <w:rFonts w:asciiTheme="minorHAnsi" w:eastAsiaTheme="minorEastAsia" w:hAnsiTheme="minorHAnsi" w:cstheme="minorBidi"/>
            <w:noProof/>
            <w:color w:val="auto"/>
            <w:kern w:val="0"/>
            <w:sz w:val="24"/>
          </w:rPr>
          <w:tab/>
        </w:r>
        <w:r w:rsidR="00B54C08" w:rsidRPr="00921608">
          <w:rPr>
            <w:rStyle w:val="Hyperlink"/>
            <w:rFonts w:eastAsiaTheme="majorEastAsia"/>
            <w:noProof/>
          </w:rPr>
          <w:t>ISO Standard</w:t>
        </w:r>
        <w:r w:rsidR="00B54C08">
          <w:rPr>
            <w:noProof/>
            <w:webHidden/>
          </w:rPr>
          <w:tab/>
        </w:r>
        <w:r w:rsidR="00B54C08">
          <w:rPr>
            <w:noProof/>
            <w:webHidden/>
          </w:rPr>
          <w:fldChar w:fldCharType="begin"/>
        </w:r>
        <w:r w:rsidR="00B54C08">
          <w:rPr>
            <w:noProof/>
            <w:webHidden/>
          </w:rPr>
          <w:instrText xml:space="preserve"> PAGEREF _Toc521597050 \h </w:instrText>
        </w:r>
        <w:r w:rsidR="00B54C08">
          <w:rPr>
            <w:noProof/>
            <w:webHidden/>
          </w:rPr>
        </w:r>
        <w:r w:rsidR="00B54C08">
          <w:rPr>
            <w:noProof/>
            <w:webHidden/>
          </w:rPr>
          <w:fldChar w:fldCharType="separate"/>
        </w:r>
        <w:r w:rsidR="00B54C08">
          <w:rPr>
            <w:noProof/>
            <w:webHidden/>
          </w:rPr>
          <w:t>6</w:t>
        </w:r>
        <w:r w:rsidR="00B54C08">
          <w:rPr>
            <w:noProof/>
            <w:webHidden/>
          </w:rPr>
          <w:fldChar w:fldCharType="end"/>
        </w:r>
      </w:hyperlink>
    </w:p>
    <w:p w:rsidR="00B54C08" w:rsidRDefault="005361A2">
      <w:pPr>
        <w:pStyle w:val="TOC2"/>
        <w:tabs>
          <w:tab w:val="left" w:pos="792"/>
        </w:tabs>
        <w:rPr>
          <w:rFonts w:asciiTheme="minorHAnsi" w:eastAsiaTheme="minorEastAsia" w:hAnsiTheme="minorHAnsi" w:cstheme="minorBidi"/>
          <w:noProof/>
          <w:color w:val="auto"/>
          <w:kern w:val="0"/>
          <w:sz w:val="24"/>
        </w:rPr>
      </w:pPr>
      <w:hyperlink w:anchor="_Toc521597051" w:history="1">
        <w:r w:rsidR="00B54C08" w:rsidRPr="00921608">
          <w:rPr>
            <w:rStyle w:val="Hyperlink"/>
            <w:rFonts w:eastAsiaTheme="majorEastAsia"/>
            <w:noProof/>
          </w:rPr>
          <w:t>3.3</w:t>
        </w:r>
        <w:r w:rsidR="00B54C08">
          <w:rPr>
            <w:rFonts w:asciiTheme="minorHAnsi" w:eastAsiaTheme="minorEastAsia" w:hAnsiTheme="minorHAnsi" w:cstheme="minorBidi"/>
            <w:noProof/>
            <w:color w:val="auto"/>
            <w:kern w:val="0"/>
            <w:sz w:val="24"/>
          </w:rPr>
          <w:tab/>
        </w:r>
        <w:r w:rsidR="00B54C08" w:rsidRPr="00921608">
          <w:rPr>
            <w:rStyle w:val="Hyperlink"/>
            <w:rFonts w:eastAsiaTheme="majorEastAsia"/>
            <w:noProof/>
          </w:rPr>
          <w:t>International Committee for Information Technology Standards</w:t>
        </w:r>
        <w:r w:rsidR="00B54C08">
          <w:rPr>
            <w:noProof/>
            <w:webHidden/>
          </w:rPr>
          <w:tab/>
        </w:r>
        <w:r w:rsidR="00B54C08">
          <w:rPr>
            <w:noProof/>
            <w:webHidden/>
          </w:rPr>
          <w:fldChar w:fldCharType="begin"/>
        </w:r>
        <w:r w:rsidR="00B54C08">
          <w:rPr>
            <w:noProof/>
            <w:webHidden/>
          </w:rPr>
          <w:instrText xml:space="preserve"> PAGEREF _Toc521597051 \h </w:instrText>
        </w:r>
        <w:r w:rsidR="00B54C08">
          <w:rPr>
            <w:noProof/>
            <w:webHidden/>
          </w:rPr>
        </w:r>
        <w:r w:rsidR="00B54C08">
          <w:rPr>
            <w:noProof/>
            <w:webHidden/>
          </w:rPr>
          <w:fldChar w:fldCharType="separate"/>
        </w:r>
        <w:r w:rsidR="00B54C08">
          <w:rPr>
            <w:noProof/>
            <w:webHidden/>
          </w:rPr>
          <w:t>6</w:t>
        </w:r>
        <w:r w:rsidR="00B54C08">
          <w:rPr>
            <w:noProof/>
            <w:webHidden/>
          </w:rPr>
          <w:fldChar w:fldCharType="end"/>
        </w:r>
      </w:hyperlink>
    </w:p>
    <w:p w:rsidR="00B54C08" w:rsidRDefault="005361A2">
      <w:pPr>
        <w:pStyle w:val="TOC2"/>
        <w:tabs>
          <w:tab w:val="left" w:pos="792"/>
        </w:tabs>
        <w:rPr>
          <w:rFonts w:asciiTheme="minorHAnsi" w:eastAsiaTheme="minorEastAsia" w:hAnsiTheme="minorHAnsi" w:cstheme="minorBidi"/>
          <w:noProof/>
          <w:color w:val="auto"/>
          <w:kern w:val="0"/>
          <w:sz w:val="24"/>
        </w:rPr>
      </w:pPr>
      <w:hyperlink w:anchor="_Toc521597052" w:history="1">
        <w:r w:rsidR="00B54C08" w:rsidRPr="00921608">
          <w:rPr>
            <w:rStyle w:val="Hyperlink"/>
            <w:rFonts w:eastAsiaTheme="majorEastAsia"/>
            <w:noProof/>
          </w:rPr>
          <w:t>3.4</w:t>
        </w:r>
        <w:r w:rsidR="00B54C08">
          <w:rPr>
            <w:rFonts w:asciiTheme="minorHAnsi" w:eastAsiaTheme="minorEastAsia" w:hAnsiTheme="minorHAnsi" w:cstheme="minorBidi"/>
            <w:noProof/>
            <w:color w:val="auto"/>
            <w:kern w:val="0"/>
            <w:sz w:val="24"/>
          </w:rPr>
          <w:tab/>
        </w:r>
        <w:r w:rsidR="00B54C08" w:rsidRPr="00921608">
          <w:rPr>
            <w:rStyle w:val="Hyperlink"/>
            <w:rFonts w:eastAsiaTheme="majorEastAsia"/>
            <w:noProof/>
          </w:rPr>
          <w:t>International Civil Aviation Organization (ICAO)</w:t>
        </w:r>
        <w:r w:rsidR="00B54C08">
          <w:rPr>
            <w:noProof/>
            <w:webHidden/>
          </w:rPr>
          <w:tab/>
        </w:r>
        <w:r w:rsidR="00B54C08">
          <w:rPr>
            <w:noProof/>
            <w:webHidden/>
          </w:rPr>
          <w:fldChar w:fldCharType="begin"/>
        </w:r>
        <w:r w:rsidR="00B54C08">
          <w:rPr>
            <w:noProof/>
            <w:webHidden/>
          </w:rPr>
          <w:instrText xml:space="preserve"> PAGEREF _Toc521597052 \h </w:instrText>
        </w:r>
        <w:r w:rsidR="00B54C08">
          <w:rPr>
            <w:noProof/>
            <w:webHidden/>
          </w:rPr>
        </w:r>
        <w:r w:rsidR="00B54C08">
          <w:rPr>
            <w:noProof/>
            <w:webHidden/>
          </w:rPr>
          <w:fldChar w:fldCharType="separate"/>
        </w:r>
        <w:r w:rsidR="00B54C08">
          <w:rPr>
            <w:noProof/>
            <w:webHidden/>
          </w:rPr>
          <w:t>7</w:t>
        </w:r>
        <w:r w:rsidR="00B54C08">
          <w:rPr>
            <w:noProof/>
            <w:webHidden/>
          </w:rPr>
          <w:fldChar w:fldCharType="end"/>
        </w:r>
      </w:hyperlink>
    </w:p>
    <w:p w:rsidR="00B54C08" w:rsidRDefault="005361A2">
      <w:pPr>
        <w:pStyle w:val="TOC2"/>
        <w:tabs>
          <w:tab w:val="left" w:pos="792"/>
        </w:tabs>
        <w:rPr>
          <w:rFonts w:asciiTheme="minorHAnsi" w:eastAsiaTheme="minorEastAsia" w:hAnsiTheme="minorHAnsi" w:cstheme="minorBidi"/>
          <w:noProof/>
          <w:color w:val="auto"/>
          <w:kern w:val="0"/>
          <w:sz w:val="24"/>
        </w:rPr>
      </w:pPr>
      <w:hyperlink w:anchor="_Toc521597053" w:history="1">
        <w:r w:rsidR="00B54C08" w:rsidRPr="00921608">
          <w:rPr>
            <w:rStyle w:val="Hyperlink"/>
            <w:rFonts w:eastAsiaTheme="majorEastAsia"/>
            <w:noProof/>
          </w:rPr>
          <w:t>3.5</w:t>
        </w:r>
        <w:r w:rsidR="00B54C08">
          <w:rPr>
            <w:rFonts w:asciiTheme="minorHAnsi" w:eastAsiaTheme="minorEastAsia" w:hAnsiTheme="minorHAnsi" w:cstheme="minorBidi"/>
            <w:noProof/>
            <w:color w:val="auto"/>
            <w:kern w:val="0"/>
            <w:sz w:val="24"/>
          </w:rPr>
          <w:tab/>
        </w:r>
        <w:r w:rsidR="00B54C08" w:rsidRPr="00921608">
          <w:rPr>
            <w:rStyle w:val="Hyperlink"/>
            <w:rFonts w:eastAsiaTheme="majorEastAsia"/>
            <w:noProof/>
          </w:rPr>
          <w:t>NIEM</w:t>
        </w:r>
        <w:r w:rsidR="00B54C08">
          <w:rPr>
            <w:noProof/>
            <w:webHidden/>
          </w:rPr>
          <w:tab/>
        </w:r>
        <w:r w:rsidR="00B54C08">
          <w:rPr>
            <w:noProof/>
            <w:webHidden/>
          </w:rPr>
          <w:fldChar w:fldCharType="begin"/>
        </w:r>
        <w:r w:rsidR="00B54C08">
          <w:rPr>
            <w:noProof/>
            <w:webHidden/>
          </w:rPr>
          <w:instrText xml:space="preserve"> PAGEREF _Toc521597053 \h </w:instrText>
        </w:r>
        <w:r w:rsidR="00B54C08">
          <w:rPr>
            <w:noProof/>
            <w:webHidden/>
          </w:rPr>
        </w:r>
        <w:r w:rsidR="00B54C08">
          <w:rPr>
            <w:noProof/>
            <w:webHidden/>
          </w:rPr>
          <w:fldChar w:fldCharType="separate"/>
        </w:r>
        <w:r w:rsidR="00B54C08">
          <w:rPr>
            <w:noProof/>
            <w:webHidden/>
          </w:rPr>
          <w:t>7</w:t>
        </w:r>
        <w:r w:rsidR="00B54C08">
          <w:rPr>
            <w:noProof/>
            <w:webHidden/>
          </w:rPr>
          <w:fldChar w:fldCharType="end"/>
        </w:r>
      </w:hyperlink>
    </w:p>
    <w:p w:rsidR="00B54C08" w:rsidRDefault="005361A2">
      <w:pPr>
        <w:pStyle w:val="TOC2"/>
        <w:tabs>
          <w:tab w:val="left" w:pos="792"/>
        </w:tabs>
        <w:rPr>
          <w:rFonts w:asciiTheme="minorHAnsi" w:eastAsiaTheme="minorEastAsia" w:hAnsiTheme="minorHAnsi" w:cstheme="minorBidi"/>
          <w:noProof/>
          <w:color w:val="auto"/>
          <w:kern w:val="0"/>
          <w:sz w:val="24"/>
        </w:rPr>
      </w:pPr>
      <w:hyperlink w:anchor="_Toc521597054" w:history="1">
        <w:r w:rsidR="00B54C08" w:rsidRPr="00921608">
          <w:rPr>
            <w:rStyle w:val="Hyperlink"/>
            <w:rFonts w:eastAsiaTheme="majorEastAsia"/>
            <w:noProof/>
          </w:rPr>
          <w:t>3.6</w:t>
        </w:r>
        <w:r w:rsidR="00B54C08">
          <w:rPr>
            <w:rFonts w:asciiTheme="minorHAnsi" w:eastAsiaTheme="minorEastAsia" w:hAnsiTheme="minorHAnsi" w:cstheme="minorBidi"/>
            <w:noProof/>
            <w:color w:val="auto"/>
            <w:kern w:val="0"/>
            <w:sz w:val="24"/>
          </w:rPr>
          <w:tab/>
        </w:r>
        <w:r w:rsidR="00B54C08" w:rsidRPr="00921608">
          <w:rPr>
            <w:rStyle w:val="Hyperlink"/>
            <w:rFonts w:eastAsiaTheme="majorEastAsia"/>
            <w:noProof/>
          </w:rPr>
          <w:t>Biometric Standard Types</w:t>
        </w:r>
        <w:r w:rsidR="00B54C08">
          <w:rPr>
            <w:noProof/>
            <w:webHidden/>
          </w:rPr>
          <w:tab/>
        </w:r>
        <w:r w:rsidR="00B54C08">
          <w:rPr>
            <w:noProof/>
            <w:webHidden/>
          </w:rPr>
          <w:fldChar w:fldCharType="begin"/>
        </w:r>
        <w:r w:rsidR="00B54C08">
          <w:rPr>
            <w:noProof/>
            <w:webHidden/>
          </w:rPr>
          <w:instrText xml:space="preserve"> PAGEREF _Toc521597054 \h </w:instrText>
        </w:r>
        <w:r w:rsidR="00B54C08">
          <w:rPr>
            <w:noProof/>
            <w:webHidden/>
          </w:rPr>
        </w:r>
        <w:r w:rsidR="00B54C08">
          <w:rPr>
            <w:noProof/>
            <w:webHidden/>
          </w:rPr>
          <w:fldChar w:fldCharType="separate"/>
        </w:r>
        <w:r w:rsidR="00B54C08">
          <w:rPr>
            <w:noProof/>
            <w:webHidden/>
          </w:rPr>
          <w:t>8</w:t>
        </w:r>
        <w:r w:rsidR="00B54C08">
          <w:rPr>
            <w:noProof/>
            <w:webHidden/>
          </w:rPr>
          <w:fldChar w:fldCharType="end"/>
        </w:r>
      </w:hyperlink>
    </w:p>
    <w:p w:rsidR="00B54C08" w:rsidRDefault="005361A2">
      <w:pPr>
        <w:pStyle w:val="TOC1"/>
        <w:tabs>
          <w:tab w:val="right" w:leader="dot" w:pos="9350"/>
        </w:tabs>
        <w:rPr>
          <w:rFonts w:asciiTheme="minorHAnsi" w:eastAsiaTheme="minorEastAsia" w:hAnsiTheme="minorHAnsi" w:cstheme="minorBidi"/>
          <w:b w:val="0"/>
          <w:noProof/>
          <w:color w:val="auto"/>
          <w:kern w:val="0"/>
          <w:sz w:val="24"/>
        </w:rPr>
      </w:pPr>
      <w:hyperlink w:anchor="_Toc521597055" w:history="1">
        <w:r w:rsidR="00B54C08" w:rsidRPr="00921608">
          <w:rPr>
            <w:rStyle w:val="Hyperlink"/>
            <w:rFonts w:eastAsiaTheme="majorEastAsia"/>
            <w:noProof/>
          </w:rPr>
          <w:t>4</w:t>
        </w:r>
        <w:r w:rsidR="00B54C08">
          <w:rPr>
            <w:rFonts w:asciiTheme="minorHAnsi" w:eastAsiaTheme="minorEastAsia" w:hAnsiTheme="minorHAnsi" w:cstheme="minorBidi"/>
            <w:b w:val="0"/>
            <w:noProof/>
            <w:color w:val="auto"/>
            <w:kern w:val="0"/>
            <w:sz w:val="24"/>
          </w:rPr>
          <w:tab/>
        </w:r>
        <w:r w:rsidR="00B54C08" w:rsidRPr="00921608">
          <w:rPr>
            <w:rStyle w:val="Hyperlink"/>
            <w:rFonts w:eastAsiaTheme="majorEastAsia"/>
            <w:noProof/>
          </w:rPr>
          <w:t>EDSEP Overview</w:t>
        </w:r>
        <w:r w:rsidR="00B54C08">
          <w:rPr>
            <w:noProof/>
            <w:webHidden/>
          </w:rPr>
          <w:tab/>
        </w:r>
        <w:r w:rsidR="00B54C08">
          <w:rPr>
            <w:noProof/>
            <w:webHidden/>
          </w:rPr>
          <w:fldChar w:fldCharType="begin"/>
        </w:r>
        <w:r w:rsidR="00B54C08">
          <w:rPr>
            <w:noProof/>
            <w:webHidden/>
          </w:rPr>
          <w:instrText xml:space="preserve"> PAGEREF _Toc521597055 \h </w:instrText>
        </w:r>
        <w:r w:rsidR="00B54C08">
          <w:rPr>
            <w:noProof/>
            <w:webHidden/>
          </w:rPr>
        </w:r>
        <w:r w:rsidR="00B54C08">
          <w:rPr>
            <w:noProof/>
            <w:webHidden/>
          </w:rPr>
          <w:fldChar w:fldCharType="separate"/>
        </w:r>
        <w:r w:rsidR="00B54C08">
          <w:rPr>
            <w:noProof/>
            <w:webHidden/>
          </w:rPr>
          <w:t>9</w:t>
        </w:r>
        <w:r w:rsidR="00B54C08">
          <w:rPr>
            <w:noProof/>
            <w:webHidden/>
          </w:rPr>
          <w:fldChar w:fldCharType="end"/>
        </w:r>
      </w:hyperlink>
    </w:p>
    <w:p w:rsidR="00B54C08" w:rsidRDefault="005361A2">
      <w:pPr>
        <w:pStyle w:val="TOC2"/>
        <w:tabs>
          <w:tab w:val="left" w:pos="792"/>
        </w:tabs>
        <w:rPr>
          <w:rFonts w:asciiTheme="minorHAnsi" w:eastAsiaTheme="minorEastAsia" w:hAnsiTheme="minorHAnsi" w:cstheme="minorBidi"/>
          <w:noProof/>
          <w:color w:val="auto"/>
          <w:kern w:val="0"/>
          <w:sz w:val="24"/>
        </w:rPr>
      </w:pPr>
      <w:hyperlink w:anchor="_Toc521597056" w:history="1">
        <w:r w:rsidR="00B54C08" w:rsidRPr="00921608">
          <w:rPr>
            <w:rStyle w:val="Hyperlink"/>
            <w:rFonts w:eastAsiaTheme="majorEastAsia"/>
            <w:noProof/>
          </w:rPr>
          <w:t>4.1</w:t>
        </w:r>
        <w:r w:rsidR="00B54C08">
          <w:rPr>
            <w:rFonts w:asciiTheme="minorHAnsi" w:eastAsiaTheme="minorEastAsia" w:hAnsiTheme="minorHAnsi" w:cstheme="minorBidi"/>
            <w:noProof/>
            <w:color w:val="auto"/>
            <w:kern w:val="0"/>
            <w:sz w:val="24"/>
          </w:rPr>
          <w:tab/>
        </w:r>
        <w:r w:rsidR="00B54C08" w:rsidRPr="00921608">
          <w:rPr>
            <w:rStyle w:val="Hyperlink"/>
            <w:rFonts w:eastAsiaTheme="majorEastAsia"/>
            <w:noProof/>
          </w:rPr>
          <w:t>Roles</w:t>
        </w:r>
        <w:r w:rsidR="00B54C08">
          <w:rPr>
            <w:noProof/>
            <w:webHidden/>
          </w:rPr>
          <w:tab/>
        </w:r>
        <w:r w:rsidR="00B54C08">
          <w:rPr>
            <w:noProof/>
            <w:webHidden/>
          </w:rPr>
          <w:fldChar w:fldCharType="begin"/>
        </w:r>
        <w:r w:rsidR="00B54C08">
          <w:rPr>
            <w:noProof/>
            <w:webHidden/>
          </w:rPr>
          <w:instrText xml:space="preserve"> PAGEREF _Toc521597056 \h </w:instrText>
        </w:r>
        <w:r w:rsidR="00B54C08">
          <w:rPr>
            <w:noProof/>
            <w:webHidden/>
          </w:rPr>
        </w:r>
        <w:r w:rsidR="00B54C08">
          <w:rPr>
            <w:noProof/>
            <w:webHidden/>
          </w:rPr>
          <w:fldChar w:fldCharType="separate"/>
        </w:r>
        <w:r w:rsidR="00B54C08">
          <w:rPr>
            <w:noProof/>
            <w:webHidden/>
          </w:rPr>
          <w:t>10</w:t>
        </w:r>
        <w:r w:rsidR="00B54C08">
          <w:rPr>
            <w:noProof/>
            <w:webHidden/>
          </w:rPr>
          <w:fldChar w:fldCharType="end"/>
        </w:r>
      </w:hyperlink>
    </w:p>
    <w:p w:rsidR="00B54C08" w:rsidRDefault="005361A2">
      <w:pPr>
        <w:pStyle w:val="TOC2"/>
        <w:tabs>
          <w:tab w:val="left" w:pos="792"/>
        </w:tabs>
        <w:rPr>
          <w:rFonts w:asciiTheme="minorHAnsi" w:eastAsiaTheme="minorEastAsia" w:hAnsiTheme="minorHAnsi" w:cstheme="minorBidi"/>
          <w:noProof/>
          <w:color w:val="auto"/>
          <w:kern w:val="0"/>
          <w:sz w:val="24"/>
        </w:rPr>
      </w:pPr>
      <w:hyperlink w:anchor="_Toc521597057" w:history="1">
        <w:r w:rsidR="00B54C08" w:rsidRPr="00921608">
          <w:rPr>
            <w:rStyle w:val="Hyperlink"/>
            <w:rFonts w:eastAsiaTheme="majorEastAsia"/>
            <w:noProof/>
          </w:rPr>
          <w:t>4.2</w:t>
        </w:r>
        <w:r w:rsidR="00B54C08">
          <w:rPr>
            <w:rFonts w:asciiTheme="minorHAnsi" w:eastAsiaTheme="minorEastAsia" w:hAnsiTheme="minorHAnsi" w:cstheme="minorBidi"/>
            <w:noProof/>
            <w:color w:val="auto"/>
            <w:kern w:val="0"/>
            <w:sz w:val="24"/>
          </w:rPr>
          <w:tab/>
        </w:r>
        <w:r w:rsidR="00B54C08" w:rsidRPr="00921608">
          <w:rPr>
            <w:rStyle w:val="Hyperlink"/>
            <w:rFonts w:eastAsiaTheme="majorEastAsia"/>
            <w:noProof/>
          </w:rPr>
          <w:t>Methodology</w:t>
        </w:r>
        <w:r w:rsidR="00B54C08">
          <w:rPr>
            <w:noProof/>
            <w:webHidden/>
          </w:rPr>
          <w:tab/>
        </w:r>
        <w:r w:rsidR="00B54C08">
          <w:rPr>
            <w:noProof/>
            <w:webHidden/>
          </w:rPr>
          <w:fldChar w:fldCharType="begin"/>
        </w:r>
        <w:r w:rsidR="00B54C08">
          <w:rPr>
            <w:noProof/>
            <w:webHidden/>
          </w:rPr>
          <w:instrText xml:space="preserve"> PAGEREF _Toc521597057 \h </w:instrText>
        </w:r>
        <w:r w:rsidR="00B54C08">
          <w:rPr>
            <w:noProof/>
            <w:webHidden/>
          </w:rPr>
        </w:r>
        <w:r w:rsidR="00B54C08">
          <w:rPr>
            <w:noProof/>
            <w:webHidden/>
          </w:rPr>
          <w:fldChar w:fldCharType="separate"/>
        </w:r>
        <w:r w:rsidR="00B54C08">
          <w:rPr>
            <w:noProof/>
            <w:webHidden/>
          </w:rPr>
          <w:t>10</w:t>
        </w:r>
        <w:r w:rsidR="00B54C08">
          <w:rPr>
            <w:noProof/>
            <w:webHidden/>
          </w:rPr>
          <w:fldChar w:fldCharType="end"/>
        </w:r>
      </w:hyperlink>
    </w:p>
    <w:p w:rsidR="00B54C08" w:rsidRDefault="005361A2">
      <w:pPr>
        <w:pStyle w:val="TOC3"/>
        <w:tabs>
          <w:tab w:val="left" w:pos="1512"/>
        </w:tabs>
        <w:rPr>
          <w:rFonts w:asciiTheme="minorHAnsi" w:eastAsiaTheme="minorEastAsia" w:hAnsiTheme="minorHAnsi" w:cstheme="minorBidi"/>
          <w:noProof/>
          <w:color w:val="auto"/>
          <w:kern w:val="0"/>
          <w:sz w:val="24"/>
        </w:rPr>
      </w:pPr>
      <w:hyperlink w:anchor="_Toc521597058" w:history="1">
        <w:r w:rsidR="00B54C08" w:rsidRPr="00921608">
          <w:rPr>
            <w:rStyle w:val="Hyperlink"/>
            <w:rFonts w:eastAsia="Calibri"/>
            <w:noProof/>
          </w:rPr>
          <w:t>4.2.1</w:t>
        </w:r>
        <w:r w:rsidR="00B54C08">
          <w:rPr>
            <w:rFonts w:asciiTheme="minorHAnsi" w:eastAsiaTheme="minorEastAsia" w:hAnsiTheme="minorHAnsi" w:cstheme="minorBidi"/>
            <w:noProof/>
            <w:color w:val="auto"/>
            <w:kern w:val="0"/>
            <w:sz w:val="24"/>
          </w:rPr>
          <w:tab/>
        </w:r>
        <w:r w:rsidR="00B54C08" w:rsidRPr="00921608">
          <w:rPr>
            <w:rStyle w:val="Hyperlink"/>
            <w:rFonts w:eastAsia="Calibri"/>
            <w:noProof/>
          </w:rPr>
          <w:t xml:space="preserve">Business Need(s) </w:t>
        </w:r>
        <w:r w:rsidR="00B54C08" w:rsidRPr="00921608">
          <w:rPr>
            <w:rStyle w:val="Hyperlink"/>
            <w:rFonts w:ascii="MS Gothic" w:eastAsia="MS Gothic" w:hAnsi="MS Gothic" w:cs="MS Gothic"/>
            <w:noProof/>
          </w:rPr>
          <w:t> </w:t>
        </w:r>
        <w:r w:rsidR="00B54C08">
          <w:rPr>
            <w:noProof/>
            <w:webHidden/>
          </w:rPr>
          <w:tab/>
        </w:r>
        <w:r w:rsidR="00B54C08">
          <w:rPr>
            <w:noProof/>
            <w:webHidden/>
          </w:rPr>
          <w:fldChar w:fldCharType="begin"/>
        </w:r>
        <w:r w:rsidR="00B54C08">
          <w:rPr>
            <w:noProof/>
            <w:webHidden/>
          </w:rPr>
          <w:instrText xml:space="preserve"> PAGEREF _Toc521597058 \h </w:instrText>
        </w:r>
        <w:r w:rsidR="00B54C08">
          <w:rPr>
            <w:noProof/>
            <w:webHidden/>
          </w:rPr>
        </w:r>
        <w:r w:rsidR="00B54C08">
          <w:rPr>
            <w:noProof/>
            <w:webHidden/>
          </w:rPr>
          <w:fldChar w:fldCharType="separate"/>
        </w:r>
        <w:r w:rsidR="00B54C08">
          <w:rPr>
            <w:noProof/>
            <w:webHidden/>
          </w:rPr>
          <w:t>10</w:t>
        </w:r>
        <w:r w:rsidR="00B54C08">
          <w:rPr>
            <w:noProof/>
            <w:webHidden/>
          </w:rPr>
          <w:fldChar w:fldCharType="end"/>
        </w:r>
      </w:hyperlink>
    </w:p>
    <w:p w:rsidR="00B54C08" w:rsidRDefault="005361A2">
      <w:pPr>
        <w:pStyle w:val="TOC3"/>
        <w:tabs>
          <w:tab w:val="left" w:pos="1512"/>
        </w:tabs>
        <w:rPr>
          <w:rFonts w:asciiTheme="minorHAnsi" w:eastAsiaTheme="minorEastAsia" w:hAnsiTheme="minorHAnsi" w:cstheme="minorBidi"/>
          <w:noProof/>
          <w:color w:val="auto"/>
          <w:kern w:val="0"/>
          <w:sz w:val="24"/>
        </w:rPr>
      </w:pPr>
      <w:hyperlink w:anchor="_Toc521597059" w:history="1">
        <w:r w:rsidR="00B54C08" w:rsidRPr="00921608">
          <w:rPr>
            <w:rStyle w:val="Hyperlink"/>
            <w:rFonts w:eastAsia="Calibri"/>
            <w:noProof/>
          </w:rPr>
          <w:t>4.2.2</w:t>
        </w:r>
        <w:r w:rsidR="00B54C08">
          <w:rPr>
            <w:rFonts w:asciiTheme="minorHAnsi" w:eastAsiaTheme="minorEastAsia" w:hAnsiTheme="minorHAnsi" w:cstheme="minorBidi"/>
            <w:noProof/>
            <w:color w:val="auto"/>
            <w:kern w:val="0"/>
            <w:sz w:val="24"/>
          </w:rPr>
          <w:tab/>
        </w:r>
        <w:r w:rsidR="00B54C08" w:rsidRPr="00921608">
          <w:rPr>
            <w:rStyle w:val="Hyperlink"/>
            <w:rFonts w:eastAsia="Calibri"/>
            <w:noProof/>
          </w:rPr>
          <w:t xml:space="preserve">Stakeholder Community </w:t>
        </w:r>
        <w:r w:rsidR="00B54C08" w:rsidRPr="00921608">
          <w:rPr>
            <w:rStyle w:val="Hyperlink"/>
            <w:rFonts w:ascii="MS Gothic" w:eastAsia="MS Gothic" w:hAnsi="MS Gothic" w:cs="MS Gothic"/>
            <w:noProof/>
          </w:rPr>
          <w:t> </w:t>
        </w:r>
        <w:r w:rsidR="00B54C08">
          <w:rPr>
            <w:noProof/>
            <w:webHidden/>
          </w:rPr>
          <w:tab/>
        </w:r>
        <w:r w:rsidR="00B54C08">
          <w:rPr>
            <w:noProof/>
            <w:webHidden/>
          </w:rPr>
          <w:fldChar w:fldCharType="begin"/>
        </w:r>
        <w:r w:rsidR="00B54C08">
          <w:rPr>
            <w:noProof/>
            <w:webHidden/>
          </w:rPr>
          <w:instrText xml:space="preserve"> PAGEREF _Toc521597059 \h </w:instrText>
        </w:r>
        <w:r w:rsidR="00B54C08">
          <w:rPr>
            <w:noProof/>
            <w:webHidden/>
          </w:rPr>
        </w:r>
        <w:r w:rsidR="00B54C08">
          <w:rPr>
            <w:noProof/>
            <w:webHidden/>
          </w:rPr>
          <w:fldChar w:fldCharType="separate"/>
        </w:r>
        <w:r w:rsidR="00B54C08">
          <w:rPr>
            <w:noProof/>
            <w:webHidden/>
          </w:rPr>
          <w:t>10</w:t>
        </w:r>
        <w:r w:rsidR="00B54C08">
          <w:rPr>
            <w:noProof/>
            <w:webHidden/>
          </w:rPr>
          <w:fldChar w:fldCharType="end"/>
        </w:r>
      </w:hyperlink>
    </w:p>
    <w:p w:rsidR="00B54C08" w:rsidRDefault="005361A2">
      <w:pPr>
        <w:pStyle w:val="TOC3"/>
        <w:tabs>
          <w:tab w:val="left" w:pos="1512"/>
        </w:tabs>
        <w:rPr>
          <w:rFonts w:asciiTheme="minorHAnsi" w:eastAsiaTheme="minorEastAsia" w:hAnsiTheme="minorHAnsi" w:cstheme="minorBidi"/>
          <w:noProof/>
          <w:color w:val="auto"/>
          <w:kern w:val="0"/>
          <w:sz w:val="24"/>
        </w:rPr>
      </w:pPr>
      <w:hyperlink w:anchor="_Toc521597060" w:history="1">
        <w:r w:rsidR="00B54C08" w:rsidRPr="00921608">
          <w:rPr>
            <w:rStyle w:val="Hyperlink"/>
            <w:rFonts w:eastAsia="Calibri"/>
            <w:noProof/>
          </w:rPr>
          <w:t>4.2.3</w:t>
        </w:r>
        <w:r w:rsidR="00B54C08">
          <w:rPr>
            <w:rFonts w:asciiTheme="minorHAnsi" w:eastAsiaTheme="minorEastAsia" w:hAnsiTheme="minorHAnsi" w:cstheme="minorBidi"/>
            <w:noProof/>
            <w:color w:val="auto"/>
            <w:kern w:val="0"/>
            <w:sz w:val="24"/>
          </w:rPr>
          <w:tab/>
        </w:r>
        <w:r w:rsidR="00B54C08" w:rsidRPr="00921608">
          <w:rPr>
            <w:rStyle w:val="Hyperlink"/>
            <w:rFonts w:eastAsia="Calibri"/>
            <w:noProof/>
          </w:rPr>
          <w:t xml:space="preserve">Planning Process </w:t>
        </w:r>
        <w:r w:rsidR="00B54C08" w:rsidRPr="00921608">
          <w:rPr>
            <w:rStyle w:val="Hyperlink"/>
            <w:rFonts w:ascii="MS Gothic" w:eastAsia="MS Gothic" w:hAnsi="MS Gothic" w:cs="MS Gothic"/>
            <w:noProof/>
          </w:rPr>
          <w:t> </w:t>
        </w:r>
        <w:r w:rsidR="00B54C08">
          <w:rPr>
            <w:noProof/>
            <w:webHidden/>
          </w:rPr>
          <w:tab/>
        </w:r>
        <w:r w:rsidR="00B54C08">
          <w:rPr>
            <w:noProof/>
            <w:webHidden/>
          </w:rPr>
          <w:fldChar w:fldCharType="begin"/>
        </w:r>
        <w:r w:rsidR="00B54C08">
          <w:rPr>
            <w:noProof/>
            <w:webHidden/>
          </w:rPr>
          <w:instrText xml:space="preserve"> PAGEREF _Toc521597060 \h </w:instrText>
        </w:r>
        <w:r w:rsidR="00B54C08">
          <w:rPr>
            <w:noProof/>
            <w:webHidden/>
          </w:rPr>
        </w:r>
        <w:r w:rsidR="00B54C08">
          <w:rPr>
            <w:noProof/>
            <w:webHidden/>
          </w:rPr>
          <w:fldChar w:fldCharType="separate"/>
        </w:r>
        <w:r w:rsidR="00B54C08">
          <w:rPr>
            <w:noProof/>
            <w:webHidden/>
          </w:rPr>
          <w:t>11</w:t>
        </w:r>
        <w:r w:rsidR="00B54C08">
          <w:rPr>
            <w:noProof/>
            <w:webHidden/>
          </w:rPr>
          <w:fldChar w:fldCharType="end"/>
        </w:r>
      </w:hyperlink>
    </w:p>
    <w:p w:rsidR="00B54C08" w:rsidRDefault="005361A2">
      <w:pPr>
        <w:pStyle w:val="TOC3"/>
        <w:tabs>
          <w:tab w:val="left" w:pos="1512"/>
        </w:tabs>
        <w:rPr>
          <w:rFonts w:asciiTheme="minorHAnsi" w:eastAsiaTheme="minorEastAsia" w:hAnsiTheme="minorHAnsi" w:cstheme="minorBidi"/>
          <w:noProof/>
          <w:color w:val="auto"/>
          <w:kern w:val="0"/>
          <w:sz w:val="24"/>
        </w:rPr>
      </w:pPr>
      <w:hyperlink w:anchor="_Toc521597061" w:history="1">
        <w:r w:rsidR="00B54C08" w:rsidRPr="00921608">
          <w:rPr>
            <w:rStyle w:val="Hyperlink"/>
            <w:rFonts w:eastAsia="Calibri"/>
            <w:noProof/>
          </w:rPr>
          <w:t>4.2.4</w:t>
        </w:r>
        <w:r w:rsidR="00B54C08">
          <w:rPr>
            <w:rFonts w:asciiTheme="minorHAnsi" w:eastAsiaTheme="minorEastAsia" w:hAnsiTheme="minorHAnsi" w:cstheme="minorBidi"/>
            <w:noProof/>
            <w:color w:val="auto"/>
            <w:kern w:val="0"/>
            <w:sz w:val="24"/>
          </w:rPr>
          <w:tab/>
        </w:r>
        <w:r w:rsidR="00B54C08" w:rsidRPr="00921608">
          <w:rPr>
            <w:rStyle w:val="Hyperlink"/>
            <w:rFonts w:eastAsia="Calibri"/>
            <w:noProof/>
          </w:rPr>
          <w:t xml:space="preserve">Technical Capabilities </w:t>
        </w:r>
        <w:r w:rsidR="00B54C08" w:rsidRPr="00921608">
          <w:rPr>
            <w:rStyle w:val="Hyperlink"/>
            <w:rFonts w:ascii="MS Gothic" w:eastAsia="MS Gothic" w:hAnsi="MS Gothic" w:cs="MS Gothic"/>
            <w:noProof/>
          </w:rPr>
          <w:t> </w:t>
        </w:r>
        <w:r w:rsidR="00B54C08">
          <w:rPr>
            <w:noProof/>
            <w:webHidden/>
          </w:rPr>
          <w:tab/>
        </w:r>
        <w:r w:rsidR="00B54C08">
          <w:rPr>
            <w:noProof/>
            <w:webHidden/>
          </w:rPr>
          <w:fldChar w:fldCharType="begin"/>
        </w:r>
        <w:r w:rsidR="00B54C08">
          <w:rPr>
            <w:noProof/>
            <w:webHidden/>
          </w:rPr>
          <w:instrText xml:space="preserve"> PAGEREF _Toc521597061 \h </w:instrText>
        </w:r>
        <w:r w:rsidR="00B54C08">
          <w:rPr>
            <w:noProof/>
            <w:webHidden/>
          </w:rPr>
        </w:r>
        <w:r w:rsidR="00B54C08">
          <w:rPr>
            <w:noProof/>
            <w:webHidden/>
          </w:rPr>
          <w:fldChar w:fldCharType="separate"/>
        </w:r>
        <w:r w:rsidR="00B54C08">
          <w:rPr>
            <w:noProof/>
            <w:webHidden/>
          </w:rPr>
          <w:t>11</w:t>
        </w:r>
        <w:r w:rsidR="00B54C08">
          <w:rPr>
            <w:noProof/>
            <w:webHidden/>
          </w:rPr>
          <w:fldChar w:fldCharType="end"/>
        </w:r>
      </w:hyperlink>
    </w:p>
    <w:p w:rsidR="00B54C08" w:rsidRDefault="005361A2">
      <w:pPr>
        <w:pStyle w:val="TOC2"/>
        <w:tabs>
          <w:tab w:val="left" w:pos="792"/>
        </w:tabs>
        <w:rPr>
          <w:rFonts w:asciiTheme="minorHAnsi" w:eastAsiaTheme="minorEastAsia" w:hAnsiTheme="minorHAnsi" w:cstheme="minorBidi"/>
          <w:noProof/>
          <w:color w:val="auto"/>
          <w:kern w:val="0"/>
          <w:sz w:val="24"/>
        </w:rPr>
      </w:pPr>
      <w:hyperlink w:anchor="_Toc521597062" w:history="1">
        <w:r w:rsidR="00B54C08" w:rsidRPr="00921608">
          <w:rPr>
            <w:rStyle w:val="Hyperlink"/>
            <w:rFonts w:eastAsiaTheme="majorEastAsia"/>
            <w:noProof/>
          </w:rPr>
          <w:t>4.3</w:t>
        </w:r>
        <w:r w:rsidR="00B54C08">
          <w:rPr>
            <w:rFonts w:asciiTheme="minorHAnsi" w:eastAsiaTheme="minorEastAsia" w:hAnsiTheme="minorHAnsi" w:cstheme="minorBidi"/>
            <w:noProof/>
            <w:color w:val="auto"/>
            <w:kern w:val="0"/>
            <w:sz w:val="24"/>
          </w:rPr>
          <w:tab/>
        </w:r>
        <w:r w:rsidR="00B54C08" w:rsidRPr="00921608">
          <w:rPr>
            <w:rStyle w:val="Hyperlink"/>
            <w:rFonts w:eastAsiaTheme="majorEastAsia"/>
            <w:noProof/>
          </w:rPr>
          <w:t>Tools</w:t>
        </w:r>
        <w:r w:rsidR="00B54C08">
          <w:rPr>
            <w:noProof/>
            <w:webHidden/>
          </w:rPr>
          <w:tab/>
        </w:r>
        <w:r w:rsidR="00B54C08">
          <w:rPr>
            <w:noProof/>
            <w:webHidden/>
          </w:rPr>
          <w:fldChar w:fldCharType="begin"/>
        </w:r>
        <w:r w:rsidR="00B54C08">
          <w:rPr>
            <w:noProof/>
            <w:webHidden/>
          </w:rPr>
          <w:instrText xml:space="preserve"> PAGEREF _Toc521597062 \h </w:instrText>
        </w:r>
        <w:r w:rsidR="00B54C08">
          <w:rPr>
            <w:noProof/>
            <w:webHidden/>
          </w:rPr>
        </w:r>
        <w:r w:rsidR="00B54C08">
          <w:rPr>
            <w:noProof/>
            <w:webHidden/>
          </w:rPr>
          <w:fldChar w:fldCharType="separate"/>
        </w:r>
        <w:r w:rsidR="00B54C08">
          <w:rPr>
            <w:noProof/>
            <w:webHidden/>
          </w:rPr>
          <w:t>11</w:t>
        </w:r>
        <w:r w:rsidR="00B54C08">
          <w:rPr>
            <w:noProof/>
            <w:webHidden/>
          </w:rPr>
          <w:fldChar w:fldCharType="end"/>
        </w:r>
      </w:hyperlink>
    </w:p>
    <w:p w:rsidR="00B54C08" w:rsidRDefault="005361A2">
      <w:pPr>
        <w:pStyle w:val="TOC1"/>
        <w:tabs>
          <w:tab w:val="right" w:leader="dot" w:pos="9350"/>
        </w:tabs>
        <w:rPr>
          <w:rFonts w:asciiTheme="minorHAnsi" w:eastAsiaTheme="minorEastAsia" w:hAnsiTheme="minorHAnsi" w:cstheme="minorBidi"/>
          <w:b w:val="0"/>
          <w:noProof/>
          <w:color w:val="auto"/>
          <w:kern w:val="0"/>
          <w:sz w:val="24"/>
        </w:rPr>
      </w:pPr>
      <w:hyperlink w:anchor="_Toc521597063" w:history="1">
        <w:r w:rsidR="00B54C08" w:rsidRPr="00921608">
          <w:rPr>
            <w:rStyle w:val="Hyperlink"/>
            <w:rFonts w:eastAsiaTheme="majorEastAsia"/>
            <w:noProof/>
          </w:rPr>
          <w:t>5</w:t>
        </w:r>
        <w:r w:rsidR="00B54C08">
          <w:rPr>
            <w:rFonts w:asciiTheme="minorHAnsi" w:eastAsiaTheme="minorEastAsia" w:hAnsiTheme="minorHAnsi" w:cstheme="minorBidi"/>
            <w:b w:val="0"/>
            <w:noProof/>
            <w:color w:val="auto"/>
            <w:kern w:val="0"/>
            <w:sz w:val="24"/>
          </w:rPr>
          <w:tab/>
        </w:r>
        <w:r w:rsidR="00B54C08" w:rsidRPr="00921608">
          <w:rPr>
            <w:rStyle w:val="Hyperlink"/>
            <w:rFonts w:eastAsiaTheme="majorEastAsia"/>
            <w:noProof/>
          </w:rPr>
          <w:t>Executing NEP</w:t>
        </w:r>
        <w:r w:rsidR="00B54C08">
          <w:rPr>
            <w:noProof/>
            <w:webHidden/>
          </w:rPr>
          <w:tab/>
        </w:r>
        <w:r w:rsidR="00B54C08">
          <w:rPr>
            <w:noProof/>
            <w:webHidden/>
          </w:rPr>
          <w:fldChar w:fldCharType="begin"/>
        </w:r>
        <w:r w:rsidR="00B54C08">
          <w:rPr>
            <w:noProof/>
            <w:webHidden/>
          </w:rPr>
          <w:instrText xml:space="preserve"> PAGEREF _Toc521597063 \h </w:instrText>
        </w:r>
        <w:r w:rsidR="00B54C08">
          <w:rPr>
            <w:noProof/>
            <w:webHidden/>
          </w:rPr>
        </w:r>
        <w:r w:rsidR="00B54C08">
          <w:rPr>
            <w:noProof/>
            <w:webHidden/>
          </w:rPr>
          <w:fldChar w:fldCharType="separate"/>
        </w:r>
        <w:r w:rsidR="00B54C08">
          <w:rPr>
            <w:noProof/>
            <w:webHidden/>
          </w:rPr>
          <w:t>12</w:t>
        </w:r>
        <w:r w:rsidR="00B54C08">
          <w:rPr>
            <w:noProof/>
            <w:webHidden/>
          </w:rPr>
          <w:fldChar w:fldCharType="end"/>
        </w:r>
      </w:hyperlink>
    </w:p>
    <w:p w:rsidR="00B54C08" w:rsidRDefault="005361A2">
      <w:pPr>
        <w:pStyle w:val="TOC2"/>
        <w:tabs>
          <w:tab w:val="left" w:pos="792"/>
        </w:tabs>
        <w:rPr>
          <w:rFonts w:asciiTheme="minorHAnsi" w:eastAsiaTheme="minorEastAsia" w:hAnsiTheme="minorHAnsi" w:cstheme="minorBidi"/>
          <w:noProof/>
          <w:color w:val="auto"/>
          <w:kern w:val="0"/>
          <w:sz w:val="24"/>
        </w:rPr>
      </w:pPr>
      <w:hyperlink w:anchor="_Toc521597064" w:history="1">
        <w:r w:rsidR="00B54C08" w:rsidRPr="00921608">
          <w:rPr>
            <w:rStyle w:val="Hyperlink"/>
            <w:rFonts w:eastAsiaTheme="majorEastAsia"/>
            <w:noProof/>
          </w:rPr>
          <w:t>5.1</w:t>
        </w:r>
        <w:r w:rsidR="00B54C08">
          <w:rPr>
            <w:rFonts w:asciiTheme="minorHAnsi" w:eastAsiaTheme="minorEastAsia" w:hAnsiTheme="minorHAnsi" w:cstheme="minorBidi"/>
            <w:noProof/>
            <w:color w:val="auto"/>
            <w:kern w:val="0"/>
            <w:sz w:val="24"/>
          </w:rPr>
          <w:tab/>
        </w:r>
        <w:r w:rsidR="00B54C08" w:rsidRPr="00921608">
          <w:rPr>
            <w:rStyle w:val="Hyperlink"/>
            <w:rFonts w:eastAsiaTheme="majorEastAsia"/>
            <w:noProof/>
          </w:rPr>
          <w:t>Perform Research</w:t>
        </w:r>
        <w:r w:rsidR="00B54C08">
          <w:rPr>
            <w:noProof/>
            <w:webHidden/>
          </w:rPr>
          <w:tab/>
        </w:r>
        <w:r w:rsidR="00B54C08">
          <w:rPr>
            <w:noProof/>
            <w:webHidden/>
          </w:rPr>
          <w:fldChar w:fldCharType="begin"/>
        </w:r>
        <w:r w:rsidR="00B54C08">
          <w:rPr>
            <w:noProof/>
            <w:webHidden/>
          </w:rPr>
          <w:instrText xml:space="preserve"> PAGEREF _Toc521597064 \h </w:instrText>
        </w:r>
        <w:r w:rsidR="00B54C08">
          <w:rPr>
            <w:noProof/>
            <w:webHidden/>
          </w:rPr>
        </w:r>
        <w:r w:rsidR="00B54C08">
          <w:rPr>
            <w:noProof/>
            <w:webHidden/>
          </w:rPr>
          <w:fldChar w:fldCharType="separate"/>
        </w:r>
        <w:r w:rsidR="00B54C08">
          <w:rPr>
            <w:noProof/>
            <w:webHidden/>
          </w:rPr>
          <w:t>12</w:t>
        </w:r>
        <w:r w:rsidR="00B54C08">
          <w:rPr>
            <w:noProof/>
            <w:webHidden/>
          </w:rPr>
          <w:fldChar w:fldCharType="end"/>
        </w:r>
      </w:hyperlink>
    </w:p>
    <w:p w:rsidR="00B54C08" w:rsidRDefault="005361A2">
      <w:pPr>
        <w:pStyle w:val="TOC2"/>
        <w:tabs>
          <w:tab w:val="left" w:pos="792"/>
        </w:tabs>
        <w:rPr>
          <w:rFonts w:asciiTheme="minorHAnsi" w:eastAsiaTheme="minorEastAsia" w:hAnsiTheme="minorHAnsi" w:cstheme="minorBidi"/>
          <w:noProof/>
          <w:color w:val="auto"/>
          <w:kern w:val="0"/>
          <w:sz w:val="24"/>
        </w:rPr>
      </w:pPr>
      <w:hyperlink w:anchor="_Toc521597065" w:history="1">
        <w:r w:rsidR="00B54C08" w:rsidRPr="00921608">
          <w:rPr>
            <w:rStyle w:val="Hyperlink"/>
            <w:rFonts w:eastAsiaTheme="majorEastAsia"/>
            <w:noProof/>
          </w:rPr>
          <w:t>5.2</w:t>
        </w:r>
        <w:r w:rsidR="00B54C08">
          <w:rPr>
            <w:rFonts w:asciiTheme="minorHAnsi" w:eastAsiaTheme="minorEastAsia" w:hAnsiTheme="minorHAnsi" w:cstheme="minorBidi"/>
            <w:noProof/>
            <w:color w:val="auto"/>
            <w:kern w:val="0"/>
            <w:sz w:val="24"/>
          </w:rPr>
          <w:tab/>
        </w:r>
        <w:r w:rsidR="00B54C08" w:rsidRPr="00921608">
          <w:rPr>
            <w:rStyle w:val="Hyperlink"/>
            <w:rFonts w:eastAsiaTheme="majorEastAsia"/>
            <w:noProof/>
          </w:rPr>
          <w:t>Conduct Stakeholder Interviews</w:t>
        </w:r>
        <w:r w:rsidR="00B54C08">
          <w:rPr>
            <w:noProof/>
            <w:webHidden/>
          </w:rPr>
          <w:tab/>
        </w:r>
        <w:r w:rsidR="00B54C08">
          <w:rPr>
            <w:noProof/>
            <w:webHidden/>
          </w:rPr>
          <w:fldChar w:fldCharType="begin"/>
        </w:r>
        <w:r w:rsidR="00B54C08">
          <w:rPr>
            <w:noProof/>
            <w:webHidden/>
          </w:rPr>
          <w:instrText xml:space="preserve"> PAGEREF _Toc521597065 \h </w:instrText>
        </w:r>
        <w:r w:rsidR="00B54C08">
          <w:rPr>
            <w:noProof/>
            <w:webHidden/>
          </w:rPr>
        </w:r>
        <w:r w:rsidR="00B54C08">
          <w:rPr>
            <w:noProof/>
            <w:webHidden/>
          </w:rPr>
          <w:fldChar w:fldCharType="separate"/>
        </w:r>
        <w:r w:rsidR="00B54C08">
          <w:rPr>
            <w:noProof/>
            <w:webHidden/>
          </w:rPr>
          <w:t>12</w:t>
        </w:r>
        <w:r w:rsidR="00B54C08">
          <w:rPr>
            <w:noProof/>
            <w:webHidden/>
          </w:rPr>
          <w:fldChar w:fldCharType="end"/>
        </w:r>
      </w:hyperlink>
    </w:p>
    <w:p w:rsidR="00B54C08" w:rsidRDefault="005361A2">
      <w:pPr>
        <w:pStyle w:val="TOC2"/>
        <w:tabs>
          <w:tab w:val="left" w:pos="792"/>
        </w:tabs>
        <w:rPr>
          <w:rFonts w:asciiTheme="minorHAnsi" w:eastAsiaTheme="minorEastAsia" w:hAnsiTheme="minorHAnsi" w:cstheme="minorBidi"/>
          <w:noProof/>
          <w:color w:val="auto"/>
          <w:kern w:val="0"/>
          <w:sz w:val="24"/>
        </w:rPr>
      </w:pPr>
      <w:hyperlink w:anchor="_Toc521597066" w:history="1">
        <w:r w:rsidR="00B54C08" w:rsidRPr="00921608">
          <w:rPr>
            <w:rStyle w:val="Hyperlink"/>
            <w:rFonts w:eastAsiaTheme="majorEastAsia"/>
            <w:noProof/>
          </w:rPr>
          <w:t>5.3</w:t>
        </w:r>
        <w:r w:rsidR="00B54C08">
          <w:rPr>
            <w:rFonts w:asciiTheme="minorHAnsi" w:eastAsiaTheme="minorEastAsia" w:hAnsiTheme="minorHAnsi" w:cstheme="minorBidi"/>
            <w:noProof/>
            <w:color w:val="auto"/>
            <w:kern w:val="0"/>
            <w:sz w:val="24"/>
          </w:rPr>
          <w:tab/>
        </w:r>
        <w:r w:rsidR="00B54C08" w:rsidRPr="00921608">
          <w:rPr>
            <w:rStyle w:val="Hyperlink"/>
            <w:rFonts w:eastAsiaTheme="majorEastAsia"/>
            <w:noProof/>
          </w:rPr>
          <w:t>Complete NIEM Readiness Assessment</w:t>
        </w:r>
        <w:r w:rsidR="00B54C08">
          <w:rPr>
            <w:noProof/>
            <w:webHidden/>
          </w:rPr>
          <w:tab/>
        </w:r>
        <w:r w:rsidR="00B54C08">
          <w:rPr>
            <w:noProof/>
            <w:webHidden/>
          </w:rPr>
          <w:fldChar w:fldCharType="begin"/>
        </w:r>
        <w:r w:rsidR="00B54C08">
          <w:rPr>
            <w:noProof/>
            <w:webHidden/>
          </w:rPr>
          <w:instrText xml:space="preserve"> PAGEREF _Toc521597066 \h </w:instrText>
        </w:r>
        <w:r w:rsidR="00B54C08">
          <w:rPr>
            <w:noProof/>
            <w:webHidden/>
          </w:rPr>
        </w:r>
        <w:r w:rsidR="00B54C08">
          <w:rPr>
            <w:noProof/>
            <w:webHidden/>
          </w:rPr>
          <w:fldChar w:fldCharType="separate"/>
        </w:r>
        <w:r w:rsidR="00B54C08">
          <w:rPr>
            <w:noProof/>
            <w:webHidden/>
          </w:rPr>
          <w:t>13</w:t>
        </w:r>
        <w:r w:rsidR="00B54C08">
          <w:rPr>
            <w:noProof/>
            <w:webHidden/>
          </w:rPr>
          <w:fldChar w:fldCharType="end"/>
        </w:r>
      </w:hyperlink>
    </w:p>
    <w:p w:rsidR="00B54C08" w:rsidRDefault="005361A2">
      <w:pPr>
        <w:pStyle w:val="TOC2"/>
        <w:tabs>
          <w:tab w:val="left" w:pos="792"/>
        </w:tabs>
        <w:rPr>
          <w:rFonts w:asciiTheme="minorHAnsi" w:eastAsiaTheme="minorEastAsia" w:hAnsiTheme="minorHAnsi" w:cstheme="minorBidi"/>
          <w:noProof/>
          <w:color w:val="auto"/>
          <w:kern w:val="0"/>
          <w:sz w:val="24"/>
        </w:rPr>
      </w:pPr>
      <w:hyperlink w:anchor="_Toc521597067" w:history="1">
        <w:r w:rsidR="00B54C08" w:rsidRPr="00921608">
          <w:rPr>
            <w:rStyle w:val="Hyperlink"/>
            <w:rFonts w:eastAsiaTheme="majorEastAsia"/>
            <w:noProof/>
          </w:rPr>
          <w:t>5.4</w:t>
        </w:r>
        <w:r w:rsidR="00B54C08">
          <w:rPr>
            <w:rFonts w:asciiTheme="minorHAnsi" w:eastAsiaTheme="minorEastAsia" w:hAnsiTheme="minorHAnsi" w:cstheme="minorBidi"/>
            <w:noProof/>
            <w:color w:val="auto"/>
            <w:kern w:val="0"/>
            <w:sz w:val="24"/>
          </w:rPr>
          <w:tab/>
        </w:r>
        <w:r w:rsidR="00B54C08" w:rsidRPr="00921608">
          <w:rPr>
            <w:rStyle w:val="Hyperlink"/>
            <w:rFonts w:eastAsiaTheme="majorEastAsia"/>
            <w:noProof/>
          </w:rPr>
          <w:t>Quantify and Qualify the Value of NIEM Planning</w:t>
        </w:r>
        <w:r w:rsidR="00B54C08">
          <w:rPr>
            <w:noProof/>
            <w:webHidden/>
          </w:rPr>
          <w:tab/>
        </w:r>
        <w:r w:rsidR="00B54C08">
          <w:rPr>
            <w:noProof/>
            <w:webHidden/>
          </w:rPr>
          <w:fldChar w:fldCharType="begin"/>
        </w:r>
        <w:r w:rsidR="00B54C08">
          <w:rPr>
            <w:noProof/>
            <w:webHidden/>
          </w:rPr>
          <w:instrText xml:space="preserve"> PAGEREF _Toc521597067 \h </w:instrText>
        </w:r>
        <w:r w:rsidR="00B54C08">
          <w:rPr>
            <w:noProof/>
            <w:webHidden/>
          </w:rPr>
        </w:r>
        <w:r w:rsidR="00B54C08">
          <w:rPr>
            <w:noProof/>
            <w:webHidden/>
          </w:rPr>
          <w:fldChar w:fldCharType="separate"/>
        </w:r>
        <w:r w:rsidR="00B54C08">
          <w:rPr>
            <w:noProof/>
            <w:webHidden/>
          </w:rPr>
          <w:t>13</w:t>
        </w:r>
        <w:r w:rsidR="00B54C08">
          <w:rPr>
            <w:noProof/>
            <w:webHidden/>
          </w:rPr>
          <w:fldChar w:fldCharType="end"/>
        </w:r>
      </w:hyperlink>
    </w:p>
    <w:p w:rsidR="00B54C08" w:rsidRDefault="005361A2">
      <w:pPr>
        <w:pStyle w:val="TOC2"/>
        <w:tabs>
          <w:tab w:val="left" w:pos="792"/>
        </w:tabs>
        <w:rPr>
          <w:rFonts w:asciiTheme="minorHAnsi" w:eastAsiaTheme="minorEastAsia" w:hAnsiTheme="minorHAnsi" w:cstheme="minorBidi"/>
          <w:noProof/>
          <w:color w:val="auto"/>
          <w:kern w:val="0"/>
          <w:sz w:val="24"/>
        </w:rPr>
      </w:pPr>
      <w:hyperlink w:anchor="_Toc521597068" w:history="1">
        <w:r w:rsidR="00B54C08" w:rsidRPr="00921608">
          <w:rPr>
            <w:rStyle w:val="Hyperlink"/>
            <w:rFonts w:eastAsiaTheme="majorEastAsia"/>
            <w:noProof/>
          </w:rPr>
          <w:t>5.5</w:t>
        </w:r>
        <w:r w:rsidR="00B54C08">
          <w:rPr>
            <w:rFonts w:asciiTheme="minorHAnsi" w:eastAsiaTheme="minorEastAsia" w:hAnsiTheme="minorHAnsi" w:cstheme="minorBidi"/>
            <w:noProof/>
            <w:color w:val="auto"/>
            <w:kern w:val="0"/>
            <w:sz w:val="24"/>
          </w:rPr>
          <w:tab/>
        </w:r>
        <w:r w:rsidR="00B54C08" w:rsidRPr="00921608">
          <w:rPr>
            <w:rStyle w:val="Hyperlink"/>
            <w:rFonts w:eastAsiaTheme="majorEastAsia"/>
            <w:noProof/>
          </w:rPr>
          <w:t>Planning</w:t>
        </w:r>
        <w:r w:rsidR="00B54C08">
          <w:rPr>
            <w:noProof/>
            <w:webHidden/>
          </w:rPr>
          <w:tab/>
        </w:r>
        <w:r w:rsidR="00B54C08">
          <w:rPr>
            <w:noProof/>
            <w:webHidden/>
          </w:rPr>
          <w:fldChar w:fldCharType="begin"/>
        </w:r>
        <w:r w:rsidR="00B54C08">
          <w:rPr>
            <w:noProof/>
            <w:webHidden/>
          </w:rPr>
          <w:instrText xml:space="preserve"> PAGEREF _Toc521597068 \h </w:instrText>
        </w:r>
        <w:r w:rsidR="00B54C08">
          <w:rPr>
            <w:noProof/>
            <w:webHidden/>
          </w:rPr>
        </w:r>
        <w:r w:rsidR="00B54C08">
          <w:rPr>
            <w:noProof/>
            <w:webHidden/>
          </w:rPr>
          <w:fldChar w:fldCharType="separate"/>
        </w:r>
        <w:r w:rsidR="00B54C08">
          <w:rPr>
            <w:noProof/>
            <w:webHidden/>
          </w:rPr>
          <w:t>13</w:t>
        </w:r>
        <w:r w:rsidR="00B54C08">
          <w:rPr>
            <w:noProof/>
            <w:webHidden/>
          </w:rPr>
          <w:fldChar w:fldCharType="end"/>
        </w:r>
      </w:hyperlink>
    </w:p>
    <w:p w:rsidR="00B54C08" w:rsidRDefault="005361A2">
      <w:pPr>
        <w:pStyle w:val="TOC1"/>
        <w:tabs>
          <w:tab w:val="right" w:leader="dot" w:pos="9350"/>
        </w:tabs>
        <w:rPr>
          <w:rFonts w:asciiTheme="minorHAnsi" w:eastAsiaTheme="minorEastAsia" w:hAnsiTheme="minorHAnsi" w:cstheme="minorBidi"/>
          <w:b w:val="0"/>
          <w:noProof/>
          <w:color w:val="auto"/>
          <w:kern w:val="0"/>
          <w:sz w:val="24"/>
        </w:rPr>
      </w:pPr>
      <w:hyperlink w:anchor="_Toc521597069" w:history="1">
        <w:r w:rsidR="00B54C08" w:rsidRPr="00921608">
          <w:rPr>
            <w:rStyle w:val="Hyperlink"/>
            <w:rFonts w:eastAsiaTheme="majorEastAsia"/>
            <w:noProof/>
          </w:rPr>
          <w:t>6</w:t>
        </w:r>
        <w:r w:rsidR="00B54C08">
          <w:rPr>
            <w:rFonts w:asciiTheme="minorHAnsi" w:eastAsiaTheme="minorEastAsia" w:hAnsiTheme="minorHAnsi" w:cstheme="minorBidi"/>
            <w:b w:val="0"/>
            <w:noProof/>
            <w:color w:val="auto"/>
            <w:kern w:val="0"/>
            <w:sz w:val="24"/>
          </w:rPr>
          <w:tab/>
        </w:r>
        <w:r w:rsidR="00B54C08" w:rsidRPr="00921608">
          <w:rPr>
            <w:rStyle w:val="Hyperlink"/>
            <w:rFonts w:eastAsiaTheme="majorEastAsia"/>
            <w:noProof/>
          </w:rPr>
          <w:t>Path to Successful NIEM Data Standard Execution</w:t>
        </w:r>
        <w:r w:rsidR="00B54C08">
          <w:rPr>
            <w:noProof/>
            <w:webHidden/>
          </w:rPr>
          <w:tab/>
        </w:r>
        <w:r w:rsidR="00B54C08">
          <w:rPr>
            <w:noProof/>
            <w:webHidden/>
          </w:rPr>
          <w:fldChar w:fldCharType="begin"/>
        </w:r>
        <w:r w:rsidR="00B54C08">
          <w:rPr>
            <w:noProof/>
            <w:webHidden/>
          </w:rPr>
          <w:instrText xml:space="preserve"> PAGEREF _Toc521597069 \h </w:instrText>
        </w:r>
        <w:r w:rsidR="00B54C08">
          <w:rPr>
            <w:noProof/>
            <w:webHidden/>
          </w:rPr>
        </w:r>
        <w:r w:rsidR="00B54C08">
          <w:rPr>
            <w:noProof/>
            <w:webHidden/>
          </w:rPr>
          <w:fldChar w:fldCharType="separate"/>
        </w:r>
        <w:r w:rsidR="00B54C08">
          <w:rPr>
            <w:noProof/>
            <w:webHidden/>
          </w:rPr>
          <w:t>13</w:t>
        </w:r>
        <w:r w:rsidR="00B54C08">
          <w:rPr>
            <w:noProof/>
            <w:webHidden/>
          </w:rPr>
          <w:fldChar w:fldCharType="end"/>
        </w:r>
      </w:hyperlink>
    </w:p>
    <w:p w:rsidR="00B54C08" w:rsidRDefault="005361A2">
      <w:pPr>
        <w:pStyle w:val="TOC1"/>
        <w:tabs>
          <w:tab w:val="right" w:leader="dot" w:pos="9350"/>
        </w:tabs>
        <w:rPr>
          <w:rFonts w:asciiTheme="minorHAnsi" w:eastAsiaTheme="minorEastAsia" w:hAnsiTheme="minorHAnsi" w:cstheme="minorBidi"/>
          <w:b w:val="0"/>
          <w:noProof/>
          <w:color w:val="auto"/>
          <w:kern w:val="0"/>
          <w:sz w:val="24"/>
        </w:rPr>
      </w:pPr>
      <w:hyperlink w:anchor="_Toc521597070" w:history="1">
        <w:r w:rsidR="00B54C08" w:rsidRPr="00921608">
          <w:rPr>
            <w:rStyle w:val="Hyperlink"/>
            <w:rFonts w:eastAsiaTheme="majorEastAsia"/>
            <w:noProof/>
          </w:rPr>
          <w:t>7</w:t>
        </w:r>
        <w:r w:rsidR="00B54C08">
          <w:rPr>
            <w:rFonts w:asciiTheme="minorHAnsi" w:eastAsiaTheme="minorEastAsia" w:hAnsiTheme="minorHAnsi" w:cstheme="minorBidi"/>
            <w:b w:val="0"/>
            <w:noProof/>
            <w:color w:val="auto"/>
            <w:kern w:val="0"/>
            <w:sz w:val="24"/>
          </w:rPr>
          <w:tab/>
        </w:r>
        <w:r w:rsidR="00B54C08" w:rsidRPr="00921608">
          <w:rPr>
            <w:rStyle w:val="Hyperlink"/>
            <w:rFonts w:eastAsiaTheme="majorEastAsia"/>
            <w:noProof/>
          </w:rPr>
          <w:t>Summary</w:t>
        </w:r>
        <w:r w:rsidR="00B54C08">
          <w:rPr>
            <w:noProof/>
            <w:webHidden/>
          </w:rPr>
          <w:tab/>
        </w:r>
        <w:r w:rsidR="00B54C08">
          <w:rPr>
            <w:noProof/>
            <w:webHidden/>
          </w:rPr>
          <w:fldChar w:fldCharType="begin"/>
        </w:r>
        <w:r w:rsidR="00B54C08">
          <w:rPr>
            <w:noProof/>
            <w:webHidden/>
          </w:rPr>
          <w:instrText xml:space="preserve"> PAGEREF _Toc521597070 \h </w:instrText>
        </w:r>
        <w:r w:rsidR="00B54C08">
          <w:rPr>
            <w:noProof/>
            <w:webHidden/>
          </w:rPr>
        </w:r>
        <w:r w:rsidR="00B54C08">
          <w:rPr>
            <w:noProof/>
            <w:webHidden/>
          </w:rPr>
          <w:fldChar w:fldCharType="separate"/>
        </w:r>
        <w:r w:rsidR="00B54C08">
          <w:rPr>
            <w:noProof/>
            <w:webHidden/>
          </w:rPr>
          <w:t>14</w:t>
        </w:r>
        <w:r w:rsidR="00B54C08">
          <w:rPr>
            <w:noProof/>
            <w:webHidden/>
          </w:rPr>
          <w:fldChar w:fldCharType="end"/>
        </w:r>
      </w:hyperlink>
    </w:p>
    <w:p w:rsidR="00B54C08" w:rsidRDefault="005361A2">
      <w:pPr>
        <w:pStyle w:val="TOC1"/>
        <w:tabs>
          <w:tab w:val="right" w:leader="dot" w:pos="9350"/>
        </w:tabs>
        <w:rPr>
          <w:rFonts w:asciiTheme="minorHAnsi" w:eastAsiaTheme="minorEastAsia" w:hAnsiTheme="minorHAnsi" w:cstheme="minorBidi"/>
          <w:b w:val="0"/>
          <w:noProof/>
          <w:color w:val="auto"/>
          <w:kern w:val="0"/>
          <w:sz w:val="24"/>
        </w:rPr>
      </w:pPr>
      <w:hyperlink w:anchor="_Toc521597071" w:history="1">
        <w:r w:rsidR="00B54C08" w:rsidRPr="00921608">
          <w:rPr>
            <w:rStyle w:val="Hyperlink"/>
            <w:rFonts w:eastAsiaTheme="majorEastAsia"/>
            <w:noProof/>
          </w:rPr>
          <w:t>8</w:t>
        </w:r>
        <w:r w:rsidR="00B54C08">
          <w:rPr>
            <w:rFonts w:asciiTheme="minorHAnsi" w:eastAsiaTheme="minorEastAsia" w:hAnsiTheme="minorHAnsi" w:cstheme="minorBidi"/>
            <w:b w:val="0"/>
            <w:noProof/>
            <w:color w:val="auto"/>
            <w:kern w:val="0"/>
            <w:sz w:val="24"/>
          </w:rPr>
          <w:tab/>
        </w:r>
        <w:r w:rsidR="00B54C08" w:rsidRPr="00921608">
          <w:rPr>
            <w:rStyle w:val="Hyperlink"/>
            <w:rFonts w:eastAsiaTheme="majorEastAsia"/>
            <w:noProof/>
          </w:rPr>
          <w:t>References</w:t>
        </w:r>
        <w:r w:rsidR="00B54C08">
          <w:rPr>
            <w:noProof/>
            <w:webHidden/>
          </w:rPr>
          <w:tab/>
        </w:r>
        <w:r w:rsidR="00B54C08">
          <w:rPr>
            <w:noProof/>
            <w:webHidden/>
          </w:rPr>
          <w:fldChar w:fldCharType="begin"/>
        </w:r>
        <w:r w:rsidR="00B54C08">
          <w:rPr>
            <w:noProof/>
            <w:webHidden/>
          </w:rPr>
          <w:instrText xml:space="preserve"> PAGEREF _Toc521597071 \h </w:instrText>
        </w:r>
        <w:r w:rsidR="00B54C08">
          <w:rPr>
            <w:noProof/>
            <w:webHidden/>
          </w:rPr>
        </w:r>
        <w:r w:rsidR="00B54C08">
          <w:rPr>
            <w:noProof/>
            <w:webHidden/>
          </w:rPr>
          <w:fldChar w:fldCharType="separate"/>
        </w:r>
        <w:r w:rsidR="00B54C08">
          <w:rPr>
            <w:noProof/>
            <w:webHidden/>
          </w:rPr>
          <w:t>14</w:t>
        </w:r>
        <w:r w:rsidR="00B54C08">
          <w:rPr>
            <w:noProof/>
            <w:webHidden/>
          </w:rPr>
          <w:fldChar w:fldCharType="end"/>
        </w:r>
      </w:hyperlink>
    </w:p>
    <w:p w:rsidR="00B54C08" w:rsidRDefault="005361A2">
      <w:pPr>
        <w:pStyle w:val="TOC5"/>
        <w:tabs>
          <w:tab w:val="left" w:pos="1512"/>
          <w:tab w:val="right" w:leader="dot" w:pos="9350"/>
        </w:tabs>
        <w:rPr>
          <w:rFonts w:asciiTheme="minorHAnsi" w:eastAsiaTheme="minorEastAsia" w:hAnsiTheme="minorHAnsi" w:cstheme="minorBidi"/>
          <w:b w:val="0"/>
          <w:noProof/>
          <w:color w:val="auto"/>
          <w:kern w:val="0"/>
          <w:sz w:val="24"/>
          <w:szCs w:val="24"/>
        </w:rPr>
      </w:pPr>
      <w:hyperlink w:anchor="_Toc521597072" w:history="1">
        <w:r w:rsidR="00B54C08" w:rsidRPr="00921608">
          <w:rPr>
            <w:rStyle w:val="Hyperlink"/>
            <w:rFonts w:ascii="Times New Roman" w:hAnsi="Times New Roman"/>
            <w:noProof/>
          </w:rPr>
          <w:t>Appendix A</w:t>
        </w:r>
        <w:r w:rsidR="00B54C08">
          <w:rPr>
            <w:rFonts w:asciiTheme="minorHAnsi" w:eastAsiaTheme="minorEastAsia" w:hAnsiTheme="minorHAnsi" w:cstheme="minorBidi"/>
            <w:b w:val="0"/>
            <w:noProof/>
            <w:color w:val="auto"/>
            <w:kern w:val="0"/>
            <w:sz w:val="24"/>
            <w:szCs w:val="24"/>
          </w:rPr>
          <w:tab/>
        </w:r>
        <w:r w:rsidR="00B54C08" w:rsidRPr="00921608">
          <w:rPr>
            <w:rStyle w:val="Hyperlink"/>
            <w:noProof/>
          </w:rPr>
          <w:t>Glossary of Abbreviations, Acronyms, and Initialisms</w:t>
        </w:r>
        <w:r w:rsidR="00B54C08">
          <w:rPr>
            <w:noProof/>
            <w:webHidden/>
          </w:rPr>
          <w:tab/>
        </w:r>
        <w:r w:rsidR="00B54C08">
          <w:rPr>
            <w:noProof/>
            <w:webHidden/>
          </w:rPr>
          <w:fldChar w:fldCharType="begin"/>
        </w:r>
        <w:r w:rsidR="00B54C08">
          <w:rPr>
            <w:noProof/>
            <w:webHidden/>
          </w:rPr>
          <w:instrText xml:space="preserve"> PAGEREF _Toc521597072 \h </w:instrText>
        </w:r>
        <w:r w:rsidR="00B54C08">
          <w:rPr>
            <w:noProof/>
            <w:webHidden/>
          </w:rPr>
        </w:r>
        <w:r w:rsidR="00B54C08">
          <w:rPr>
            <w:noProof/>
            <w:webHidden/>
          </w:rPr>
          <w:fldChar w:fldCharType="separate"/>
        </w:r>
        <w:r w:rsidR="00B54C08">
          <w:rPr>
            <w:noProof/>
            <w:webHidden/>
          </w:rPr>
          <w:t>15</w:t>
        </w:r>
        <w:r w:rsidR="00B54C08">
          <w:rPr>
            <w:noProof/>
            <w:webHidden/>
          </w:rPr>
          <w:fldChar w:fldCharType="end"/>
        </w:r>
      </w:hyperlink>
    </w:p>
    <w:p w:rsidR="00D9014C" w:rsidRPr="00B565BB" w:rsidRDefault="00FB0F5C" w:rsidP="0053346A">
      <w:pPr>
        <w:rPr>
          <w:rFonts w:ascii="Arial Narrow" w:hAnsi="Arial Narrow" w:cs="Calibri"/>
          <w:bCs/>
          <w:iCs/>
          <w:caps/>
          <w:smallCaps/>
          <w:color w:val="002060"/>
          <w:sz w:val="26"/>
          <w:szCs w:val="26"/>
        </w:rPr>
      </w:pPr>
      <w:r w:rsidRPr="00270EFD">
        <w:rPr>
          <w:rFonts w:ascii="Arial Narrow" w:hAnsi="Arial Narrow" w:cs="Calibri"/>
          <w:bCs/>
          <w:iCs/>
          <w:caps/>
          <w:color w:val="002060"/>
          <w:sz w:val="24"/>
        </w:rPr>
        <w:fldChar w:fldCharType="end"/>
      </w:r>
    </w:p>
    <w:p w:rsidR="00067D31" w:rsidRDefault="00067D31" w:rsidP="00067D31">
      <w:pPr>
        <w:rPr>
          <w:b/>
        </w:rPr>
      </w:pPr>
    </w:p>
    <w:p w:rsidR="00DB2C9C" w:rsidRPr="00270EFD" w:rsidRDefault="00DB2C9C" w:rsidP="00DB2C9C">
      <w:pPr>
        <w:widowControl w:val="0"/>
        <w:tabs>
          <w:tab w:val="left" w:pos="7200"/>
        </w:tabs>
        <w:spacing w:before="60" w:after="60" w:line="276" w:lineRule="auto"/>
        <w:jc w:val="center"/>
        <w:rPr>
          <w:rFonts w:ascii="Times New Roman Bold" w:hAnsi="Times New Roman Bold"/>
          <w:b/>
          <w:bCs/>
          <w:iCs/>
          <w:kern w:val="32"/>
          <w:sz w:val="28"/>
          <w:szCs w:val="28"/>
        </w:rPr>
      </w:pPr>
      <w:r w:rsidRPr="00270EFD">
        <w:rPr>
          <w:rFonts w:ascii="Times New Roman Bold" w:hAnsi="Times New Roman Bold"/>
          <w:b/>
          <w:bCs/>
          <w:iCs/>
          <w:kern w:val="32"/>
          <w:sz w:val="28"/>
          <w:szCs w:val="28"/>
        </w:rPr>
        <w:t>List of Figures</w:t>
      </w:r>
    </w:p>
    <w:p w:rsidR="00DB2C9C" w:rsidRDefault="00DB2C9C" w:rsidP="00067D31">
      <w:pPr>
        <w:rPr>
          <w:b/>
        </w:rPr>
      </w:pPr>
    </w:p>
    <w:p w:rsidR="00BB5B25" w:rsidRDefault="00DB2C9C">
      <w:pPr>
        <w:pStyle w:val="TableofFigures"/>
        <w:tabs>
          <w:tab w:val="right" w:leader="dot" w:pos="9350"/>
        </w:tabs>
        <w:rPr>
          <w:rFonts w:asciiTheme="minorHAnsi" w:eastAsiaTheme="minorEastAsia" w:hAnsiTheme="minorHAnsi" w:cstheme="minorBidi"/>
          <w:noProof/>
          <w:color w:val="auto"/>
          <w:kern w:val="0"/>
          <w:sz w:val="22"/>
          <w:szCs w:val="22"/>
        </w:rPr>
      </w:pPr>
      <w:r>
        <w:rPr>
          <w:b/>
        </w:rPr>
        <w:fldChar w:fldCharType="begin"/>
      </w:r>
      <w:r>
        <w:rPr>
          <w:b/>
        </w:rPr>
        <w:instrText xml:space="preserve"> TOC \h \z \c "Figure" </w:instrText>
      </w:r>
      <w:r>
        <w:rPr>
          <w:b/>
        </w:rPr>
        <w:fldChar w:fldCharType="separate"/>
      </w:r>
      <w:hyperlink w:anchor="_Toc520919934" w:history="1">
        <w:r w:rsidR="00BB5B25" w:rsidRPr="00101644">
          <w:rPr>
            <w:rStyle w:val="Hyperlink"/>
            <w:rFonts w:eastAsia="Calibri"/>
            <w:noProof/>
          </w:rPr>
          <w:t>Figure 1: NIEM Biometrics Domain Governance Structure</w:t>
        </w:r>
        <w:r w:rsidR="00BB5B25">
          <w:rPr>
            <w:noProof/>
            <w:webHidden/>
          </w:rPr>
          <w:tab/>
        </w:r>
        <w:r w:rsidR="00BB5B25">
          <w:rPr>
            <w:noProof/>
            <w:webHidden/>
          </w:rPr>
          <w:fldChar w:fldCharType="begin"/>
        </w:r>
        <w:r w:rsidR="00BB5B25">
          <w:rPr>
            <w:noProof/>
            <w:webHidden/>
          </w:rPr>
          <w:instrText xml:space="preserve"> PAGEREF _Toc520919934 \h </w:instrText>
        </w:r>
        <w:r w:rsidR="00BB5B25">
          <w:rPr>
            <w:noProof/>
            <w:webHidden/>
          </w:rPr>
        </w:r>
        <w:r w:rsidR="00BB5B25">
          <w:rPr>
            <w:noProof/>
            <w:webHidden/>
          </w:rPr>
          <w:fldChar w:fldCharType="separate"/>
        </w:r>
        <w:r w:rsidR="00BB5B25">
          <w:rPr>
            <w:noProof/>
            <w:webHidden/>
          </w:rPr>
          <w:t>3</w:t>
        </w:r>
        <w:r w:rsidR="00BB5B25">
          <w:rPr>
            <w:noProof/>
            <w:webHidden/>
          </w:rPr>
          <w:fldChar w:fldCharType="end"/>
        </w:r>
      </w:hyperlink>
    </w:p>
    <w:p w:rsidR="00DB2C9C" w:rsidRDefault="00DB2C9C" w:rsidP="00067D31">
      <w:pPr>
        <w:rPr>
          <w:b/>
        </w:rPr>
        <w:sectPr w:rsidR="00DB2C9C" w:rsidSect="004C06F4">
          <w:headerReference w:type="default" r:id="rId13"/>
          <w:footerReference w:type="default" r:id="rId14"/>
          <w:pgSz w:w="12240" w:h="15840"/>
          <w:pgMar w:top="1260" w:right="1440" w:bottom="1440" w:left="1440" w:header="432" w:footer="432" w:gutter="0"/>
          <w:pgNumType w:fmt="lowerRoman"/>
          <w:cols w:space="720"/>
          <w:titlePg/>
          <w:docGrid w:linePitch="360"/>
        </w:sectPr>
      </w:pPr>
      <w:r>
        <w:rPr>
          <w:b/>
        </w:rPr>
        <w:fldChar w:fldCharType="end"/>
      </w:r>
    </w:p>
    <w:p w:rsidR="00DA015E" w:rsidRPr="00E332B6" w:rsidRDefault="004C06F4" w:rsidP="00483B70">
      <w:pPr>
        <w:pStyle w:val="Heading1"/>
        <w:rPr>
          <w:szCs w:val="28"/>
        </w:rPr>
      </w:pPr>
      <w:bookmarkStart w:id="0" w:name="_Toc521597040"/>
      <w:r w:rsidRPr="00E332B6">
        <w:rPr>
          <w:szCs w:val="28"/>
        </w:rPr>
        <w:lastRenderedPageBreak/>
        <w:t>Introduction</w:t>
      </w:r>
      <w:bookmarkEnd w:id="0"/>
    </w:p>
    <w:p w:rsidR="005528C7" w:rsidRPr="006D461B" w:rsidRDefault="00E332B6" w:rsidP="00FC73B9">
      <w:pPr>
        <w:pStyle w:val="Heading2"/>
      </w:pPr>
      <w:bookmarkStart w:id="1" w:name="_Toc521597041"/>
      <w:r w:rsidRPr="006D461B">
        <w:t>Overview</w:t>
      </w:r>
      <w:bookmarkEnd w:id="1"/>
      <w:r w:rsidR="00DA015E" w:rsidRPr="006D461B">
        <w:t xml:space="preserve"> </w:t>
      </w:r>
    </w:p>
    <w:p w:rsidR="00B23762" w:rsidRDefault="00B23762" w:rsidP="00B23762">
      <w:pPr>
        <w:pStyle w:val="INTMainBody"/>
        <w:rPr>
          <w:szCs w:val="24"/>
        </w:rPr>
      </w:pPr>
      <w:r w:rsidRPr="006D461B">
        <w:rPr>
          <w:szCs w:val="24"/>
        </w:rPr>
        <w:t xml:space="preserve">The </w:t>
      </w:r>
      <w:r w:rsidRPr="005C0207">
        <w:rPr>
          <w:szCs w:val="24"/>
        </w:rPr>
        <w:t>Office of Biometric Identity Management</w:t>
      </w:r>
      <w:r w:rsidRPr="006D461B">
        <w:rPr>
          <w:szCs w:val="24"/>
        </w:rPr>
        <w:t xml:space="preserve"> (OBIM) serves as the lead entity for biometric identity management services within the U.S. Department of Homeland Security (</w:t>
      </w:r>
      <w:r w:rsidRPr="005C0207">
        <w:rPr>
          <w:szCs w:val="24"/>
        </w:rPr>
        <w:t>DHS</w:t>
      </w:r>
      <w:r w:rsidRPr="006D461B">
        <w:rPr>
          <w:szCs w:val="24"/>
        </w:rPr>
        <w:t xml:space="preserve">). OBIM provides enterprise-level biometric identity information to DHS and its mission partners. </w:t>
      </w:r>
      <w:r w:rsidR="00707C2A">
        <w:rPr>
          <w:szCs w:val="24"/>
        </w:rPr>
        <w:t>It</w:t>
      </w:r>
      <w:r w:rsidR="00707C2A" w:rsidRPr="006D461B">
        <w:rPr>
          <w:szCs w:val="24"/>
        </w:rPr>
        <w:t xml:space="preserve"> </w:t>
      </w:r>
      <w:r w:rsidRPr="006D461B">
        <w:rPr>
          <w:szCs w:val="24"/>
        </w:rPr>
        <w:t xml:space="preserve">operates and maintains the </w:t>
      </w:r>
      <w:r w:rsidRPr="005C0207">
        <w:rPr>
          <w:szCs w:val="24"/>
        </w:rPr>
        <w:t>Automated Biometric Identification System</w:t>
      </w:r>
      <w:r w:rsidRPr="006D461B">
        <w:rPr>
          <w:szCs w:val="24"/>
        </w:rPr>
        <w:t xml:space="preserve"> (IDENT</w:t>
      </w:r>
      <w:r w:rsidR="009127D4" w:rsidRPr="006D461B">
        <w:rPr>
          <w:szCs w:val="24"/>
        </w:rPr>
        <w:t>) and</w:t>
      </w:r>
      <w:r w:rsidRPr="006D461B">
        <w:rPr>
          <w:szCs w:val="24"/>
        </w:rPr>
        <w:t xml:space="preserve"> provides identity services expertise as a service provider for customers across </w:t>
      </w:r>
      <w:r w:rsidR="000D26A3">
        <w:rPr>
          <w:szCs w:val="24"/>
        </w:rPr>
        <w:t>DHS</w:t>
      </w:r>
      <w:r w:rsidRPr="006D461B">
        <w:rPr>
          <w:szCs w:val="24"/>
        </w:rPr>
        <w:t xml:space="preserve">, at other </w:t>
      </w:r>
      <w:r w:rsidR="000D26A3">
        <w:rPr>
          <w:szCs w:val="24"/>
        </w:rPr>
        <w:t>f</w:t>
      </w:r>
      <w:r w:rsidRPr="006D461B">
        <w:rPr>
          <w:szCs w:val="24"/>
        </w:rPr>
        <w:t xml:space="preserve">ederal agencies, in </w:t>
      </w:r>
      <w:r w:rsidR="00AE575B">
        <w:rPr>
          <w:szCs w:val="24"/>
        </w:rPr>
        <w:t>s</w:t>
      </w:r>
      <w:r w:rsidR="00AE575B" w:rsidRPr="006D461B">
        <w:rPr>
          <w:szCs w:val="24"/>
        </w:rPr>
        <w:t xml:space="preserve">tate </w:t>
      </w:r>
      <w:r w:rsidRPr="006D461B">
        <w:rPr>
          <w:szCs w:val="24"/>
        </w:rPr>
        <w:t>and local law enforcement, and overseas. OBIM is also focused on improving biometric sharing in support of national security and public safety. By matching, storing, sharing, and analyzing biometric data, OBIM provides partners on the front lines of homeland security with rapid, accurate, and secure identification.</w:t>
      </w:r>
    </w:p>
    <w:p w:rsidR="00E332B6" w:rsidRDefault="0050268E" w:rsidP="00B23762">
      <w:pPr>
        <w:pStyle w:val="INTMainBody"/>
        <w:rPr>
          <w:szCs w:val="24"/>
        </w:rPr>
      </w:pPr>
      <w:r w:rsidRPr="0050268E">
        <w:rPr>
          <w:szCs w:val="24"/>
        </w:rPr>
        <w:t>As interest in the National Information Exchange Model (NIEM) continues to grow across the federal, state, local, international and private</w:t>
      </w:r>
      <w:r>
        <w:rPr>
          <w:szCs w:val="24"/>
        </w:rPr>
        <w:t xml:space="preserve"> sectors, an execution plan</w:t>
      </w:r>
      <w:r w:rsidRPr="0050268E">
        <w:rPr>
          <w:szCs w:val="24"/>
        </w:rPr>
        <w:t xml:space="preserve"> is needed to help o</w:t>
      </w:r>
      <w:r>
        <w:rPr>
          <w:szCs w:val="24"/>
        </w:rPr>
        <w:t xml:space="preserve">rganizations </w:t>
      </w:r>
      <w:r w:rsidR="006A0FF7">
        <w:rPr>
          <w:szCs w:val="24"/>
        </w:rPr>
        <w:t xml:space="preserve">across federal government </w:t>
      </w:r>
      <w:r w:rsidRPr="0050268E">
        <w:rPr>
          <w:szCs w:val="24"/>
        </w:rPr>
        <w:t>apply NIEM to their information sharing and exchange activities and develop a NIEM adoption strategy based on their s</w:t>
      </w:r>
      <w:r>
        <w:rPr>
          <w:szCs w:val="24"/>
        </w:rPr>
        <w:t>pecific capabilities, business</w:t>
      </w:r>
      <w:r w:rsidRPr="0050268E">
        <w:rPr>
          <w:szCs w:val="24"/>
        </w:rPr>
        <w:t xml:space="preserve"> </w:t>
      </w:r>
      <w:r>
        <w:rPr>
          <w:szCs w:val="24"/>
        </w:rPr>
        <w:t xml:space="preserve">needs </w:t>
      </w:r>
      <w:r w:rsidRPr="0050268E">
        <w:rPr>
          <w:szCs w:val="24"/>
        </w:rPr>
        <w:t>and technical</w:t>
      </w:r>
      <w:r>
        <w:rPr>
          <w:szCs w:val="24"/>
        </w:rPr>
        <w:t xml:space="preserve"> needs.</w:t>
      </w:r>
      <w:r w:rsidRPr="0050268E">
        <w:rPr>
          <w:szCs w:val="24"/>
        </w:rPr>
        <w:t xml:space="preserve"> To address this need, </w:t>
      </w:r>
      <w:r w:rsidR="001C1A6F">
        <w:rPr>
          <w:szCs w:val="24"/>
        </w:rPr>
        <w:t xml:space="preserve">the </w:t>
      </w:r>
      <w:r w:rsidR="00A17649">
        <w:t xml:space="preserve">Futures Identity Team and </w:t>
      </w:r>
      <w:r w:rsidR="00A431D2">
        <w:t>ITD (</w:t>
      </w:r>
      <w:r w:rsidR="00A17649">
        <w:t>Identity Technology Division)</w:t>
      </w:r>
      <w:r w:rsidR="009127D4" w:rsidRPr="009127D4">
        <w:rPr>
          <w:szCs w:val="24"/>
        </w:rPr>
        <w:t xml:space="preserve"> </w:t>
      </w:r>
      <w:r w:rsidR="001C1A6F">
        <w:rPr>
          <w:szCs w:val="24"/>
        </w:rPr>
        <w:t xml:space="preserve">at OBIM work with the </w:t>
      </w:r>
      <w:r w:rsidR="00AB6CEB">
        <w:rPr>
          <w:szCs w:val="24"/>
        </w:rPr>
        <w:t>Assistant Director</w:t>
      </w:r>
      <w:r w:rsidR="001C1A6F">
        <w:rPr>
          <w:szCs w:val="24"/>
        </w:rPr>
        <w:t xml:space="preserve"> </w:t>
      </w:r>
      <w:r w:rsidR="00AB6CEB">
        <w:rPr>
          <w:szCs w:val="24"/>
        </w:rPr>
        <w:t xml:space="preserve">(AD) </w:t>
      </w:r>
      <w:r w:rsidR="001C1A6F">
        <w:rPr>
          <w:szCs w:val="24"/>
        </w:rPr>
        <w:t xml:space="preserve">to </w:t>
      </w:r>
      <w:r>
        <w:rPr>
          <w:szCs w:val="24"/>
        </w:rPr>
        <w:t>create</w:t>
      </w:r>
      <w:r w:rsidR="00BC4B2A">
        <w:rPr>
          <w:szCs w:val="24"/>
        </w:rPr>
        <w:t xml:space="preserve"> and </w:t>
      </w:r>
      <w:r>
        <w:rPr>
          <w:szCs w:val="24"/>
        </w:rPr>
        <w:t xml:space="preserve">maintain </w:t>
      </w:r>
      <w:r w:rsidR="000D26A3">
        <w:rPr>
          <w:szCs w:val="24"/>
        </w:rPr>
        <w:t xml:space="preserve">an </w:t>
      </w:r>
      <w:r w:rsidRPr="009127D4">
        <w:rPr>
          <w:szCs w:val="24"/>
        </w:rPr>
        <w:t>Enterprise</w:t>
      </w:r>
      <w:r w:rsidR="009127D4" w:rsidRPr="009127D4">
        <w:rPr>
          <w:szCs w:val="24"/>
        </w:rPr>
        <w:t>-</w:t>
      </w:r>
      <w:r w:rsidR="00F002CD">
        <w:rPr>
          <w:szCs w:val="24"/>
        </w:rPr>
        <w:t>L</w:t>
      </w:r>
      <w:r w:rsidR="009127D4" w:rsidRPr="009127D4">
        <w:rPr>
          <w:szCs w:val="24"/>
        </w:rPr>
        <w:t>evel Data Standards Execution plan</w:t>
      </w:r>
      <w:r w:rsidR="000D26A3">
        <w:rPr>
          <w:szCs w:val="24"/>
        </w:rPr>
        <w:t xml:space="preserve"> </w:t>
      </w:r>
      <w:r w:rsidR="007401B4">
        <w:rPr>
          <w:szCs w:val="24"/>
        </w:rPr>
        <w:t>(EDSEP)</w:t>
      </w:r>
      <w:r w:rsidR="00463102">
        <w:rPr>
          <w:szCs w:val="24"/>
        </w:rPr>
        <w:t>.</w:t>
      </w:r>
    </w:p>
    <w:p w:rsidR="00B009A2" w:rsidRDefault="00B009A2" w:rsidP="00B23762">
      <w:pPr>
        <w:pStyle w:val="INTMainBody"/>
        <w:rPr>
          <w:szCs w:val="24"/>
        </w:rPr>
      </w:pPr>
      <w:r>
        <w:rPr>
          <w:szCs w:val="24"/>
        </w:rPr>
        <w:t>EDSEP helps agencies and organizations adopt</w:t>
      </w:r>
      <w:r w:rsidR="00116653">
        <w:rPr>
          <w:szCs w:val="24"/>
        </w:rPr>
        <w:t>ing</w:t>
      </w:r>
      <w:r>
        <w:rPr>
          <w:szCs w:val="24"/>
        </w:rPr>
        <w:t xml:space="preserve"> </w:t>
      </w:r>
      <w:r w:rsidR="00E55C27">
        <w:rPr>
          <w:szCs w:val="24"/>
        </w:rPr>
        <w:t xml:space="preserve">data </w:t>
      </w:r>
      <w:r w:rsidR="00E109EF">
        <w:rPr>
          <w:szCs w:val="24"/>
        </w:rPr>
        <w:t>standards</w:t>
      </w:r>
      <w:r w:rsidR="005123F9">
        <w:rPr>
          <w:szCs w:val="24"/>
        </w:rPr>
        <w:t xml:space="preserve"> </w:t>
      </w:r>
      <w:r w:rsidR="00E109EF">
        <w:rPr>
          <w:szCs w:val="24"/>
        </w:rPr>
        <w:t>gain</w:t>
      </w:r>
      <w:r>
        <w:rPr>
          <w:szCs w:val="24"/>
        </w:rPr>
        <w:t xml:space="preserve"> faster access to information, reduce cost of automated information </w:t>
      </w:r>
      <w:r w:rsidR="00773DFD">
        <w:rPr>
          <w:szCs w:val="24"/>
        </w:rPr>
        <w:t>exchanges</w:t>
      </w:r>
      <w:r w:rsidR="00116653">
        <w:rPr>
          <w:szCs w:val="24"/>
        </w:rPr>
        <w:t xml:space="preserve"> and</w:t>
      </w:r>
      <w:r w:rsidR="00773DFD">
        <w:rPr>
          <w:szCs w:val="24"/>
        </w:rPr>
        <w:t xml:space="preserve"> leverage</w:t>
      </w:r>
      <w:r>
        <w:rPr>
          <w:szCs w:val="24"/>
        </w:rPr>
        <w:t xml:space="preserve"> existing </w:t>
      </w:r>
      <w:r w:rsidR="00773DFD">
        <w:rPr>
          <w:szCs w:val="24"/>
        </w:rPr>
        <w:t>systems</w:t>
      </w:r>
      <w:r w:rsidR="00116653">
        <w:rPr>
          <w:szCs w:val="24"/>
        </w:rPr>
        <w:t>.  It also enables</w:t>
      </w:r>
      <w:r w:rsidR="00773DFD">
        <w:rPr>
          <w:szCs w:val="24"/>
        </w:rPr>
        <w:t xml:space="preserve"> participat</w:t>
      </w:r>
      <w:r w:rsidR="00116653">
        <w:rPr>
          <w:szCs w:val="24"/>
        </w:rPr>
        <w:t>ion</w:t>
      </w:r>
      <w:r>
        <w:rPr>
          <w:szCs w:val="24"/>
        </w:rPr>
        <w:t xml:space="preserve"> in </w:t>
      </w:r>
      <w:r w:rsidR="00773DFD">
        <w:rPr>
          <w:szCs w:val="24"/>
        </w:rPr>
        <w:t>regional, state</w:t>
      </w:r>
      <w:r>
        <w:rPr>
          <w:szCs w:val="24"/>
        </w:rPr>
        <w:t xml:space="preserve"> and national information sharing systems based on </w:t>
      </w:r>
      <w:r w:rsidR="00E55C27">
        <w:rPr>
          <w:szCs w:val="24"/>
        </w:rPr>
        <w:t xml:space="preserve">interoperability </w:t>
      </w:r>
      <w:r>
        <w:rPr>
          <w:szCs w:val="24"/>
        </w:rPr>
        <w:t>standards</w:t>
      </w:r>
      <w:r w:rsidR="003321BE">
        <w:rPr>
          <w:szCs w:val="24"/>
        </w:rPr>
        <w:t xml:space="preserve"> and </w:t>
      </w:r>
      <w:r>
        <w:rPr>
          <w:szCs w:val="24"/>
        </w:rPr>
        <w:t>contribut</w:t>
      </w:r>
      <w:r w:rsidR="00116653">
        <w:rPr>
          <w:szCs w:val="24"/>
        </w:rPr>
        <w:t>ion</w:t>
      </w:r>
      <w:r>
        <w:rPr>
          <w:szCs w:val="24"/>
        </w:rPr>
        <w:t xml:space="preserve"> to</w:t>
      </w:r>
      <w:r w:rsidR="00116653">
        <w:rPr>
          <w:szCs w:val="24"/>
        </w:rPr>
        <w:t>wards</w:t>
      </w:r>
      <w:r>
        <w:rPr>
          <w:szCs w:val="24"/>
        </w:rPr>
        <w:t xml:space="preserve"> </w:t>
      </w:r>
      <w:r w:rsidR="001362E5">
        <w:rPr>
          <w:szCs w:val="24"/>
        </w:rPr>
        <w:t>shaping national</w:t>
      </w:r>
      <w:r>
        <w:rPr>
          <w:szCs w:val="24"/>
        </w:rPr>
        <w:t xml:space="preserve"> standards for information sharing</w:t>
      </w:r>
      <w:r w:rsidR="005123F9">
        <w:rPr>
          <w:szCs w:val="24"/>
        </w:rPr>
        <w:t>.</w:t>
      </w:r>
    </w:p>
    <w:p w:rsidR="00202FDD" w:rsidRDefault="00202FDD" w:rsidP="005E4C10">
      <w:pPr>
        <w:pStyle w:val="Heading2"/>
      </w:pPr>
      <w:bookmarkStart w:id="2" w:name="_Toc521597042"/>
      <w:r>
        <w:t>Background</w:t>
      </w:r>
      <w:bookmarkEnd w:id="2"/>
    </w:p>
    <w:p w:rsidR="0034268A" w:rsidRPr="005D21D7" w:rsidRDefault="001C1A6F" w:rsidP="005D21D7">
      <w:pPr>
        <w:suppressAutoHyphens w:val="0"/>
        <w:spacing w:after="100"/>
        <w:jc w:val="left"/>
        <w:rPr>
          <w:rFonts w:eastAsia="Calibri"/>
          <w:bCs/>
          <w:sz w:val="24"/>
        </w:rPr>
      </w:pPr>
      <w:r>
        <w:rPr>
          <w:rFonts w:eastAsia="Calibri"/>
          <w:bCs/>
          <w:sz w:val="24"/>
        </w:rPr>
        <w:t xml:space="preserve">The </w:t>
      </w:r>
      <w:r w:rsidR="0034268A" w:rsidRPr="005D21D7">
        <w:rPr>
          <w:rFonts w:eastAsia="Calibri"/>
          <w:bCs/>
          <w:sz w:val="24"/>
        </w:rPr>
        <w:t xml:space="preserve">Office of Management and Budget (OMB) Memorandum M-13-13, Open Data Policy </w:t>
      </w:r>
      <w:r w:rsidR="0034268A" w:rsidRPr="005D21D7">
        <w:rPr>
          <w:rFonts w:eastAsia="Calibri" w:hint="eastAsia"/>
          <w:bCs/>
          <w:sz w:val="24"/>
        </w:rPr>
        <w:t>–</w:t>
      </w:r>
      <w:r w:rsidR="0034268A" w:rsidRPr="005D21D7">
        <w:rPr>
          <w:rFonts w:eastAsia="Calibri"/>
          <w:bCs/>
          <w:sz w:val="24"/>
        </w:rPr>
        <w:t xml:space="preserve"> Managing Information as an Asset, dated May 2013, requires executive departments and agencies to manage information as an asset through its lifecycle to increase operational efficiencies, reduce costs, improve services, support mission needs, and safeguard personal information. The memorandum contains specific requirements for data standardization, stewardship, interoperability, accessibility, and inventory. </w:t>
      </w:r>
    </w:p>
    <w:p w:rsidR="0034268A" w:rsidRPr="0034268A" w:rsidRDefault="0034268A" w:rsidP="0034268A">
      <w:pPr>
        <w:jc w:val="left"/>
        <w:rPr>
          <w:rFonts w:eastAsia="Calibri"/>
          <w:bCs/>
          <w:sz w:val="24"/>
        </w:rPr>
      </w:pPr>
      <w:r w:rsidRPr="0034268A">
        <w:rPr>
          <w:rFonts w:eastAsia="Calibri"/>
          <w:bCs/>
          <w:sz w:val="24"/>
        </w:rPr>
        <w:t xml:space="preserve">Within the Department, Directive 262-05, </w:t>
      </w:r>
      <w:r w:rsidRPr="005D21D7">
        <w:rPr>
          <w:rFonts w:eastAsia="Calibri"/>
          <w:bCs/>
          <w:sz w:val="24"/>
        </w:rPr>
        <w:t>Information Sharing and Safeguarding</w:t>
      </w:r>
      <w:r w:rsidRPr="0034268A">
        <w:rPr>
          <w:rFonts w:eastAsia="Calibri"/>
          <w:bCs/>
          <w:sz w:val="24"/>
        </w:rPr>
        <w:t xml:space="preserve">, September 2014, requires Department of Homeland Security components to share information as one Department, and requires components, to the greatest extent possible, to standardize the technology used in systems to categorize, access, exchange, and manage information in </w:t>
      </w:r>
      <w:r w:rsidRPr="005D21D7">
        <w:rPr>
          <w:rFonts w:eastAsia="Calibri"/>
          <w:bCs/>
          <w:sz w:val="24"/>
        </w:rPr>
        <w:t>automated systems to support the Department’s missions. Established in 2011, the Information Sharing and Safeguarding Governance Board (ISSGB)</w:t>
      </w:r>
      <w:r w:rsidRPr="0034268A">
        <w:rPr>
          <w:rFonts w:eastAsia="Calibri"/>
          <w:bCs/>
          <w:sz w:val="24"/>
        </w:rPr>
        <w:t xml:space="preserve"> serves as the steering committee and decision-making body for DHS collaboration on information sharing and safeguarding issues. The ISSGB will coordinate with, but not preempt the authority of, the Homeland Security Intelligence Council or authorities of any DHS component or office under statute or Executive Order. The ISSGB, to the extent required, will issue management directives that clarify and streamline implementation and execution of the information sharing and safeguarding mission. The ISSGB charter operationalizes DHS Directive 262-05 by authorizing the ISSGB to oversee the Department’s data sharing efforts. The Under</w:t>
      </w:r>
      <w:r w:rsidR="004E4F0B">
        <w:rPr>
          <w:rFonts w:eastAsia="Calibri"/>
          <w:bCs/>
          <w:sz w:val="24"/>
        </w:rPr>
        <w:t>s</w:t>
      </w:r>
      <w:r w:rsidRPr="0034268A">
        <w:rPr>
          <w:rFonts w:eastAsia="Calibri"/>
          <w:bCs/>
          <w:sz w:val="24"/>
        </w:rPr>
        <w:t>ecretary for I</w:t>
      </w:r>
      <w:r w:rsidRPr="005D21D7">
        <w:rPr>
          <w:rFonts w:eastAsia="Calibri"/>
          <w:bCs/>
          <w:sz w:val="24"/>
        </w:rPr>
        <w:t>ntelligence and Analysis</w:t>
      </w:r>
      <w:r w:rsidR="004E4F0B" w:rsidRPr="005D21D7">
        <w:rPr>
          <w:rFonts w:eastAsia="Calibri"/>
          <w:bCs/>
          <w:sz w:val="24"/>
        </w:rPr>
        <w:t xml:space="preserve"> (I&amp;A</w:t>
      </w:r>
      <w:r w:rsidR="004E4F0B">
        <w:rPr>
          <w:rFonts w:eastAsia="Calibri"/>
          <w:bCs/>
          <w:sz w:val="24"/>
        </w:rPr>
        <w:t>)</w:t>
      </w:r>
      <w:r w:rsidRPr="0034268A">
        <w:rPr>
          <w:rFonts w:eastAsia="Calibri"/>
          <w:bCs/>
          <w:sz w:val="24"/>
        </w:rPr>
        <w:t xml:space="preserve"> heads the ISSGB while representatives of all major DHS components serve as voting members. </w:t>
      </w:r>
    </w:p>
    <w:p w:rsidR="0034268A" w:rsidRPr="0034268A" w:rsidRDefault="0034268A" w:rsidP="0034268A">
      <w:pPr>
        <w:jc w:val="left"/>
        <w:rPr>
          <w:rFonts w:eastAsia="Calibri"/>
          <w:bCs/>
          <w:sz w:val="24"/>
        </w:rPr>
      </w:pPr>
      <w:r w:rsidRPr="0034268A">
        <w:rPr>
          <w:rFonts w:eastAsia="Calibri"/>
          <w:bCs/>
          <w:sz w:val="24"/>
        </w:rPr>
        <w:lastRenderedPageBreak/>
        <w:t xml:space="preserve">In September 2015, DHS issued a one-page overview of its proposed data strategy, outlining objectives that address many of the elements of the OMB Memorandum. In August 2016, the Undersecretary for </w:t>
      </w:r>
      <w:r w:rsidR="004E4F0B">
        <w:rPr>
          <w:rFonts w:eastAsia="Calibri"/>
          <w:bCs/>
          <w:sz w:val="24"/>
        </w:rPr>
        <w:t xml:space="preserve">I </w:t>
      </w:r>
      <w:r w:rsidRPr="0034268A">
        <w:rPr>
          <w:rFonts w:eastAsia="Calibri"/>
          <w:bCs/>
          <w:sz w:val="24"/>
        </w:rPr>
        <w:t xml:space="preserve">&amp;A formally signed DHS’ </w:t>
      </w:r>
      <w:r w:rsidRPr="005D21D7">
        <w:rPr>
          <w:rFonts w:eastAsia="Calibri"/>
          <w:bCs/>
          <w:sz w:val="24"/>
        </w:rPr>
        <w:t>Enterprise Data Strategy</w:t>
      </w:r>
      <w:r w:rsidRPr="0034268A">
        <w:rPr>
          <w:rFonts w:eastAsia="Calibri"/>
          <w:bCs/>
          <w:sz w:val="24"/>
        </w:rPr>
        <w:t xml:space="preserve">. The ISSGB is responsible for development, coordination, governance, and implementation of the </w:t>
      </w:r>
      <w:r w:rsidRPr="005D21D7">
        <w:rPr>
          <w:rFonts w:eastAsia="Calibri"/>
          <w:bCs/>
          <w:sz w:val="24"/>
        </w:rPr>
        <w:t>Enterprise Data Strategy</w:t>
      </w:r>
      <w:r w:rsidRPr="0034268A">
        <w:rPr>
          <w:rFonts w:eastAsia="Calibri"/>
          <w:bCs/>
          <w:sz w:val="24"/>
        </w:rPr>
        <w:t xml:space="preserve">. The purpose of the </w:t>
      </w:r>
      <w:r w:rsidRPr="005D21D7">
        <w:rPr>
          <w:rFonts w:eastAsia="Calibri"/>
          <w:bCs/>
          <w:sz w:val="24"/>
        </w:rPr>
        <w:t xml:space="preserve">Enterprise Data Strategy </w:t>
      </w:r>
      <w:r w:rsidRPr="0034268A">
        <w:rPr>
          <w:rFonts w:eastAsia="Calibri"/>
          <w:bCs/>
          <w:sz w:val="24"/>
        </w:rPr>
        <w:t xml:space="preserve">is to “present a clearly defined, actionable roadmap and strategic approach to drive departmental resources toward innovative and effective data management, sharing, safeguarding, and integration </w:t>
      </w:r>
      <w:r w:rsidR="004E4F0B" w:rsidRPr="0034268A">
        <w:rPr>
          <w:rFonts w:eastAsia="Calibri"/>
          <w:bCs/>
          <w:sz w:val="24"/>
        </w:rPr>
        <w:t>to</w:t>
      </w:r>
      <w:r w:rsidRPr="0034268A">
        <w:rPr>
          <w:rFonts w:eastAsia="Calibri"/>
          <w:bCs/>
          <w:sz w:val="24"/>
        </w:rPr>
        <w:t xml:space="preserve"> fully leverage the Department’s data assets towards mission operations, strategic planning, resource management, and analytics.” To accomplish this vision, the </w:t>
      </w:r>
      <w:r w:rsidRPr="005D21D7">
        <w:rPr>
          <w:rFonts w:eastAsia="Calibri"/>
          <w:bCs/>
          <w:sz w:val="24"/>
        </w:rPr>
        <w:t xml:space="preserve">Enterprise Data Strategy </w:t>
      </w:r>
      <w:r w:rsidRPr="0034268A">
        <w:rPr>
          <w:rFonts w:eastAsia="Calibri"/>
          <w:bCs/>
          <w:sz w:val="24"/>
        </w:rPr>
        <w:t xml:space="preserve">outlines the following five major goals for managing and using data. </w:t>
      </w:r>
    </w:p>
    <w:p w:rsidR="004E4F0B" w:rsidRDefault="008B1559" w:rsidP="005D21D7">
      <w:pPr>
        <w:pStyle w:val="INTMainBodyNumber"/>
      </w:pPr>
      <w:r w:rsidRPr="004E4F0B">
        <w:t>Improve data quality through collective governance</w:t>
      </w:r>
      <w:r w:rsidR="004E4F0B">
        <w:t>;</w:t>
      </w:r>
    </w:p>
    <w:p w:rsidR="004E4F0B" w:rsidRDefault="008B1559" w:rsidP="005D21D7">
      <w:pPr>
        <w:pStyle w:val="INTMainBodyNumber"/>
      </w:pPr>
      <w:r w:rsidRPr="002A3195">
        <w:t>Organize data for effective mission use</w:t>
      </w:r>
      <w:r w:rsidR="004E4F0B">
        <w:t>;</w:t>
      </w:r>
    </w:p>
    <w:p w:rsidR="008B1559" w:rsidRPr="004E4F0B" w:rsidRDefault="008B1559" w:rsidP="005D21D7">
      <w:pPr>
        <w:pStyle w:val="INTMainBodyNumber"/>
      </w:pPr>
      <w:r w:rsidRPr="002A3195">
        <w:t>Ensure data is interoperable and that data rules are understood</w:t>
      </w:r>
      <w:r w:rsidR="004E4F0B">
        <w:t>;</w:t>
      </w:r>
    </w:p>
    <w:p w:rsidR="008B1559" w:rsidRPr="004E4F0B" w:rsidRDefault="008B1559" w:rsidP="005D21D7">
      <w:pPr>
        <w:pStyle w:val="INTMainBodyNumber"/>
      </w:pPr>
      <w:r w:rsidRPr="004E4F0B">
        <w:t>Ensure secure data pl</w:t>
      </w:r>
      <w:r w:rsidR="004E4F0B">
        <w:t>a</w:t>
      </w:r>
      <w:r w:rsidRPr="004E4F0B">
        <w:t>tforms that meet mission demands</w:t>
      </w:r>
      <w:r w:rsidR="004E4F0B">
        <w:t>;</w:t>
      </w:r>
    </w:p>
    <w:p w:rsidR="008B1559" w:rsidRDefault="008B1559" w:rsidP="005D21D7">
      <w:pPr>
        <w:pStyle w:val="INTMainBodyNumber"/>
      </w:pPr>
      <w:r w:rsidRPr="004E4F0B">
        <w:t>Attrac</w:t>
      </w:r>
      <w:r w:rsidR="004E4F0B">
        <w:t>t</w:t>
      </w:r>
      <w:r w:rsidRPr="004E4F0B">
        <w:t xml:space="preserve"> and develop a skilled data workforce</w:t>
      </w:r>
      <w:r w:rsidR="004E4F0B">
        <w:t>.</w:t>
      </w:r>
      <w:r w:rsidRPr="004E4F0B">
        <w:t xml:space="preserve"> </w:t>
      </w:r>
    </w:p>
    <w:p w:rsidR="004E4F0B" w:rsidRPr="005D21D7" w:rsidRDefault="004E4F0B" w:rsidP="005D21D7">
      <w:pPr>
        <w:pStyle w:val="INTMainBodyNumber"/>
        <w:numPr>
          <w:ilvl w:val="0"/>
          <w:numId w:val="0"/>
        </w:numPr>
        <w:ind w:left="360"/>
      </w:pPr>
    </w:p>
    <w:p w:rsidR="00484792" w:rsidRPr="002B3069" w:rsidRDefault="00484792" w:rsidP="00484792">
      <w:pPr>
        <w:jc w:val="left"/>
        <w:rPr>
          <w:rFonts w:eastAsia="Calibri"/>
          <w:bCs/>
          <w:sz w:val="24"/>
        </w:rPr>
      </w:pPr>
      <w:r>
        <w:rPr>
          <w:rFonts w:eastAsia="Calibri"/>
          <w:bCs/>
          <w:sz w:val="24"/>
        </w:rPr>
        <w:t xml:space="preserve">As </w:t>
      </w:r>
      <w:r w:rsidRPr="00BF316E">
        <w:rPr>
          <w:rFonts w:eastAsia="Calibri"/>
          <w:bCs/>
          <w:sz w:val="24"/>
        </w:rPr>
        <w:t>one of the largest biometric identity repositories in the world</w:t>
      </w:r>
      <w:r>
        <w:rPr>
          <w:rFonts w:eastAsia="Calibri"/>
          <w:bCs/>
          <w:sz w:val="24"/>
        </w:rPr>
        <w:t xml:space="preserve">, IDENT </w:t>
      </w:r>
      <w:r w:rsidRPr="002B3069">
        <w:rPr>
          <w:rFonts w:eastAsia="Calibri"/>
          <w:bCs/>
          <w:sz w:val="24"/>
        </w:rPr>
        <w:t>holds biometric identi</w:t>
      </w:r>
      <w:r w:rsidR="005F605F">
        <w:rPr>
          <w:rFonts w:eastAsia="Calibri"/>
          <w:bCs/>
          <w:sz w:val="24"/>
        </w:rPr>
        <w:t>ty information for more than 220</w:t>
      </w:r>
      <w:r w:rsidRPr="002B3069">
        <w:rPr>
          <w:rFonts w:eastAsia="Calibri"/>
          <w:bCs/>
          <w:sz w:val="24"/>
        </w:rPr>
        <w:t xml:space="preserve"> million individuals.</w:t>
      </w:r>
      <w:r>
        <w:rPr>
          <w:rFonts w:eastAsia="Calibri"/>
          <w:bCs/>
          <w:sz w:val="24"/>
        </w:rPr>
        <w:t xml:space="preserve"> </w:t>
      </w:r>
      <w:r w:rsidRPr="002B3069">
        <w:rPr>
          <w:rFonts w:eastAsia="Calibri"/>
          <w:bCs/>
          <w:sz w:val="24"/>
        </w:rPr>
        <w:t xml:space="preserve">As OBIM continues to expand its biometric identity management services to include additional biometric modalities and stakeholders, </w:t>
      </w:r>
      <w:r w:rsidR="005F605F">
        <w:rPr>
          <w:rFonts w:eastAsia="Calibri"/>
          <w:bCs/>
          <w:sz w:val="24"/>
        </w:rPr>
        <w:t xml:space="preserve">it will be important to maintain </w:t>
      </w:r>
      <w:r w:rsidR="00CC559E">
        <w:rPr>
          <w:rFonts w:eastAsia="Calibri"/>
          <w:bCs/>
          <w:sz w:val="24"/>
        </w:rPr>
        <w:t>compliance with the</w:t>
      </w:r>
      <w:r w:rsidRPr="002B3069">
        <w:rPr>
          <w:rFonts w:eastAsia="Calibri"/>
          <w:bCs/>
          <w:sz w:val="24"/>
        </w:rPr>
        <w:t xml:space="preserve"> standards </w:t>
      </w:r>
      <w:r w:rsidR="00CC559E">
        <w:rPr>
          <w:rFonts w:eastAsia="Calibri"/>
          <w:bCs/>
          <w:sz w:val="24"/>
        </w:rPr>
        <w:t>published by</w:t>
      </w:r>
      <w:r w:rsidRPr="002B3069">
        <w:rPr>
          <w:rFonts w:eastAsia="Calibri"/>
          <w:bCs/>
          <w:sz w:val="24"/>
        </w:rPr>
        <w:t xml:space="preserve"> </w:t>
      </w:r>
      <w:r w:rsidR="00CC559E">
        <w:rPr>
          <w:rFonts w:eastAsia="Calibri"/>
          <w:bCs/>
          <w:sz w:val="24"/>
        </w:rPr>
        <w:t>standards development organizations (SDO</w:t>
      </w:r>
      <w:r w:rsidR="005F605F">
        <w:rPr>
          <w:rFonts w:eastAsia="Calibri"/>
          <w:bCs/>
          <w:sz w:val="24"/>
        </w:rPr>
        <w:t>’s</w:t>
      </w:r>
      <w:r w:rsidR="00CC559E">
        <w:rPr>
          <w:rFonts w:eastAsia="Calibri"/>
          <w:bCs/>
          <w:sz w:val="24"/>
        </w:rPr>
        <w:t xml:space="preserve">) including </w:t>
      </w:r>
      <w:r w:rsidRPr="002B3069">
        <w:rPr>
          <w:rFonts w:eastAsia="Calibri"/>
          <w:bCs/>
          <w:sz w:val="24"/>
        </w:rPr>
        <w:t>National Information Exchange Model (NIEM),</w:t>
      </w:r>
      <w:r w:rsidR="00CC559E">
        <w:rPr>
          <w:rFonts w:eastAsia="Calibri"/>
          <w:bCs/>
          <w:sz w:val="24"/>
        </w:rPr>
        <w:t xml:space="preserve"> American National Standards Institute (ANSI)</w:t>
      </w:r>
      <w:r w:rsidRPr="002B3069">
        <w:rPr>
          <w:rFonts w:eastAsia="Calibri"/>
          <w:bCs/>
          <w:sz w:val="24"/>
        </w:rPr>
        <w:t xml:space="preserve"> National Institute of Standards and Technology (NIST), International Committee for Information Technology Standards (INCITS), International Organization for Standardization (ISO), and International Civil Aviati</w:t>
      </w:r>
      <w:r w:rsidR="005F605F">
        <w:rPr>
          <w:rFonts w:eastAsia="Calibri"/>
          <w:bCs/>
          <w:sz w:val="24"/>
        </w:rPr>
        <w:t>on Organization (ICAO).</w:t>
      </w:r>
    </w:p>
    <w:p w:rsidR="00B32657" w:rsidRDefault="00B32657" w:rsidP="00B32657">
      <w:pPr>
        <w:jc w:val="left"/>
        <w:rPr>
          <w:rFonts w:eastAsia="Calibri"/>
          <w:bCs/>
          <w:sz w:val="24"/>
        </w:rPr>
      </w:pPr>
      <w:r w:rsidRPr="006542B3">
        <w:rPr>
          <w:rFonts w:eastAsia="Calibri"/>
          <w:bCs/>
          <w:sz w:val="24"/>
        </w:rPr>
        <w:t>The biometrics</w:t>
      </w:r>
      <w:r w:rsidRPr="00297D27">
        <w:rPr>
          <w:rFonts w:eastAsia="Calibri"/>
          <w:bCs/>
          <w:sz w:val="24"/>
        </w:rPr>
        <w:t xml:space="preserve"> industry</w:t>
      </w:r>
      <w:r>
        <w:rPr>
          <w:rFonts w:eastAsia="Calibri"/>
          <w:bCs/>
          <w:sz w:val="24"/>
        </w:rPr>
        <w:t xml:space="preserve">, </w:t>
      </w:r>
      <w:r w:rsidR="00484792">
        <w:rPr>
          <w:rFonts w:eastAsia="Calibri"/>
          <w:bCs/>
          <w:sz w:val="24"/>
        </w:rPr>
        <w:t>local and state governments</w:t>
      </w:r>
      <w:r>
        <w:rPr>
          <w:rFonts w:eastAsia="Calibri"/>
          <w:bCs/>
          <w:sz w:val="24"/>
        </w:rPr>
        <w:t xml:space="preserve">, the federal </w:t>
      </w:r>
      <w:r w:rsidRPr="00297D27">
        <w:rPr>
          <w:rFonts w:eastAsia="Calibri"/>
          <w:bCs/>
          <w:sz w:val="24"/>
        </w:rPr>
        <w:t>government</w:t>
      </w:r>
      <w:r>
        <w:rPr>
          <w:rFonts w:eastAsia="Calibri"/>
          <w:bCs/>
          <w:sz w:val="24"/>
        </w:rPr>
        <w:t>, and international governments</w:t>
      </w:r>
      <w:r w:rsidRPr="00297D27">
        <w:rPr>
          <w:rFonts w:eastAsia="Calibri"/>
          <w:bCs/>
          <w:sz w:val="24"/>
        </w:rPr>
        <w:t xml:space="preserve"> rel</w:t>
      </w:r>
      <w:r>
        <w:rPr>
          <w:rFonts w:eastAsia="Calibri"/>
          <w:bCs/>
          <w:sz w:val="24"/>
        </w:rPr>
        <w:t>y</w:t>
      </w:r>
      <w:r w:rsidRPr="006542B3">
        <w:rPr>
          <w:rFonts w:eastAsia="Calibri"/>
          <w:bCs/>
          <w:sz w:val="24"/>
        </w:rPr>
        <w:t xml:space="preserve"> heavily on published standards </w:t>
      </w:r>
      <w:r w:rsidR="00484792">
        <w:rPr>
          <w:rFonts w:eastAsia="Calibri"/>
          <w:bCs/>
          <w:sz w:val="24"/>
        </w:rPr>
        <w:t>to deploy</w:t>
      </w:r>
      <w:r w:rsidRPr="006542B3">
        <w:rPr>
          <w:rFonts w:eastAsia="Calibri"/>
          <w:bCs/>
          <w:sz w:val="24"/>
        </w:rPr>
        <w:t xml:space="preserve"> biometrics identity systems</w:t>
      </w:r>
      <w:r>
        <w:rPr>
          <w:rFonts w:eastAsia="Calibri"/>
          <w:bCs/>
          <w:sz w:val="24"/>
        </w:rPr>
        <w:t>.</w:t>
      </w:r>
      <w:r w:rsidRPr="006542B3">
        <w:rPr>
          <w:rFonts w:eastAsia="Calibri"/>
          <w:bCs/>
          <w:sz w:val="24"/>
        </w:rPr>
        <w:t xml:space="preserve"> </w:t>
      </w:r>
      <w:r>
        <w:rPr>
          <w:rFonts w:eastAsia="Calibri"/>
          <w:bCs/>
          <w:sz w:val="24"/>
        </w:rPr>
        <w:t xml:space="preserve">These standards are used </w:t>
      </w:r>
      <w:r w:rsidRPr="006542B3">
        <w:rPr>
          <w:rFonts w:eastAsia="Calibri"/>
          <w:bCs/>
          <w:sz w:val="24"/>
        </w:rPr>
        <w:t xml:space="preserve">to </w:t>
      </w:r>
      <w:r>
        <w:rPr>
          <w:rFonts w:eastAsia="Calibri"/>
          <w:bCs/>
          <w:sz w:val="24"/>
        </w:rPr>
        <w:t>baselin</w:t>
      </w:r>
      <w:r w:rsidRPr="006542B3">
        <w:rPr>
          <w:rFonts w:eastAsia="Calibri"/>
          <w:bCs/>
          <w:sz w:val="24"/>
        </w:rPr>
        <w:t xml:space="preserve">e the quality of biometric modalities, </w:t>
      </w:r>
      <w:r>
        <w:rPr>
          <w:rFonts w:eastAsia="Calibri"/>
          <w:bCs/>
          <w:sz w:val="24"/>
        </w:rPr>
        <w:t xml:space="preserve">design </w:t>
      </w:r>
      <w:r w:rsidRPr="006542B3">
        <w:rPr>
          <w:rFonts w:eastAsia="Calibri"/>
          <w:bCs/>
          <w:sz w:val="24"/>
        </w:rPr>
        <w:t>software applications to communicate, exchange data, and use the information be</w:t>
      </w:r>
      <w:r>
        <w:rPr>
          <w:rFonts w:eastAsia="Calibri"/>
          <w:bCs/>
          <w:sz w:val="24"/>
        </w:rPr>
        <w:t>ing</w:t>
      </w:r>
      <w:r w:rsidRPr="006542B3">
        <w:rPr>
          <w:rFonts w:eastAsia="Calibri"/>
          <w:bCs/>
          <w:sz w:val="24"/>
        </w:rPr>
        <w:t xml:space="preserve"> exchanged.</w:t>
      </w:r>
      <w:r>
        <w:rPr>
          <w:rFonts w:eastAsia="Calibri"/>
          <w:bCs/>
          <w:sz w:val="24"/>
        </w:rPr>
        <w:t xml:space="preserve">  </w:t>
      </w:r>
      <w:r w:rsidR="00202FDD" w:rsidRPr="005E4C10">
        <w:rPr>
          <w:rFonts w:eastAsia="Calibri"/>
          <w:bCs/>
          <w:sz w:val="24"/>
        </w:rPr>
        <w:t xml:space="preserve">As a leader in </w:t>
      </w:r>
      <w:r w:rsidR="00484792">
        <w:rPr>
          <w:rFonts w:eastAsia="Calibri"/>
          <w:bCs/>
          <w:sz w:val="24"/>
        </w:rPr>
        <w:t xml:space="preserve">biometrics for </w:t>
      </w:r>
      <w:r w:rsidR="00202FDD" w:rsidRPr="005E4C10">
        <w:rPr>
          <w:rFonts w:eastAsia="Calibri"/>
          <w:bCs/>
          <w:sz w:val="24"/>
        </w:rPr>
        <w:t xml:space="preserve">the </w:t>
      </w:r>
      <w:r w:rsidR="00484792">
        <w:rPr>
          <w:rFonts w:eastAsia="Calibri"/>
          <w:bCs/>
          <w:sz w:val="24"/>
        </w:rPr>
        <w:t xml:space="preserve">federal </w:t>
      </w:r>
      <w:r w:rsidR="00202FDD" w:rsidRPr="005E4C10">
        <w:rPr>
          <w:rFonts w:eastAsia="Calibri"/>
          <w:bCs/>
          <w:sz w:val="24"/>
        </w:rPr>
        <w:t xml:space="preserve">government, </w:t>
      </w:r>
      <w:r w:rsidRPr="006542B3">
        <w:rPr>
          <w:rFonts w:eastAsia="Calibri"/>
          <w:bCs/>
          <w:sz w:val="24"/>
        </w:rPr>
        <w:t xml:space="preserve">OBIM </w:t>
      </w:r>
      <w:r>
        <w:rPr>
          <w:rFonts w:eastAsia="Calibri"/>
          <w:bCs/>
          <w:sz w:val="24"/>
        </w:rPr>
        <w:t xml:space="preserve">closely </w:t>
      </w:r>
      <w:r w:rsidRPr="006542B3">
        <w:rPr>
          <w:rFonts w:eastAsia="Calibri"/>
          <w:bCs/>
          <w:sz w:val="24"/>
        </w:rPr>
        <w:t xml:space="preserve">follows these standards </w:t>
      </w:r>
      <w:r>
        <w:rPr>
          <w:rFonts w:eastAsia="Calibri"/>
          <w:bCs/>
          <w:sz w:val="24"/>
        </w:rPr>
        <w:t>to implement</w:t>
      </w:r>
      <w:r w:rsidRPr="006542B3">
        <w:rPr>
          <w:rFonts w:eastAsia="Calibri"/>
          <w:bCs/>
          <w:sz w:val="24"/>
        </w:rPr>
        <w:t xml:space="preserve"> technology for collec</w:t>
      </w:r>
      <w:r w:rsidRPr="00B03754">
        <w:rPr>
          <w:rFonts w:eastAsia="Calibri"/>
          <w:bCs/>
          <w:sz w:val="24"/>
        </w:rPr>
        <w:t xml:space="preserve">ting and storing biometric </w:t>
      </w:r>
      <w:r w:rsidR="001252DB" w:rsidRPr="00B03754">
        <w:rPr>
          <w:rFonts w:eastAsia="Calibri"/>
          <w:bCs/>
          <w:sz w:val="24"/>
        </w:rPr>
        <w:t>data</w:t>
      </w:r>
      <w:r w:rsidR="001252DB">
        <w:rPr>
          <w:rFonts w:eastAsia="Calibri"/>
          <w:bCs/>
          <w:sz w:val="24"/>
        </w:rPr>
        <w:t xml:space="preserve">, </w:t>
      </w:r>
      <w:r w:rsidR="001252DB" w:rsidRPr="00B03754">
        <w:rPr>
          <w:rFonts w:eastAsia="Calibri"/>
          <w:bCs/>
          <w:sz w:val="24"/>
        </w:rPr>
        <w:t>provide</w:t>
      </w:r>
      <w:r w:rsidRPr="006542B3">
        <w:rPr>
          <w:rFonts w:eastAsia="Calibri"/>
          <w:bCs/>
          <w:sz w:val="24"/>
        </w:rPr>
        <w:t xml:space="preserve"> </w:t>
      </w:r>
      <w:r>
        <w:rPr>
          <w:rFonts w:eastAsia="Calibri"/>
          <w:bCs/>
          <w:sz w:val="24"/>
        </w:rPr>
        <w:t xml:space="preserve">data for </w:t>
      </w:r>
      <w:r w:rsidRPr="00B03754">
        <w:rPr>
          <w:rFonts w:eastAsia="Calibri"/>
          <w:bCs/>
          <w:sz w:val="24"/>
        </w:rPr>
        <w:t>analysis, update its watchlist, and ensure</w:t>
      </w:r>
      <w:r w:rsidRPr="006542B3">
        <w:rPr>
          <w:rFonts w:eastAsia="Calibri"/>
          <w:bCs/>
          <w:sz w:val="24"/>
        </w:rPr>
        <w:t xml:space="preserve"> </w:t>
      </w:r>
      <w:r>
        <w:rPr>
          <w:rFonts w:eastAsia="Calibri"/>
          <w:bCs/>
          <w:sz w:val="24"/>
        </w:rPr>
        <w:t>data</w:t>
      </w:r>
      <w:r w:rsidRPr="006542B3">
        <w:rPr>
          <w:rFonts w:eastAsia="Calibri"/>
          <w:bCs/>
          <w:sz w:val="24"/>
        </w:rPr>
        <w:t xml:space="preserve"> integrity.</w:t>
      </w:r>
    </w:p>
    <w:p w:rsidR="00202FDD" w:rsidRDefault="00E80DE4" w:rsidP="00E62D23">
      <w:pPr>
        <w:jc w:val="left"/>
        <w:rPr>
          <w:rFonts w:eastAsia="Calibri"/>
          <w:bCs/>
          <w:sz w:val="24"/>
        </w:rPr>
      </w:pPr>
      <w:r>
        <w:rPr>
          <w:rFonts w:eastAsia="Calibri"/>
          <w:bCs/>
          <w:sz w:val="24"/>
        </w:rPr>
        <w:t xml:space="preserve">OBIM’s </w:t>
      </w:r>
      <w:r w:rsidR="00202FDD" w:rsidRPr="005E4C10">
        <w:rPr>
          <w:rFonts w:eastAsia="Calibri"/>
          <w:bCs/>
          <w:sz w:val="24"/>
        </w:rPr>
        <w:t>goal</w:t>
      </w:r>
      <w:r w:rsidR="00AB067C">
        <w:rPr>
          <w:rFonts w:eastAsia="Calibri"/>
          <w:bCs/>
          <w:sz w:val="24"/>
        </w:rPr>
        <w:t xml:space="preserve"> of standards adoption and adherence</w:t>
      </w:r>
      <w:r w:rsidR="00163491">
        <w:rPr>
          <w:rFonts w:eastAsia="Calibri"/>
          <w:bCs/>
          <w:sz w:val="24"/>
        </w:rPr>
        <w:t xml:space="preserve"> </w:t>
      </w:r>
      <w:r w:rsidR="00202FDD" w:rsidRPr="005E4C10">
        <w:rPr>
          <w:rFonts w:eastAsia="Calibri"/>
          <w:bCs/>
          <w:sz w:val="24"/>
        </w:rPr>
        <w:t>is to establish a framework</w:t>
      </w:r>
      <w:r w:rsidR="00A93E0A">
        <w:rPr>
          <w:rFonts w:eastAsia="Calibri"/>
          <w:bCs/>
          <w:sz w:val="24"/>
        </w:rPr>
        <w:t xml:space="preserve"> towards </w:t>
      </w:r>
      <w:r w:rsidR="00AB3647">
        <w:rPr>
          <w:rFonts w:eastAsia="Calibri"/>
          <w:bCs/>
          <w:sz w:val="24"/>
        </w:rPr>
        <w:t xml:space="preserve">the above </w:t>
      </w:r>
      <w:r w:rsidR="00A93E0A">
        <w:rPr>
          <w:rFonts w:eastAsia="Calibri"/>
          <w:bCs/>
          <w:sz w:val="24"/>
        </w:rPr>
        <w:t>five major goals of enterprise data strategy</w:t>
      </w:r>
      <w:r w:rsidR="00202FDD" w:rsidRPr="005E4C10">
        <w:rPr>
          <w:rFonts w:eastAsia="Calibri"/>
          <w:bCs/>
          <w:sz w:val="24"/>
        </w:rPr>
        <w:t xml:space="preserve"> to reach interagency consensus on biometric standards adoption for the </w:t>
      </w:r>
      <w:r w:rsidR="00AB3647">
        <w:rPr>
          <w:rFonts w:eastAsia="Calibri"/>
          <w:bCs/>
          <w:sz w:val="24"/>
        </w:rPr>
        <w:t>f</w:t>
      </w:r>
      <w:r w:rsidR="00202FDD" w:rsidRPr="005E4C10">
        <w:rPr>
          <w:rFonts w:eastAsia="Calibri"/>
          <w:bCs/>
          <w:sz w:val="24"/>
        </w:rPr>
        <w:t xml:space="preserve">ederal government.  </w:t>
      </w:r>
      <w:r w:rsidR="00AB3647">
        <w:rPr>
          <w:rFonts w:eastAsia="Calibri"/>
          <w:bCs/>
          <w:sz w:val="24"/>
        </w:rPr>
        <w:t xml:space="preserve">This document addresses </w:t>
      </w:r>
      <w:r w:rsidR="004E4F0B">
        <w:rPr>
          <w:rFonts w:eastAsia="Calibri"/>
          <w:bCs/>
          <w:sz w:val="24"/>
        </w:rPr>
        <w:t xml:space="preserve">goals 1 through 3 </w:t>
      </w:r>
      <w:r w:rsidR="00AB3647">
        <w:rPr>
          <w:rFonts w:eastAsia="Calibri"/>
          <w:bCs/>
          <w:sz w:val="24"/>
        </w:rPr>
        <w:t xml:space="preserve">using the NIEM model as a solution. </w:t>
      </w:r>
      <w:r w:rsidR="00202FDD" w:rsidRPr="005E4C10">
        <w:rPr>
          <w:rFonts w:eastAsia="Calibri"/>
          <w:bCs/>
          <w:sz w:val="24"/>
        </w:rPr>
        <w:t xml:space="preserve">Federal agency adoption of these recommended standards, and associated conformity assessment programs, will enable </w:t>
      </w:r>
      <w:r w:rsidR="00DB50FD">
        <w:rPr>
          <w:rFonts w:eastAsia="Calibri"/>
          <w:bCs/>
          <w:sz w:val="24"/>
        </w:rPr>
        <w:t>interoperability in</w:t>
      </w:r>
      <w:r w:rsidR="00202FDD" w:rsidRPr="005E4C10">
        <w:rPr>
          <w:rFonts w:eastAsia="Calibri"/>
          <w:bCs/>
          <w:sz w:val="24"/>
        </w:rPr>
        <w:t xml:space="preserve"> next generation </w:t>
      </w:r>
      <w:r w:rsidR="00AB3647">
        <w:rPr>
          <w:rFonts w:eastAsia="Calibri"/>
          <w:bCs/>
          <w:sz w:val="24"/>
        </w:rPr>
        <w:t>f</w:t>
      </w:r>
      <w:r w:rsidR="00202FDD" w:rsidRPr="005E4C10">
        <w:rPr>
          <w:rFonts w:eastAsia="Calibri"/>
          <w:bCs/>
          <w:sz w:val="24"/>
        </w:rPr>
        <w:t>ederal biometric systems, and enhance the effectiveness of biometric products and processes. Enabling the</w:t>
      </w:r>
      <w:r w:rsidR="00DB50FD">
        <w:rPr>
          <w:rFonts w:eastAsia="Calibri"/>
          <w:bCs/>
          <w:sz w:val="24"/>
        </w:rPr>
        <w:t xml:space="preserve"> </w:t>
      </w:r>
      <w:r w:rsidR="00202FDD" w:rsidRPr="005E4C10">
        <w:rPr>
          <w:rFonts w:eastAsia="Calibri"/>
          <w:bCs/>
          <w:sz w:val="24"/>
        </w:rPr>
        <w:t xml:space="preserve">development, adoption and use of biometric standards will </w:t>
      </w:r>
      <w:r w:rsidR="00DB50FD">
        <w:rPr>
          <w:rFonts w:eastAsia="Calibri"/>
          <w:bCs/>
          <w:sz w:val="24"/>
        </w:rPr>
        <w:t>allow</w:t>
      </w:r>
      <w:r w:rsidR="00202FDD" w:rsidRPr="005E4C10">
        <w:rPr>
          <w:rFonts w:eastAsia="Calibri"/>
          <w:bCs/>
          <w:sz w:val="24"/>
        </w:rPr>
        <w:t xml:space="preserve"> OBIM to integrate </w:t>
      </w:r>
      <w:r w:rsidR="001B3FF2" w:rsidRPr="001B3FF2">
        <w:rPr>
          <w:rFonts w:eastAsia="Calibri"/>
          <w:bCs/>
          <w:sz w:val="24"/>
        </w:rPr>
        <w:t>its data</w:t>
      </w:r>
      <w:r w:rsidR="00202FDD" w:rsidRPr="005E4C10">
        <w:rPr>
          <w:rFonts w:eastAsia="Calibri"/>
          <w:bCs/>
          <w:sz w:val="24"/>
        </w:rPr>
        <w:t xml:space="preserve"> assets using multiple communication techniques and protocols</w:t>
      </w:r>
      <w:r w:rsidR="004C6E9A">
        <w:rPr>
          <w:rFonts w:eastAsia="Calibri"/>
          <w:bCs/>
          <w:sz w:val="24"/>
        </w:rPr>
        <w:t>,</w:t>
      </w:r>
      <w:r w:rsidR="00202FDD" w:rsidRPr="005E4C10">
        <w:rPr>
          <w:rFonts w:eastAsia="Calibri"/>
          <w:bCs/>
          <w:sz w:val="24"/>
        </w:rPr>
        <w:t xml:space="preserve"> </w:t>
      </w:r>
      <w:r w:rsidR="004C6E9A">
        <w:rPr>
          <w:rFonts w:eastAsia="Calibri"/>
          <w:bCs/>
          <w:sz w:val="24"/>
        </w:rPr>
        <w:t>such as</w:t>
      </w:r>
      <w:r w:rsidR="00202FDD" w:rsidRPr="005E4C10">
        <w:rPr>
          <w:rFonts w:eastAsia="Calibri"/>
          <w:bCs/>
          <w:sz w:val="24"/>
        </w:rPr>
        <w:t xml:space="preserve"> data converters, data extensions</w:t>
      </w:r>
      <w:r w:rsidR="007C32B6">
        <w:rPr>
          <w:rFonts w:eastAsia="Calibri"/>
          <w:bCs/>
          <w:sz w:val="24"/>
        </w:rPr>
        <w:t xml:space="preserve">, data adapters, and data exchange </w:t>
      </w:r>
      <w:r w:rsidR="007C32B6" w:rsidRPr="007C32B6">
        <w:rPr>
          <w:rFonts w:eastAsia="Calibri"/>
          <w:bCs/>
          <w:sz w:val="24"/>
        </w:rPr>
        <w:t>necessary</w:t>
      </w:r>
      <w:r w:rsidR="00202FDD" w:rsidRPr="005E4C10">
        <w:rPr>
          <w:rFonts w:eastAsia="Calibri"/>
          <w:bCs/>
          <w:sz w:val="24"/>
        </w:rPr>
        <w:t xml:space="preserve"> for interoperability.</w:t>
      </w:r>
    </w:p>
    <w:p w:rsidR="00E332B6" w:rsidRPr="00E332B6" w:rsidRDefault="00E332B6" w:rsidP="00FC73B9">
      <w:pPr>
        <w:pStyle w:val="Heading2"/>
      </w:pPr>
      <w:bookmarkStart w:id="3" w:name="_Toc521597043"/>
      <w:r w:rsidRPr="00E332B6">
        <w:t>Scope</w:t>
      </w:r>
      <w:bookmarkEnd w:id="3"/>
    </w:p>
    <w:p w:rsidR="00C056D3" w:rsidRDefault="00A4189D" w:rsidP="005D21D7">
      <w:pPr>
        <w:pStyle w:val="CommentText"/>
        <w:rPr>
          <w:rFonts w:eastAsia="Calibri"/>
          <w:bCs/>
        </w:rPr>
      </w:pPr>
      <w:r w:rsidRPr="005D21D7">
        <w:rPr>
          <w:sz w:val="24"/>
        </w:rPr>
        <w:t xml:space="preserve">The </w:t>
      </w:r>
      <w:r w:rsidR="00C45240" w:rsidRPr="005D21D7">
        <w:rPr>
          <w:sz w:val="24"/>
        </w:rPr>
        <w:t xml:space="preserve">EDSEP strategy covers the need, development, adoption, implementation, and maintenance of data standards required for the efficient interoperability between </w:t>
      </w:r>
      <w:r w:rsidR="00A8607C" w:rsidRPr="005D21D7">
        <w:rPr>
          <w:sz w:val="24"/>
        </w:rPr>
        <w:t>disparate</w:t>
      </w:r>
      <w:r w:rsidR="00C45240" w:rsidRPr="005D21D7">
        <w:rPr>
          <w:sz w:val="24"/>
        </w:rPr>
        <w:t xml:space="preserve"> systems</w:t>
      </w:r>
      <w:r w:rsidR="0002101F" w:rsidRPr="005D21D7">
        <w:rPr>
          <w:sz w:val="24"/>
        </w:rPr>
        <w:t xml:space="preserve"> across the federal </w:t>
      </w:r>
      <w:r w:rsidR="00966255" w:rsidRPr="005D21D7">
        <w:rPr>
          <w:sz w:val="24"/>
        </w:rPr>
        <w:t>government</w:t>
      </w:r>
      <w:r w:rsidR="00C45240" w:rsidRPr="005D21D7">
        <w:rPr>
          <w:sz w:val="24"/>
        </w:rPr>
        <w:t xml:space="preserve">. </w:t>
      </w:r>
      <w:r w:rsidR="00966255" w:rsidRPr="005D21D7">
        <w:rPr>
          <w:sz w:val="24"/>
        </w:rPr>
        <w:t xml:space="preserve"> </w:t>
      </w:r>
      <w:r w:rsidR="00C45240" w:rsidRPr="005D21D7">
        <w:rPr>
          <w:sz w:val="24"/>
        </w:rPr>
        <w:t xml:space="preserve">The </w:t>
      </w:r>
      <w:r w:rsidR="00FE6526" w:rsidRPr="005D21D7">
        <w:rPr>
          <w:sz w:val="24"/>
        </w:rPr>
        <w:t xml:space="preserve">enterprise </w:t>
      </w:r>
      <w:r w:rsidR="00C45240" w:rsidRPr="005D21D7">
        <w:rPr>
          <w:sz w:val="24"/>
        </w:rPr>
        <w:t>strategy</w:t>
      </w:r>
      <w:r w:rsidR="00FE6526" w:rsidRPr="005D21D7">
        <w:rPr>
          <w:sz w:val="24"/>
        </w:rPr>
        <w:t xml:space="preserve"> of data standards implementation aligns</w:t>
      </w:r>
      <w:r w:rsidR="00C45240" w:rsidRPr="005D21D7">
        <w:rPr>
          <w:sz w:val="24"/>
        </w:rPr>
        <w:t xml:space="preserve"> </w:t>
      </w:r>
      <w:r w:rsidR="00FE6526" w:rsidRPr="005D21D7">
        <w:rPr>
          <w:sz w:val="24"/>
        </w:rPr>
        <w:t xml:space="preserve">with the goal </w:t>
      </w:r>
      <w:r w:rsidR="00C45240" w:rsidRPr="005D21D7">
        <w:rPr>
          <w:sz w:val="24"/>
        </w:rPr>
        <w:t xml:space="preserve">of successful interoperability </w:t>
      </w:r>
      <w:r w:rsidR="00FE6526" w:rsidRPr="005D21D7">
        <w:rPr>
          <w:sz w:val="24"/>
        </w:rPr>
        <w:t>to</w:t>
      </w:r>
      <w:r w:rsidR="00C45240" w:rsidRPr="005D21D7">
        <w:rPr>
          <w:sz w:val="24"/>
        </w:rPr>
        <w:t xml:space="preserve"> share a common, unambiguous understanding of the meaning of </w:t>
      </w:r>
      <w:r w:rsidR="00FE6526" w:rsidRPr="005D21D7">
        <w:rPr>
          <w:sz w:val="24"/>
        </w:rPr>
        <w:lastRenderedPageBreak/>
        <w:t>the</w:t>
      </w:r>
      <w:r w:rsidR="00C45240" w:rsidRPr="005D21D7">
        <w:rPr>
          <w:sz w:val="24"/>
        </w:rPr>
        <w:t xml:space="preserve"> information being exchanged. This plan </w:t>
      </w:r>
      <w:r w:rsidR="00C056D3" w:rsidRPr="005D21D7">
        <w:rPr>
          <w:sz w:val="24"/>
        </w:rPr>
        <w:t xml:space="preserve">provides NIEM execution guidance for </w:t>
      </w:r>
      <w:r w:rsidR="00C45240" w:rsidRPr="005D21D7">
        <w:rPr>
          <w:sz w:val="24"/>
        </w:rPr>
        <w:t>Enterprise-Level Data Standards</w:t>
      </w:r>
      <w:r w:rsidR="00C056D3" w:rsidRPr="005D21D7">
        <w:rPr>
          <w:sz w:val="24"/>
        </w:rPr>
        <w:t xml:space="preserve"> including its relation to other data exchange standards, </w:t>
      </w:r>
      <w:r w:rsidR="00AD75FF" w:rsidRPr="005D21D7">
        <w:rPr>
          <w:sz w:val="24"/>
        </w:rPr>
        <w:t>e.g</w:t>
      </w:r>
      <w:r w:rsidR="00C056D3" w:rsidRPr="005D21D7">
        <w:rPr>
          <w:sz w:val="24"/>
        </w:rPr>
        <w:t xml:space="preserve">. </w:t>
      </w:r>
      <w:r w:rsidR="00E01A32" w:rsidRPr="005D21D7">
        <w:rPr>
          <w:sz w:val="24"/>
        </w:rPr>
        <w:t xml:space="preserve">ISO </w:t>
      </w:r>
      <w:r w:rsidR="00C056D3" w:rsidRPr="005D21D7">
        <w:rPr>
          <w:sz w:val="24"/>
        </w:rPr>
        <w:t>and ANSI/NIST</w:t>
      </w:r>
      <w:r w:rsidRPr="005D21D7">
        <w:rPr>
          <w:sz w:val="24"/>
        </w:rPr>
        <w:t>-ITL</w:t>
      </w:r>
      <w:r w:rsidR="00CE2FCA" w:rsidRPr="005D21D7">
        <w:rPr>
          <w:sz w:val="24"/>
        </w:rPr>
        <w:t xml:space="preserve">, </w:t>
      </w:r>
      <w:r w:rsidR="00907F7E" w:rsidRPr="005D21D7">
        <w:rPr>
          <w:rFonts w:cs="Arial"/>
          <w:sz w:val="24"/>
        </w:rPr>
        <w:t>INCITS and ICAO</w:t>
      </w:r>
      <w:r w:rsidR="00C056D3" w:rsidRPr="005D21D7">
        <w:rPr>
          <w:sz w:val="24"/>
        </w:rPr>
        <w:t>.</w:t>
      </w:r>
      <w:r w:rsidR="00470099" w:rsidRPr="005D21D7">
        <w:rPr>
          <w:sz w:val="24"/>
        </w:rPr>
        <w:t xml:space="preserve"> </w:t>
      </w:r>
      <w:r w:rsidR="00635021" w:rsidRPr="005D21D7">
        <w:rPr>
          <w:kern w:val="0"/>
          <w:sz w:val="24"/>
        </w:rPr>
        <w:t>This document includes standards, specifications, and best practice recommendations resulting from the INCITS M1, ISO/</w:t>
      </w:r>
      <w:r w:rsidR="00D16E3F" w:rsidRPr="00D16E3F">
        <w:rPr>
          <w:kern w:val="0"/>
          <w:sz w:val="24"/>
        </w:rPr>
        <w:t>International Electrotechnical Commission</w:t>
      </w:r>
      <w:r w:rsidR="00D16E3F">
        <w:rPr>
          <w:kern w:val="0"/>
          <w:sz w:val="24"/>
        </w:rPr>
        <w:t xml:space="preserve"> (</w:t>
      </w:r>
      <w:r w:rsidR="00635021" w:rsidRPr="005D21D7">
        <w:rPr>
          <w:kern w:val="0"/>
          <w:sz w:val="24"/>
        </w:rPr>
        <w:t>IEC</w:t>
      </w:r>
      <w:r w:rsidR="00D16E3F">
        <w:rPr>
          <w:kern w:val="0"/>
          <w:sz w:val="24"/>
        </w:rPr>
        <w:t>)</w:t>
      </w:r>
      <w:r w:rsidR="00635021" w:rsidRPr="005D21D7">
        <w:rPr>
          <w:kern w:val="0"/>
          <w:sz w:val="24"/>
        </w:rPr>
        <w:t xml:space="preserve"> </w:t>
      </w:r>
      <w:r w:rsidR="00D16E3F">
        <w:rPr>
          <w:kern w:val="0"/>
          <w:sz w:val="24"/>
        </w:rPr>
        <w:t>Joint Technical Committee(</w:t>
      </w:r>
      <w:r w:rsidR="00635021" w:rsidRPr="005D21D7">
        <w:rPr>
          <w:kern w:val="0"/>
          <w:sz w:val="24"/>
        </w:rPr>
        <w:t>JTC</w:t>
      </w:r>
      <w:r w:rsidR="00D16E3F">
        <w:rPr>
          <w:kern w:val="0"/>
          <w:sz w:val="24"/>
        </w:rPr>
        <w:t>)</w:t>
      </w:r>
      <w:r w:rsidR="00635021" w:rsidRPr="005D21D7">
        <w:rPr>
          <w:kern w:val="0"/>
          <w:sz w:val="24"/>
        </w:rPr>
        <w:t>1/</w:t>
      </w:r>
      <w:r w:rsidR="00D16E3F">
        <w:rPr>
          <w:kern w:val="0"/>
          <w:sz w:val="24"/>
        </w:rPr>
        <w:t>Subcommittee(</w:t>
      </w:r>
      <w:r w:rsidR="00635021" w:rsidRPr="005D21D7">
        <w:rPr>
          <w:kern w:val="0"/>
          <w:sz w:val="24"/>
        </w:rPr>
        <w:t>SC</w:t>
      </w:r>
      <w:r w:rsidR="00D16E3F">
        <w:rPr>
          <w:kern w:val="0"/>
          <w:sz w:val="24"/>
        </w:rPr>
        <w:t>)</w:t>
      </w:r>
      <w:r w:rsidR="00635021" w:rsidRPr="005D21D7">
        <w:rPr>
          <w:kern w:val="0"/>
          <w:sz w:val="24"/>
        </w:rPr>
        <w:t>37</w:t>
      </w:r>
      <w:r w:rsidR="00E62D23" w:rsidRPr="005D21D7">
        <w:rPr>
          <w:kern w:val="0"/>
          <w:sz w:val="24"/>
        </w:rPr>
        <w:t xml:space="preserve">, </w:t>
      </w:r>
      <w:r w:rsidR="00635021" w:rsidRPr="005D21D7">
        <w:rPr>
          <w:kern w:val="0"/>
          <w:sz w:val="24"/>
        </w:rPr>
        <w:t>ANSI/NIST-ITL</w:t>
      </w:r>
      <w:r w:rsidR="000B4A0B" w:rsidRPr="005D21D7">
        <w:rPr>
          <w:kern w:val="0"/>
          <w:sz w:val="24"/>
        </w:rPr>
        <w:t>,</w:t>
      </w:r>
      <w:r w:rsidR="00E62D23" w:rsidRPr="005D21D7">
        <w:rPr>
          <w:kern w:val="0"/>
          <w:sz w:val="24"/>
        </w:rPr>
        <w:t xml:space="preserve"> and</w:t>
      </w:r>
      <w:r w:rsidR="000B4A0B" w:rsidRPr="005D21D7">
        <w:rPr>
          <w:kern w:val="0"/>
          <w:sz w:val="24"/>
        </w:rPr>
        <w:t xml:space="preserve"> NIEM standards development </w:t>
      </w:r>
      <w:r w:rsidR="00AC4759" w:rsidRPr="005D21D7">
        <w:rPr>
          <w:kern w:val="0"/>
          <w:sz w:val="24"/>
        </w:rPr>
        <w:t>processes.</w:t>
      </w:r>
      <w:r w:rsidR="00AC4759" w:rsidRPr="005D21D7">
        <w:rPr>
          <w:sz w:val="24"/>
        </w:rPr>
        <w:t xml:space="preserve"> It</w:t>
      </w:r>
      <w:r w:rsidR="00C056D3" w:rsidRPr="005D21D7">
        <w:rPr>
          <w:sz w:val="24"/>
        </w:rPr>
        <w:t xml:space="preserve"> explains </w:t>
      </w:r>
      <w:r w:rsidR="00C45240" w:rsidRPr="005D21D7">
        <w:rPr>
          <w:sz w:val="24"/>
        </w:rPr>
        <w:t xml:space="preserve">how to use the corresponding tools, templates, and outlines a </w:t>
      </w:r>
      <w:r w:rsidR="00C45240" w:rsidRPr="005D21D7">
        <w:rPr>
          <w:rFonts w:eastAsia="Calibri"/>
          <w:bCs/>
          <w:sz w:val="24"/>
        </w:rPr>
        <w:t>path for successful NIEM data standards execution.</w:t>
      </w:r>
      <w:r w:rsidR="00C056D3" w:rsidRPr="005D21D7">
        <w:rPr>
          <w:rFonts w:eastAsia="Calibri"/>
          <w:bCs/>
          <w:sz w:val="24"/>
        </w:rPr>
        <w:t xml:space="preserve"> </w:t>
      </w:r>
    </w:p>
    <w:p w:rsidR="00E332B6" w:rsidRPr="00E332B6" w:rsidRDefault="00E332B6" w:rsidP="00FC73B9">
      <w:pPr>
        <w:pStyle w:val="Heading2"/>
      </w:pPr>
      <w:bookmarkStart w:id="4" w:name="_Toc521597044"/>
      <w:bookmarkStart w:id="5" w:name="_Toc519741027"/>
      <w:bookmarkStart w:id="6" w:name="_Toc519744242"/>
      <w:bookmarkStart w:id="7" w:name="_Toc521597045"/>
      <w:bookmarkEnd w:id="4"/>
      <w:bookmarkEnd w:id="5"/>
      <w:bookmarkEnd w:id="6"/>
      <w:r w:rsidRPr="00E332B6">
        <w:t>Audience</w:t>
      </w:r>
      <w:bookmarkEnd w:id="7"/>
    </w:p>
    <w:p w:rsidR="00E332B6" w:rsidRDefault="00B23762" w:rsidP="00E332B6">
      <w:pPr>
        <w:pStyle w:val="INTMainBody"/>
        <w:rPr>
          <w:szCs w:val="24"/>
        </w:rPr>
      </w:pPr>
      <w:r w:rsidRPr="00B23762">
        <w:rPr>
          <w:szCs w:val="24"/>
        </w:rPr>
        <w:t>This document</w:t>
      </w:r>
      <w:r>
        <w:rPr>
          <w:szCs w:val="24"/>
        </w:rPr>
        <w:t>’</w:t>
      </w:r>
      <w:r w:rsidRPr="00B23762">
        <w:rPr>
          <w:szCs w:val="24"/>
        </w:rPr>
        <w:t xml:space="preserve">s intended audience comprises </w:t>
      </w:r>
      <w:r w:rsidR="00EF5A4C">
        <w:rPr>
          <w:szCs w:val="24"/>
        </w:rPr>
        <w:t>f</w:t>
      </w:r>
      <w:r w:rsidR="00EF5A4C" w:rsidRPr="00B23762">
        <w:rPr>
          <w:szCs w:val="24"/>
        </w:rPr>
        <w:t xml:space="preserve">ederal, </w:t>
      </w:r>
      <w:r w:rsidR="00EF5A4C">
        <w:rPr>
          <w:szCs w:val="24"/>
        </w:rPr>
        <w:t>s</w:t>
      </w:r>
      <w:r w:rsidR="00EF5A4C" w:rsidRPr="00B23762">
        <w:rPr>
          <w:szCs w:val="24"/>
        </w:rPr>
        <w:t xml:space="preserve">tate, local, tribal, private </w:t>
      </w:r>
      <w:r w:rsidR="00EF5A4C">
        <w:rPr>
          <w:szCs w:val="24"/>
        </w:rPr>
        <w:t>and international organizations establishing or improving standards</w:t>
      </w:r>
      <w:r w:rsidR="00270312">
        <w:rPr>
          <w:szCs w:val="24"/>
        </w:rPr>
        <w:t xml:space="preserve"> (e.g. NIEM, ISO, ANSI/NIST-ITL, ICAO, etc.)</w:t>
      </w:r>
      <w:r w:rsidR="00EF5A4C">
        <w:rPr>
          <w:szCs w:val="24"/>
        </w:rPr>
        <w:t xml:space="preserve"> with a focus on the b</w:t>
      </w:r>
      <w:r w:rsidR="00EF5A4C" w:rsidRPr="00B23762">
        <w:rPr>
          <w:szCs w:val="24"/>
        </w:rPr>
        <w:t xml:space="preserve">iometrics </w:t>
      </w:r>
      <w:r w:rsidR="00EF5A4C">
        <w:rPr>
          <w:szCs w:val="24"/>
        </w:rPr>
        <w:t>industry.</w:t>
      </w:r>
      <w:r w:rsidR="00EF5A4C" w:rsidRPr="00EF5A4C">
        <w:t xml:space="preserve"> </w:t>
      </w:r>
      <w:r w:rsidR="00270312">
        <w:t>These organizations can</w:t>
      </w:r>
      <w:r w:rsidR="00EF5A4C" w:rsidRPr="00EF5A4C">
        <w:rPr>
          <w:szCs w:val="24"/>
        </w:rPr>
        <w:t xml:space="preserve"> inform, participate, and collaborate to help shape, </w:t>
      </w:r>
      <w:r w:rsidR="00270312">
        <w:rPr>
          <w:szCs w:val="24"/>
        </w:rPr>
        <w:t xml:space="preserve">develop, and refine </w:t>
      </w:r>
      <w:r w:rsidR="00EF5A4C" w:rsidRPr="00EF5A4C">
        <w:rPr>
          <w:szCs w:val="24"/>
        </w:rPr>
        <w:t>data standards programs.</w:t>
      </w:r>
    </w:p>
    <w:p w:rsidR="003C439D" w:rsidRDefault="003C439D" w:rsidP="003C439D">
      <w:pPr>
        <w:pStyle w:val="Heading1"/>
      </w:pPr>
      <w:bookmarkStart w:id="8" w:name="_Toc521597046"/>
      <w:bookmarkStart w:id="9" w:name="_Toc521597047"/>
      <w:bookmarkEnd w:id="8"/>
      <w:r>
        <w:t>Policy and Domain Governence</w:t>
      </w:r>
      <w:bookmarkEnd w:id="9"/>
    </w:p>
    <w:p w:rsidR="003C439D" w:rsidRDefault="003C439D" w:rsidP="003C439D">
      <w:pPr>
        <w:suppressAutoHyphens w:val="0"/>
        <w:autoSpaceDE w:val="0"/>
        <w:autoSpaceDN w:val="0"/>
        <w:adjustRightInd w:val="0"/>
        <w:jc w:val="left"/>
        <w:rPr>
          <w:rFonts w:eastAsia="Calibri"/>
          <w:bCs/>
          <w:sz w:val="24"/>
          <w:szCs w:val="22"/>
        </w:rPr>
      </w:pPr>
      <w:r w:rsidRPr="006F458F">
        <w:rPr>
          <w:rFonts w:eastAsia="Calibri"/>
          <w:bCs/>
          <w:sz w:val="24"/>
          <w:szCs w:val="22"/>
        </w:rPr>
        <w:t xml:space="preserve">Policies and rules establish, declare and make known the basic requirements for the general </w:t>
      </w:r>
      <w:r>
        <w:rPr>
          <w:rFonts w:eastAsia="Calibri"/>
          <w:bCs/>
          <w:sz w:val="24"/>
          <w:szCs w:val="22"/>
        </w:rPr>
        <w:t xml:space="preserve">data </w:t>
      </w:r>
      <w:r w:rsidRPr="006F458F">
        <w:rPr>
          <w:rFonts w:eastAsia="Calibri"/>
          <w:bCs/>
          <w:sz w:val="24"/>
          <w:szCs w:val="22"/>
        </w:rPr>
        <w:t xml:space="preserve">structure, format, identity, ownership, usage and access for all information </w:t>
      </w:r>
      <w:r>
        <w:rPr>
          <w:rFonts w:eastAsia="Calibri"/>
          <w:bCs/>
          <w:sz w:val="24"/>
          <w:szCs w:val="22"/>
        </w:rPr>
        <w:t xml:space="preserve">systems </w:t>
      </w:r>
      <w:r w:rsidRPr="006F458F">
        <w:rPr>
          <w:rFonts w:eastAsia="Calibri"/>
          <w:bCs/>
          <w:sz w:val="24"/>
          <w:szCs w:val="22"/>
        </w:rPr>
        <w:t xml:space="preserve">within the enterprise. They aide in the </w:t>
      </w:r>
      <w:r>
        <w:rPr>
          <w:rFonts w:eastAsia="Calibri"/>
          <w:bCs/>
          <w:sz w:val="24"/>
          <w:szCs w:val="22"/>
        </w:rPr>
        <w:t>conformance to</w:t>
      </w:r>
      <w:r w:rsidRPr="006F458F">
        <w:rPr>
          <w:rFonts w:eastAsia="Calibri"/>
          <w:bCs/>
          <w:sz w:val="24"/>
          <w:szCs w:val="22"/>
        </w:rPr>
        <w:t xml:space="preserve"> standards and the mitigation of </w:t>
      </w:r>
      <w:r w:rsidR="004E4F0B" w:rsidRPr="006F458F">
        <w:rPr>
          <w:rFonts w:eastAsia="Calibri"/>
          <w:bCs/>
          <w:sz w:val="24"/>
          <w:szCs w:val="22"/>
        </w:rPr>
        <w:t>risk and</w:t>
      </w:r>
      <w:r w:rsidRPr="006F458F">
        <w:rPr>
          <w:rFonts w:eastAsia="Calibri"/>
          <w:bCs/>
          <w:sz w:val="24"/>
          <w:szCs w:val="22"/>
        </w:rPr>
        <w:t xml:space="preserve"> are further delivered and enacted through the establishment of operational rules and applications.</w:t>
      </w:r>
      <w:r>
        <w:rPr>
          <w:rFonts w:eastAsia="Calibri"/>
          <w:bCs/>
          <w:sz w:val="24"/>
          <w:szCs w:val="22"/>
        </w:rPr>
        <w:t xml:space="preserve"> </w:t>
      </w:r>
      <w:r w:rsidRPr="006F458F">
        <w:rPr>
          <w:rFonts w:eastAsia="Calibri"/>
          <w:bCs/>
          <w:sz w:val="24"/>
          <w:szCs w:val="22"/>
        </w:rPr>
        <w:t>Rules are required for the effective management and valuation of information, ensuring consistency of information, and that it conforms to given standards and quality metrics. They further allow for the active monitoring and compliance against the corporate or regulatory initiatives and specified business objectives.</w:t>
      </w:r>
    </w:p>
    <w:p w:rsidR="003C439D" w:rsidRPr="000C1BE6" w:rsidRDefault="003C439D" w:rsidP="003C439D">
      <w:pPr>
        <w:suppressAutoHyphens w:val="0"/>
        <w:autoSpaceDE w:val="0"/>
        <w:autoSpaceDN w:val="0"/>
        <w:adjustRightInd w:val="0"/>
        <w:jc w:val="left"/>
        <w:rPr>
          <w:rFonts w:eastAsia="Calibri"/>
          <w:bCs/>
          <w:sz w:val="24"/>
          <w:szCs w:val="22"/>
        </w:rPr>
      </w:pPr>
      <w:r w:rsidRPr="000C1BE6">
        <w:rPr>
          <w:rFonts w:eastAsia="Calibri"/>
          <w:bCs/>
          <w:sz w:val="24"/>
          <w:szCs w:val="22"/>
        </w:rPr>
        <w:t xml:space="preserve">OBIM is the </w:t>
      </w:r>
      <w:r>
        <w:rPr>
          <w:rFonts w:eastAsia="Calibri"/>
          <w:bCs/>
          <w:sz w:val="24"/>
          <w:szCs w:val="22"/>
        </w:rPr>
        <w:t xml:space="preserve">NIEM Biometrics </w:t>
      </w:r>
      <w:r w:rsidRPr="000C1BE6">
        <w:rPr>
          <w:rFonts w:eastAsia="Calibri"/>
          <w:bCs/>
          <w:sz w:val="24"/>
          <w:szCs w:val="22"/>
        </w:rPr>
        <w:t>domain steward</w:t>
      </w:r>
      <w:r>
        <w:rPr>
          <w:rFonts w:eastAsia="Calibri"/>
          <w:bCs/>
          <w:sz w:val="24"/>
          <w:szCs w:val="22"/>
        </w:rPr>
        <w:t xml:space="preserve"> and receives domain guidance from </w:t>
      </w:r>
      <w:r w:rsidRPr="000C1BE6">
        <w:rPr>
          <w:rFonts w:eastAsia="Calibri"/>
          <w:bCs/>
          <w:sz w:val="24"/>
          <w:szCs w:val="22"/>
        </w:rPr>
        <w:t>members of the Domain Executive Management Committee.</w:t>
      </w:r>
      <w:r>
        <w:rPr>
          <w:rFonts w:eastAsia="Calibri"/>
          <w:bCs/>
          <w:sz w:val="24"/>
          <w:szCs w:val="22"/>
        </w:rPr>
        <w:t xml:space="preserve"> NIEM NBAC</w:t>
      </w:r>
      <w:r w:rsidRPr="005A5F20">
        <w:rPr>
          <w:rFonts w:eastAsia="Calibri"/>
          <w:bCs/>
          <w:sz w:val="24"/>
          <w:szCs w:val="22"/>
        </w:rPr>
        <w:t xml:space="preserve"> publishes policies</w:t>
      </w:r>
      <w:r>
        <w:rPr>
          <w:rFonts w:eastAsia="Calibri"/>
          <w:bCs/>
          <w:sz w:val="24"/>
          <w:szCs w:val="22"/>
        </w:rPr>
        <w:t xml:space="preserve"> and</w:t>
      </w:r>
      <w:r w:rsidRPr="005A5F20">
        <w:rPr>
          <w:rFonts w:eastAsia="Calibri"/>
          <w:bCs/>
          <w:sz w:val="24"/>
          <w:szCs w:val="22"/>
        </w:rPr>
        <w:t xml:space="preserve"> guidance to </w:t>
      </w:r>
      <w:r>
        <w:rPr>
          <w:rFonts w:eastAsia="Calibri"/>
          <w:bCs/>
          <w:sz w:val="24"/>
          <w:szCs w:val="22"/>
        </w:rPr>
        <w:t>the NIEM community</w:t>
      </w:r>
      <w:r w:rsidRPr="005A5F20">
        <w:rPr>
          <w:rFonts w:eastAsia="Calibri"/>
          <w:bCs/>
          <w:sz w:val="24"/>
          <w:szCs w:val="22"/>
        </w:rPr>
        <w:t xml:space="preserve"> and technical specifications documents </w:t>
      </w:r>
      <w:r>
        <w:rPr>
          <w:rFonts w:eastAsia="Calibri"/>
          <w:bCs/>
          <w:sz w:val="24"/>
          <w:szCs w:val="22"/>
        </w:rPr>
        <w:t xml:space="preserve">on NIEM.gov </w:t>
      </w:r>
      <w:r w:rsidRPr="005A5F20">
        <w:rPr>
          <w:rFonts w:eastAsia="Calibri"/>
          <w:bCs/>
          <w:sz w:val="24"/>
          <w:szCs w:val="22"/>
        </w:rPr>
        <w:t>to improve</w:t>
      </w:r>
      <w:r>
        <w:rPr>
          <w:rFonts w:eastAsia="Calibri"/>
          <w:bCs/>
          <w:sz w:val="24"/>
          <w:szCs w:val="22"/>
        </w:rPr>
        <w:t xml:space="preserve"> the understanding of NIEM data standards and supports adoption within the </w:t>
      </w:r>
      <w:r w:rsidR="006D204F">
        <w:rPr>
          <w:rFonts w:eastAsia="Calibri"/>
          <w:bCs/>
          <w:sz w:val="24"/>
          <w:szCs w:val="22"/>
        </w:rPr>
        <w:t>Community of I</w:t>
      </w:r>
      <w:r w:rsidR="00D16E3F">
        <w:rPr>
          <w:rFonts w:eastAsia="Calibri"/>
          <w:bCs/>
          <w:sz w:val="24"/>
          <w:szCs w:val="22"/>
        </w:rPr>
        <w:t>nterest(</w:t>
      </w:r>
      <w:r>
        <w:rPr>
          <w:rFonts w:eastAsia="Calibri"/>
          <w:bCs/>
          <w:sz w:val="24"/>
          <w:szCs w:val="22"/>
        </w:rPr>
        <w:t>COI</w:t>
      </w:r>
      <w:r w:rsidR="00D16E3F">
        <w:rPr>
          <w:rFonts w:eastAsia="Calibri"/>
          <w:bCs/>
          <w:sz w:val="24"/>
          <w:szCs w:val="22"/>
        </w:rPr>
        <w:t>)</w:t>
      </w:r>
      <w:r>
        <w:rPr>
          <w:rFonts w:eastAsia="Calibri"/>
          <w:bCs/>
          <w:sz w:val="24"/>
          <w:szCs w:val="22"/>
        </w:rPr>
        <w:t xml:space="preserve">. </w:t>
      </w:r>
      <w:r w:rsidRPr="000C1BE6">
        <w:rPr>
          <w:rFonts w:eastAsia="Calibri"/>
          <w:bCs/>
          <w:sz w:val="24"/>
          <w:szCs w:val="22"/>
        </w:rPr>
        <w:t>The NIEM User Guide provide</w:t>
      </w:r>
      <w:r>
        <w:rPr>
          <w:rFonts w:eastAsia="Calibri"/>
          <w:bCs/>
          <w:sz w:val="24"/>
          <w:szCs w:val="22"/>
        </w:rPr>
        <w:t>s</w:t>
      </w:r>
      <w:r w:rsidRPr="000C1BE6">
        <w:rPr>
          <w:rFonts w:eastAsia="Calibri"/>
          <w:bCs/>
          <w:sz w:val="24"/>
          <w:szCs w:val="22"/>
        </w:rPr>
        <w:t xml:space="preserve"> detailed guidance about how to develop information exchanges utilizing this model. It provides a detailed description of the rationale for the creation of NIEM, an architectural overview, and technical concepts derived from NIEM Program Management Organization (PMO) documentation. </w:t>
      </w:r>
      <w:r w:rsidRPr="000C1BE6">
        <w:rPr>
          <w:rFonts w:ascii="MS Mincho" w:eastAsia="MS Mincho" w:hAnsi="MS Mincho" w:cs="MS Mincho" w:hint="eastAsia"/>
          <w:bCs/>
          <w:sz w:val="24"/>
          <w:szCs w:val="22"/>
        </w:rPr>
        <w:t> </w:t>
      </w:r>
    </w:p>
    <w:p w:rsidR="003C439D" w:rsidRPr="00EB3FE7" w:rsidRDefault="003C439D" w:rsidP="003C439D">
      <w:pPr>
        <w:suppressAutoHyphens w:val="0"/>
        <w:autoSpaceDE w:val="0"/>
        <w:autoSpaceDN w:val="0"/>
        <w:adjustRightInd w:val="0"/>
        <w:jc w:val="left"/>
        <w:rPr>
          <w:rFonts w:eastAsia="Calibri"/>
          <w:bCs/>
          <w:sz w:val="24"/>
          <w:szCs w:val="22"/>
        </w:rPr>
      </w:pPr>
      <w:r w:rsidRPr="006F5C9F">
        <w:rPr>
          <w:rFonts w:eastAsia="Calibri"/>
          <w:bCs/>
          <w:sz w:val="24"/>
          <w:szCs w:val="22"/>
        </w:rPr>
        <w:t>Domain Executive Management Committee members include the Biometrics Domain Chair (John Boyd of OBIM</w:t>
      </w:r>
      <w:r w:rsidR="006F5C9F" w:rsidRPr="006F5C9F">
        <w:rPr>
          <w:rFonts w:eastAsia="Calibri"/>
          <w:bCs/>
          <w:sz w:val="24"/>
          <w:szCs w:val="22"/>
        </w:rPr>
        <w:t>),</w:t>
      </w:r>
      <w:r w:rsidRPr="006F5C9F">
        <w:rPr>
          <w:rFonts w:eastAsia="Calibri"/>
          <w:bCs/>
          <w:sz w:val="24"/>
          <w:szCs w:val="22"/>
        </w:rPr>
        <w:t xml:space="preserve"> two co-chairs (</w:t>
      </w:r>
      <w:bookmarkStart w:id="10" w:name="_GoBack"/>
      <w:r w:rsidR="00D00F98" w:rsidRPr="006F5C9F">
        <w:rPr>
          <w:rFonts w:eastAsia="Calibri"/>
          <w:bCs/>
          <w:sz w:val="24"/>
          <w:szCs w:val="22"/>
        </w:rPr>
        <w:t>Jennifer</w:t>
      </w:r>
      <w:bookmarkEnd w:id="10"/>
      <w:r w:rsidR="00D00F98" w:rsidRPr="006F5C9F">
        <w:rPr>
          <w:rFonts w:eastAsia="Calibri"/>
          <w:bCs/>
          <w:sz w:val="24"/>
          <w:szCs w:val="22"/>
        </w:rPr>
        <w:t xml:space="preserve"> Stathakis </w:t>
      </w:r>
      <w:r w:rsidRPr="006F5C9F">
        <w:rPr>
          <w:rFonts w:eastAsia="Calibri"/>
          <w:bCs/>
          <w:sz w:val="24"/>
          <w:szCs w:val="22"/>
        </w:rPr>
        <w:t>of DOJ/Federal Bureau of Investigation and William Graves of DOD)</w:t>
      </w:r>
      <w:r w:rsidR="008E76AF" w:rsidRPr="006F5C9F">
        <w:rPr>
          <w:rFonts w:eastAsia="Calibri"/>
          <w:bCs/>
          <w:sz w:val="24"/>
          <w:szCs w:val="22"/>
        </w:rPr>
        <w:t xml:space="preserve"> and the NIST Ombudsman (Diane Stephens)</w:t>
      </w:r>
      <w:r w:rsidRPr="006F5C9F">
        <w:rPr>
          <w:rFonts w:eastAsia="Calibri"/>
          <w:bCs/>
          <w:sz w:val="24"/>
          <w:szCs w:val="22"/>
        </w:rPr>
        <w:t xml:space="preserve">. </w:t>
      </w:r>
      <w:r w:rsidRPr="008E76AF">
        <w:rPr>
          <w:rFonts w:eastAsia="Calibri"/>
          <w:bCs/>
          <w:sz w:val="24"/>
          <w:szCs w:val="22"/>
        </w:rPr>
        <w:t>For</w:t>
      </w:r>
      <w:r w:rsidRPr="00EB3FE7">
        <w:rPr>
          <w:rFonts w:eastAsia="Calibri"/>
          <w:bCs/>
          <w:sz w:val="24"/>
          <w:szCs w:val="22"/>
        </w:rPr>
        <w:t xml:space="preserve"> organizations interested in active contribution, the NEIM Biometrics Domain has two primary standing working groups: The Biometrics Domain Change Control Working Group (BDCCWG) and the ANSI/NIST-</w:t>
      </w:r>
      <w:r>
        <w:rPr>
          <w:rFonts w:eastAsia="Calibri"/>
          <w:bCs/>
          <w:sz w:val="24"/>
          <w:szCs w:val="22"/>
        </w:rPr>
        <w:t>ITL X</w:t>
      </w:r>
      <w:r w:rsidRPr="00EB3FE7">
        <w:rPr>
          <w:rFonts w:eastAsia="Calibri"/>
          <w:bCs/>
          <w:sz w:val="24"/>
          <w:szCs w:val="22"/>
        </w:rPr>
        <w:t>ML</w:t>
      </w:r>
      <w:r>
        <w:rPr>
          <w:rFonts w:eastAsia="Calibri"/>
          <w:bCs/>
          <w:sz w:val="24"/>
          <w:szCs w:val="22"/>
        </w:rPr>
        <w:t xml:space="preserve"> </w:t>
      </w:r>
      <w:r w:rsidRPr="00EB3FE7">
        <w:rPr>
          <w:rFonts w:eastAsia="Calibri"/>
          <w:bCs/>
          <w:sz w:val="24"/>
          <w:szCs w:val="22"/>
        </w:rPr>
        <w:t xml:space="preserve">Working Group (ANXMKWG). The two working groups are administered by the domain steward in conjunction with the Domain Executive Management Committee, which communicates issues and resolutions among the working groups, the NIEM PMO, and the </w:t>
      </w:r>
      <w:r>
        <w:rPr>
          <w:rFonts w:eastAsia="Calibri"/>
          <w:bCs/>
          <w:sz w:val="24"/>
          <w:szCs w:val="22"/>
        </w:rPr>
        <w:t xml:space="preserve">NIEM </w:t>
      </w:r>
      <w:r w:rsidRPr="00EB3FE7">
        <w:rPr>
          <w:rFonts w:eastAsia="Calibri"/>
          <w:bCs/>
          <w:sz w:val="24"/>
          <w:szCs w:val="22"/>
        </w:rPr>
        <w:t>COI.</w:t>
      </w:r>
    </w:p>
    <w:p w:rsidR="003C439D" w:rsidRDefault="003C439D" w:rsidP="003C439D">
      <w:pPr>
        <w:suppressAutoHyphens w:val="0"/>
        <w:autoSpaceDE w:val="0"/>
        <w:autoSpaceDN w:val="0"/>
        <w:adjustRightInd w:val="0"/>
        <w:jc w:val="left"/>
        <w:rPr>
          <w:rFonts w:eastAsia="Calibri"/>
          <w:bCs/>
          <w:sz w:val="24"/>
          <w:szCs w:val="22"/>
        </w:rPr>
      </w:pPr>
      <w:r w:rsidRPr="000C1BE6">
        <w:rPr>
          <w:rFonts w:eastAsia="Calibri"/>
          <w:bCs/>
          <w:sz w:val="24"/>
          <w:szCs w:val="22"/>
        </w:rPr>
        <w:t xml:space="preserve">Two primary working groups address technical and business/operational issues. In addition to the standing technical and business operations committees, the Biometrics Domain may initiate tiger teams composed of COI members to address specific issues in support of either working group or of the domain at large. </w:t>
      </w:r>
      <w:r w:rsidRPr="00B65EC5">
        <w:rPr>
          <w:rFonts w:eastAsia="Calibri"/>
          <w:bCs/>
          <w:sz w:val="24"/>
          <w:szCs w:val="22"/>
        </w:rPr>
        <w:t xml:space="preserve">Participation in the standing committees/working groups (the BDCCWG and the ANXMKWG) is open to members of the COI, including key stakeholders, practitioners, advisors, and subject matter experts.  </w:t>
      </w:r>
    </w:p>
    <w:p w:rsidR="003C439D" w:rsidRPr="008F4FE7" w:rsidRDefault="003C439D" w:rsidP="003C439D">
      <w:pPr>
        <w:suppressAutoHyphens w:val="0"/>
        <w:autoSpaceDE w:val="0"/>
        <w:autoSpaceDN w:val="0"/>
        <w:adjustRightInd w:val="0"/>
        <w:jc w:val="left"/>
        <w:rPr>
          <w:rFonts w:eastAsia="Calibri"/>
          <w:bCs/>
          <w:sz w:val="24"/>
          <w:szCs w:val="22"/>
        </w:rPr>
      </w:pPr>
      <w:r w:rsidRPr="006F458F">
        <w:rPr>
          <w:rFonts w:eastAsia="Calibri"/>
          <w:bCs/>
          <w:sz w:val="24"/>
          <w:szCs w:val="22"/>
        </w:rPr>
        <w:lastRenderedPageBreak/>
        <w:t>The Executive Steering Council (ESC) is designed to provide executive leadership, vision, direction, and fundamental support for the NIEM program. The ESC sets policy and strategy, secures funding, appoints key personnel to the NIEM PMO, approves the NIEM ConOps, and makes other decisions as required. The ESC advocates for NIEM at senior levels of government and among key constituencies.</w:t>
      </w:r>
      <w:r>
        <w:rPr>
          <w:rFonts w:eastAsia="Calibri"/>
          <w:bCs/>
          <w:sz w:val="24"/>
          <w:szCs w:val="22"/>
        </w:rPr>
        <w:t xml:space="preserve"> </w:t>
      </w:r>
      <w:r w:rsidRPr="008F4FE7">
        <w:rPr>
          <w:rFonts w:eastAsia="Calibri"/>
          <w:bCs/>
          <w:sz w:val="24"/>
          <w:szCs w:val="22"/>
        </w:rPr>
        <w:t>The Policy Advisory Panel is designed to identify policy issues of concern to the NIEM community, analyze them, resolve them when appropriate, provide policy recommendations, and address emerging policy issues associated with NIEM planning, operations, and implementation.</w:t>
      </w:r>
    </w:p>
    <w:p w:rsidR="003C439D" w:rsidRPr="008F4FE7" w:rsidRDefault="003C439D" w:rsidP="003C439D">
      <w:pPr>
        <w:suppressAutoHyphens w:val="0"/>
        <w:autoSpaceDE w:val="0"/>
        <w:autoSpaceDN w:val="0"/>
        <w:adjustRightInd w:val="0"/>
        <w:jc w:val="left"/>
        <w:rPr>
          <w:rFonts w:eastAsia="Calibri"/>
          <w:bCs/>
          <w:sz w:val="24"/>
          <w:szCs w:val="22"/>
        </w:rPr>
      </w:pPr>
      <w:r w:rsidRPr="008F4FE7">
        <w:rPr>
          <w:rFonts w:eastAsia="Calibri"/>
          <w:bCs/>
          <w:sz w:val="24"/>
          <w:szCs w:val="22"/>
        </w:rPr>
        <w:t>The Chair of the NIEM Policy Advisory Panel will be appointed by and serve at the pleasure of the NIEM program Executive Director. The panel will be appointed by and serve at the pleasure of the Policy Panel Chair in consultation with the NIEM program Executive Director. Consideration will be given to expanding the panel to ensure that new domains that are signatories to an MOU are properly represented. Panel members will represent organizations that are signatories to NIEM MOUs. Provision will be made for appropriate representation of local, state, tribal, and federal interests. Panel members will serve as liaison to the NIEM Business Architecture Committee (NBAC), NIEM Technical Architecture Committee (NTAC), National Priority Exchange Panel (NPEP), and NIEM Communications and Outreach Committee (NC&amp;OC).</w:t>
      </w:r>
    </w:p>
    <w:p w:rsidR="003C439D" w:rsidRDefault="003C439D" w:rsidP="0091761C">
      <w:pPr>
        <w:suppressAutoHyphens w:val="0"/>
        <w:autoSpaceDE w:val="0"/>
        <w:autoSpaceDN w:val="0"/>
        <w:adjustRightInd w:val="0"/>
        <w:spacing w:after="0"/>
        <w:jc w:val="left"/>
        <w:rPr>
          <w:rFonts w:eastAsia="Calibri"/>
          <w:bCs/>
          <w:noProof/>
          <w:sz w:val="24"/>
          <w:szCs w:val="22"/>
        </w:rPr>
      </w:pPr>
      <w:r w:rsidRPr="008F4FE7">
        <w:rPr>
          <w:rFonts w:eastAsia="Calibri"/>
          <w:bCs/>
          <w:sz w:val="24"/>
          <w:szCs w:val="22"/>
        </w:rPr>
        <w:t>The panel develops recommendations for NIEM program target outcomes and the related spending plan for approval by the ESC through the NEIM PMO. The panel also makes recommendations for approval through the NIEM PMO by the ESC regarding the requirements for funding and potential sources.</w:t>
      </w:r>
      <w:r>
        <w:rPr>
          <w:rFonts w:eastAsia="Calibri"/>
          <w:bCs/>
          <w:sz w:val="24"/>
          <w:szCs w:val="22"/>
        </w:rPr>
        <w:t xml:space="preserve"> The NIEM domain governance structure is laid out as depicted in </w:t>
      </w:r>
      <w:r w:rsidRPr="00C414AC">
        <w:rPr>
          <w:rFonts w:eastAsia="Calibri"/>
          <w:b/>
          <w:bCs/>
          <w:i/>
          <w:sz w:val="24"/>
          <w:szCs w:val="22"/>
        </w:rPr>
        <w:t>Figure 1</w:t>
      </w:r>
      <w:r>
        <w:rPr>
          <w:rFonts w:eastAsia="Calibri"/>
          <w:bCs/>
          <w:sz w:val="24"/>
          <w:szCs w:val="22"/>
        </w:rPr>
        <w:t xml:space="preserve"> below.</w:t>
      </w:r>
      <w:r w:rsidRPr="008F4FE7">
        <w:rPr>
          <w:rFonts w:eastAsia="Calibri"/>
          <w:bCs/>
          <w:noProof/>
          <w:sz w:val="24"/>
          <w:szCs w:val="22"/>
        </w:rPr>
        <w:t xml:space="preserve">  </w:t>
      </w:r>
    </w:p>
    <w:p w:rsidR="0091761C" w:rsidRDefault="0091761C" w:rsidP="0091761C">
      <w:pPr>
        <w:suppressAutoHyphens w:val="0"/>
        <w:autoSpaceDE w:val="0"/>
        <w:autoSpaceDN w:val="0"/>
        <w:adjustRightInd w:val="0"/>
        <w:spacing w:after="0"/>
        <w:jc w:val="center"/>
      </w:pPr>
      <w:r>
        <w:rPr>
          <w:noProof/>
        </w:rPr>
        <w:drawing>
          <wp:inline distT="0" distB="0" distL="0" distR="0" wp14:anchorId="7A98D46B" wp14:editId="541A06B4">
            <wp:extent cx="4741126" cy="2895600"/>
            <wp:effectExtent l="0" t="0" r="2540" b="0"/>
            <wp:docPr id="6" name="Picture 6" descr="cid:image001.png@01D429C9.8FAD94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429C9.8FAD94B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4748915" cy="2900357"/>
                    </a:xfrm>
                    <a:prstGeom prst="rect">
                      <a:avLst/>
                    </a:prstGeom>
                    <a:noFill/>
                    <a:ln>
                      <a:noFill/>
                    </a:ln>
                  </pic:spPr>
                </pic:pic>
              </a:graphicData>
            </a:graphic>
          </wp:inline>
        </w:drawing>
      </w:r>
    </w:p>
    <w:p w:rsidR="003C439D" w:rsidRPr="00DB2C9C" w:rsidRDefault="003C439D" w:rsidP="003C439D">
      <w:pPr>
        <w:pStyle w:val="INTCaption"/>
        <w:rPr>
          <w:rStyle w:val="cross-reference"/>
          <w:rFonts w:eastAsia="Calibri"/>
          <w:color w:val="002060"/>
          <w:sz w:val="20"/>
          <w:u w:val="none"/>
        </w:rPr>
      </w:pPr>
      <w:bookmarkStart w:id="11" w:name="_Toc520919934"/>
      <w:r w:rsidRPr="00DB2C9C">
        <w:rPr>
          <w:rStyle w:val="cross-reference"/>
          <w:color w:val="002060"/>
          <w:sz w:val="20"/>
          <w:u w:val="none"/>
        </w:rPr>
        <w:t xml:space="preserve">Figure </w:t>
      </w:r>
      <w:r w:rsidRPr="00DB2C9C">
        <w:rPr>
          <w:rStyle w:val="cross-reference"/>
          <w:color w:val="002060"/>
          <w:sz w:val="20"/>
          <w:u w:val="none"/>
        </w:rPr>
        <w:fldChar w:fldCharType="begin"/>
      </w:r>
      <w:r w:rsidRPr="00DB2C9C">
        <w:rPr>
          <w:rStyle w:val="cross-reference"/>
          <w:color w:val="002060"/>
          <w:sz w:val="20"/>
          <w:u w:val="none"/>
        </w:rPr>
        <w:instrText xml:space="preserve"> SEQ Figure \* ARABIC </w:instrText>
      </w:r>
      <w:r w:rsidRPr="00DB2C9C">
        <w:rPr>
          <w:rStyle w:val="cross-reference"/>
          <w:color w:val="002060"/>
          <w:sz w:val="20"/>
          <w:u w:val="none"/>
        </w:rPr>
        <w:fldChar w:fldCharType="separate"/>
      </w:r>
      <w:r w:rsidRPr="00DB2C9C">
        <w:rPr>
          <w:rStyle w:val="cross-reference"/>
          <w:color w:val="002060"/>
          <w:sz w:val="20"/>
          <w:u w:val="none"/>
        </w:rPr>
        <w:t>1</w:t>
      </w:r>
      <w:r w:rsidRPr="00DB2C9C">
        <w:rPr>
          <w:rStyle w:val="cross-reference"/>
          <w:color w:val="002060"/>
          <w:sz w:val="20"/>
          <w:u w:val="none"/>
        </w:rPr>
        <w:fldChar w:fldCharType="end"/>
      </w:r>
      <w:r w:rsidRPr="00DB2C9C">
        <w:rPr>
          <w:rStyle w:val="cross-reference"/>
          <w:color w:val="002060"/>
          <w:sz w:val="20"/>
          <w:u w:val="none"/>
        </w:rPr>
        <w:t>: NIEM Biometrics Domain Governance Structure</w:t>
      </w:r>
      <w:bookmarkEnd w:id="11"/>
    </w:p>
    <w:p w:rsidR="003C439D" w:rsidRDefault="003C439D" w:rsidP="003C439D">
      <w:pPr>
        <w:suppressAutoHyphens w:val="0"/>
        <w:spacing w:before="100" w:beforeAutospacing="1"/>
        <w:jc w:val="left"/>
        <w:rPr>
          <w:rFonts w:eastAsia="Calibri"/>
          <w:bCs/>
          <w:sz w:val="24"/>
          <w:szCs w:val="22"/>
        </w:rPr>
      </w:pPr>
      <w:r w:rsidRPr="00EB3FE7">
        <w:rPr>
          <w:rFonts w:eastAsia="Calibri"/>
          <w:bCs/>
          <w:sz w:val="24"/>
          <w:szCs w:val="22"/>
        </w:rPr>
        <w:t xml:space="preserve">As the central authority in </w:t>
      </w:r>
      <w:r>
        <w:rPr>
          <w:rFonts w:eastAsia="Calibri"/>
          <w:bCs/>
          <w:sz w:val="24"/>
          <w:szCs w:val="22"/>
        </w:rPr>
        <w:t>the</w:t>
      </w:r>
      <w:r w:rsidRPr="00EB3FE7">
        <w:rPr>
          <w:rFonts w:eastAsia="Calibri"/>
          <w:bCs/>
          <w:sz w:val="24"/>
          <w:szCs w:val="22"/>
        </w:rPr>
        <w:t xml:space="preserve"> federated governance model, NBAC interacts with domain governance groups</w:t>
      </w:r>
      <w:r>
        <w:rPr>
          <w:rFonts w:eastAsia="Calibri"/>
          <w:bCs/>
          <w:sz w:val="24"/>
          <w:szCs w:val="22"/>
        </w:rPr>
        <w:t xml:space="preserve"> and provides </w:t>
      </w:r>
      <w:r w:rsidRPr="00EB3FE7">
        <w:rPr>
          <w:rFonts w:eastAsia="Calibri"/>
          <w:bCs/>
          <w:sz w:val="24"/>
          <w:szCs w:val="22"/>
        </w:rPr>
        <w:t xml:space="preserve">coordination, policy and technical direction </w:t>
      </w:r>
      <w:r>
        <w:rPr>
          <w:rFonts w:eastAsia="Calibri"/>
          <w:bCs/>
          <w:sz w:val="24"/>
          <w:szCs w:val="22"/>
        </w:rPr>
        <w:t>allowing</w:t>
      </w:r>
      <w:r w:rsidRPr="00EB3FE7">
        <w:rPr>
          <w:rFonts w:eastAsia="Calibri"/>
          <w:bCs/>
          <w:sz w:val="24"/>
          <w:szCs w:val="22"/>
        </w:rPr>
        <w:t xml:space="preserve"> each domain governance group to retain relative autonomy </w:t>
      </w:r>
      <w:r>
        <w:rPr>
          <w:rFonts w:eastAsia="Calibri"/>
          <w:bCs/>
          <w:sz w:val="24"/>
          <w:szCs w:val="22"/>
        </w:rPr>
        <w:t>to govern</w:t>
      </w:r>
      <w:r w:rsidRPr="00EB3FE7">
        <w:rPr>
          <w:rFonts w:eastAsia="Calibri"/>
          <w:bCs/>
          <w:sz w:val="24"/>
          <w:szCs w:val="22"/>
        </w:rPr>
        <w:t xml:space="preserve"> its domain while interacting with its own </w:t>
      </w:r>
      <w:r w:rsidRPr="00EB3FE7">
        <w:rPr>
          <w:rFonts w:eastAsia="Calibri"/>
          <w:bCs/>
          <w:sz w:val="24"/>
          <w:szCs w:val="22"/>
        </w:rPr>
        <w:lastRenderedPageBreak/>
        <w:t>COI</w:t>
      </w:r>
      <w:r>
        <w:t xml:space="preserve">. </w:t>
      </w:r>
      <w:r>
        <w:rPr>
          <w:rFonts w:eastAsia="Calibri"/>
          <w:bCs/>
          <w:sz w:val="24"/>
          <w:szCs w:val="22"/>
        </w:rPr>
        <w:t xml:space="preserve">Per </w:t>
      </w:r>
      <w:r w:rsidRPr="000C1BE6">
        <w:rPr>
          <w:rFonts w:eastAsia="Calibri"/>
          <w:bCs/>
          <w:sz w:val="24"/>
          <w:szCs w:val="22"/>
        </w:rPr>
        <w:t xml:space="preserve">NBAC </w:t>
      </w:r>
      <w:r>
        <w:rPr>
          <w:rFonts w:eastAsia="Calibri"/>
          <w:bCs/>
          <w:sz w:val="24"/>
          <w:szCs w:val="22"/>
        </w:rPr>
        <w:t xml:space="preserve">best practices, context and content of information along with </w:t>
      </w:r>
      <w:r w:rsidRPr="000C1BE6">
        <w:rPr>
          <w:rFonts w:eastAsia="Calibri"/>
          <w:bCs/>
          <w:sz w:val="24"/>
          <w:szCs w:val="22"/>
        </w:rPr>
        <w:t>critical policy requirements</w:t>
      </w:r>
      <w:r>
        <w:rPr>
          <w:rFonts w:eastAsia="Calibri"/>
          <w:bCs/>
          <w:sz w:val="24"/>
          <w:szCs w:val="22"/>
        </w:rPr>
        <w:t>, (e.g.</w:t>
      </w:r>
      <w:r w:rsidRPr="000C1BE6">
        <w:rPr>
          <w:rFonts w:eastAsia="Calibri"/>
          <w:bCs/>
          <w:sz w:val="24"/>
          <w:szCs w:val="22"/>
        </w:rPr>
        <w:t xml:space="preserve"> privacy, security, priority, frequency, urgency, complexity, and confidentiality</w:t>
      </w:r>
      <w:r>
        <w:rPr>
          <w:rFonts w:eastAsia="Calibri"/>
          <w:bCs/>
          <w:sz w:val="24"/>
          <w:szCs w:val="22"/>
        </w:rPr>
        <w:t>)</w:t>
      </w:r>
      <w:r w:rsidRPr="000C1BE6">
        <w:rPr>
          <w:rFonts w:eastAsia="Calibri"/>
          <w:bCs/>
          <w:sz w:val="24"/>
          <w:szCs w:val="22"/>
        </w:rPr>
        <w:t>, should be captured and documented</w:t>
      </w:r>
      <w:r>
        <w:rPr>
          <w:rFonts w:eastAsia="Calibri"/>
          <w:bCs/>
          <w:sz w:val="24"/>
          <w:szCs w:val="22"/>
        </w:rPr>
        <w:t xml:space="preserve"> during NIEM development.</w:t>
      </w:r>
    </w:p>
    <w:p w:rsidR="003C439D" w:rsidRDefault="003C439D" w:rsidP="003C439D">
      <w:pPr>
        <w:pStyle w:val="INTMainBody"/>
      </w:pPr>
      <w:r w:rsidRPr="00EB3FE7">
        <w:t>Information concerning the Biometrics Domain</w:t>
      </w:r>
      <w:r>
        <w:t>,</w:t>
      </w:r>
      <w:r w:rsidRPr="00EB3FE7">
        <w:t xml:space="preserve"> issues of domain management</w:t>
      </w:r>
      <w:r>
        <w:t>,</w:t>
      </w:r>
      <w:r w:rsidRPr="00EB3FE7">
        <w:t xml:space="preserve"> and standing working groups will be communicated to the NIEM PMO and NBAC regularly to </w:t>
      </w:r>
      <w:r>
        <w:t>notify</w:t>
      </w:r>
      <w:r w:rsidRPr="00EB3FE7">
        <w:t xml:space="preserve"> stakeholders of developments and activities. This communication is a primary responsibility of the domain steward and the Domain Executive Management Committee.</w:t>
      </w:r>
    </w:p>
    <w:p w:rsidR="003C439D" w:rsidRPr="009F7BB6" w:rsidRDefault="003C439D" w:rsidP="003C439D">
      <w:pPr>
        <w:pStyle w:val="INTMainBody"/>
      </w:pPr>
      <w:r w:rsidRPr="009F7BB6">
        <w:t>The technical and operations standing committees have responsibilities closely aligned with their operational areas of interest. The BDCCWG, which meets jointly with the ANXMKWG, presents changes proposed by ANXMLWG to the Biometric Domain executive management team for implementation and official incorporation in the domain. No portions of the Biometric Domain may be removed or altered that affect ANSI/NIST-ITL implementation without the approval of the BDCCWG and the ANXMLWG.</w:t>
      </w:r>
      <w:r>
        <w:t xml:space="preserve"> T</w:t>
      </w:r>
      <w:r w:rsidRPr="009F7BB6">
        <w:t>he ANSI/NIST-ITL Standards Developing Organization work</w:t>
      </w:r>
      <w:r>
        <w:t>s</w:t>
      </w:r>
      <w:r w:rsidRPr="009F7BB6">
        <w:t xml:space="preserve"> closely with the Biometrics Domain to ensure that all requirements of the ANSI/NIST-ITL Standard are included in the domain, and that backward compatibility is maintained across versions of the standard and the domain</w:t>
      </w:r>
      <w:r>
        <w:t>.</w:t>
      </w:r>
    </w:p>
    <w:p w:rsidR="003C439D" w:rsidRPr="0091761C" w:rsidRDefault="003C439D" w:rsidP="0091761C">
      <w:pPr>
        <w:pStyle w:val="INTMainBody"/>
      </w:pPr>
    </w:p>
    <w:p w:rsidR="0020712B" w:rsidRDefault="0020712B" w:rsidP="0020712B">
      <w:pPr>
        <w:pStyle w:val="Heading1"/>
      </w:pPr>
      <w:bookmarkStart w:id="12" w:name="_Toc521597048"/>
      <w:r>
        <w:t xml:space="preserve">Data Exchange </w:t>
      </w:r>
      <w:r w:rsidR="003C439D">
        <w:t>Standards</w:t>
      </w:r>
      <w:bookmarkEnd w:id="12"/>
    </w:p>
    <w:p w:rsidR="0020712B" w:rsidRPr="00676BFC" w:rsidRDefault="0020712B" w:rsidP="0020712B">
      <w:pPr>
        <w:pStyle w:val="INTMainBody"/>
      </w:pPr>
      <w:r>
        <w:t xml:space="preserve">The </w:t>
      </w:r>
      <w:r w:rsidRPr="00BC700F">
        <w:t>Information Technology Laboratory (ITL) at NIST</w:t>
      </w:r>
      <w:r>
        <w:t xml:space="preserve"> and ISO are organizations that define data exchange </w:t>
      </w:r>
      <w:r w:rsidR="001E1FE5">
        <w:t xml:space="preserve">standards </w:t>
      </w:r>
      <w:r>
        <w:t xml:space="preserve">to enable interoperability between disparate information technology systems. ITL defined its data exchange model using NIEM naming conventions for the data format exchange of fingerprint, facial and other biometric information. ISO </w:t>
      </w:r>
      <w:r w:rsidRPr="00D3730F">
        <w:t xml:space="preserve">is an independent, non-governmental </w:t>
      </w:r>
      <w:r>
        <w:t xml:space="preserve">standards </w:t>
      </w:r>
      <w:r w:rsidRPr="00D3730F">
        <w:t>organization</w:t>
      </w:r>
      <w:r>
        <w:t xml:space="preserve"> with 1</w:t>
      </w:r>
      <w:r w:rsidR="005D21D7">
        <w:t>68-</w:t>
      </w:r>
      <w:r w:rsidRPr="00D3730F">
        <w:t xml:space="preserve">member countries. It is the world's largest developer of voluntary international standards and facilitates world trade by providing common standards between nations. </w:t>
      </w:r>
      <w:r w:rsidRPr="00676BFC">
        <w:t>NIEM</w:t>
      </w:r>
      <w:r>
        <w:t xml:space="preserve"> data element naming, definition, and metadata capture</w:t>
      </w:r>
      <w:r w:rsidRPr="00676BFC">
        <w:t xml:space="preserve"> is based on </w:t>
      </w:r>
      <w:r>
        <w:t xml:space="preserve">ISO </w:t>
      </w:r>
      <w:r w:rsidRPr="00676BFC">
        <w:t>concepts</w:t>
      </w:r>
      <w:r>
        <w:t>.</w:t>
      </w:r>
      <w:r w:rsidRPr="00676BFC">
        <w:t xml:space="preserve"> </w:t>
      </w:r>
    </w:p>
    <w:p w:rsidR="0020712B" w:rsidRDefault="0020712B" w:rsidP="0020712B">
      <w:pPr>
        <w:pStyle w:val="Heading2"/>
      </w:pPr>
      <w:bookmarkStart w:id="13" w:name="_Toc521597049"/>
      <w:r>
        <w:t>NIST/ITL Standard</w:t>
      </w:r>
      <w:bookmarkEnd w:id="13"/>
    </w:p>
    <w:p w:rsidR="0020712B" w:rsidRPr="00807F47" w:rsidRDefault="0020712B" w:rsidP="0020712B">
      <w:pPr>
        <w:suppressAutoHyphens w:val="0"/>
        <w:jc w:val="left"/>
        <w:rPr>
          <w:rFonts w:eastAsia="Calibri"/>
          <w:bCs/>
          <w:sz w:val="24"/>
          <w:szCs w:val="22"/>
        </w:rPr>
      </w:pPr>
      <w:r w:rsidRPr="00807F47">
        <w:rPr>
          <w:rFonts w:eastAsia="Calibri"/>
          <w:bCs/>
          <w:sz w:val="24"/>
          <w:szCs w:val="22"/>
        </w:rPr>
        <w:t>The first version of the ANSI/</w:t>
      </w:r>
      <w:r>
        <w:rPr>
          <w:rFonts w:eastAsia="Calibri"/>
          <w:bCs/>
          <w:sz w:val="24"/>
          <w:szCs w:val="22"/>
        </w:rPr>
        <w:t>National Bureau of Standards (</w:t>
      </w:r>
      <w:r w:rsidRPr="00807F47">
        <w:rPr>
          <w:rFonts w:eastAsia="Calibri"/>
          <w:bCs/>
          <w:sz w:val="24"/>
          <w:szCs w:val="22"/>
        </w:rPr>
        <w:t>NBS</w:t>
      </w:r>
      <w:r>
        <w:rPr>
          <w:rFonts w:eastAsia="Calibri"/>
          <w:bCs/>
          <w:sz w:val="24"/>
          <w:szCs w:val="22"/>
        </w:rPr>
        <w:t xml:space="preserve">) </w:t>
      </w:r>
      <w:r w:rsidRPr="00807F47">
        <w:rPr>
          <w:rFonts w:eastAsia="Calibri"/>
          <w:bCs/>
          <w:sz w:val="24"/>
          <w:szCs w:val="22"/>
        </w:rPr>
        <w:t>-</w:t>
      </w:r>
      <w:r>
        <w:rPr>
          <w:rFonts w:eastAsia="Calibri"/>
          <w:bCs/>
          <w:sz w:val="24"/>
          <w:szCs w:val="22"/>
        </w:rPr>
        <w:t xml:space="preserve"> The Institute for Computer Sciences and Technology (</w:t>
      </w:r>
      <w:r w:rsidRPr="00807F47">
        <w:rPr>
          <w:rFonts w:eastAsia="Calibri"/>
          <w:bCs/>
          <w:sz w:val="24"/>
          <w:szCs w:val="22"/>
        </w:rPr>
        <w:t>ICST</w:t>
      </w:r>
      <w:r>
        <w:rPr>
          <w:rFonts w:eastAsia="Calibri"/>
          <w:bCs/>
          <w:sz w:val="24"/>
          <w:szCs w:val="22"/>
        </w:rPr>
        <w:t>)</w:t>
      </w:r>
      <w:r w:rsidRPr="00807F47">
        <w:rPr>
          <w:rFonts w:eastAsia="Calibri"/>
          <w:bCs/>
          <w:sz w:val="24"/>
          <w:szCs w:val="22"/>
        </w:rPr>
        <w:t xml:space="preserve"> </w:t>
      </w:r>
      <w:r>
        <w:rPr>
          <w:rFonts w:eastAsia="Calibri"/>
          <w:bCs/>
          <w:sz w:val="24"/>
          <w:szCs w:val="22"/>
        </w:rPr>
        <w:t xml:space="preserve">standard </w:t>
      </w:r>
      <w:r w:rsidRPr="00807F47">
        <w:rPr>
          <w:rFonts w:eastAsia="Calibri"/>
          <w:bCs/>
          <w:sz w:val="24"/>
          <w:szCs w:val="22"/>
        </w:rPr>
        <w:t xml:space="preserve">1-1986 was published by NIST (formerly </w:t>
      </w:r>
      <w:r>
        <w:rPr>
          <w:rFonts w:eastAsia="Calibri"/>
          <w:bCs/>
          <w:sz w:val="24"/>
          <w:szCs w:val="22"/>
        </w:rPr>
        <w:t>NBS</w:t>
      </w:r>
      <w:r w:rsidRPr="00807F47">
        <w:rPr>
          <w:rFonts w:eastAsia="Calibri"/>
          <w:bCs/>
          <w:sz w:val="24"/>
          <w:szCs w:val="22"/>
        </w:rPr>
        <w:t xml:space="preserve">) in 1986. It </w:t>
      </w:r>
      <w:r>
        <w:rPr>
          <w:rFonts w:eastAsia="Calibri"/>
          <w:bCs/>
          <w:sz w:val="24"/>
          <w:szCs w:val="22"/>
        </w:rPr>
        <w:t>started as a</w:t>
      </w:r>
      <w:r w:rsidRPr="00807F47">
        <w:rPr>
          <w:rFonts w:eastAsia="Calibri"/>
          <w:bCs/>
          <w:sz w:val="24"/>
          <w:szCs w:val="22"/>
        </w:rPr>
        <w:t xml:space="preserve"> </w:t>
      </w:r>
      <w:r>
        <w:rPr>
          <w:rFonts w:eastAsia="Calibri"/>
          <w:bCs/>
          <w:sz w:val="24"/>
          <w:szCs w:val="22"/>
        </w:rPr>
        <w:t xml:space="preserve">simple </w:t>
      </w:r>
      <w:r w:rsidRPr="00807F47">
        <w:rPr>
          <w:rFonts w:eastAsia="Calibri"/>
          <w:bCs/>
          <w:sz w:val="24"/>
          <w:szCs w:val="22"/>
        </w:rPr>
        <w:t>standard</w:t>
      </w:r>
      <w:r>
        <w:rPr>
          <w:rFonts w:eastAsia="Calibri"/>
          <w:bCs/>
          <w:sz w:val="24"/>
          <w:szCs w:val="22"/>
        </w:rPr>
        <w:t xml:space="preserve"> and expanded through r</w:t>
      </w:r>
      <w:r w:rsidRPr="00807F47">
        <w:rPr>
          <w:rFonts w:eastAsia="Calibri"/>
          <w:bCs/>
          <w:sz w:val="24"/>
          <w:szCs w:val="22"/>
        </w:rPr>
        <w:t>evisions in 1993, 1997, 2000, and 2007.</w:t>
      </w:r>
      <w:r>
        <w:rPr>
          <w:rFonts w:eastAsia="Calibri"/>
          <w:bCs/>
          <w:sz w:val="24"/>
          <w:szCs w:val="22"/>
        </w:rPr>
        <w:t xml:space="preserve"> </w:t>
      </w:r>
      <w:r w:rsidRPr="00807F47">
        <w:rPr>
          <w:rFonts w:eastAsia="Calibri"/>
          <w:bCs/>
          <w:sz w:val="24"/>
          <w:szCs w:val="22"/>
        </w:rPr>
        <w:t xml:space="preserve">Updates to the standard are designed to be backward compatible with new versions including additional biometric modalities and associated data. </w:t>
      </w:r>
      <w:r>
        <w:t>“</w:t>
      </w:r>
      <w:r w:rsidRPr="00DD4ED7">
        <w:rPr>
          <w:rFonts w:eastAsia="Calibri"/>
          <w:bCs/>
          <w:sz w:val="24"/>
          <w:szCs w:val="22"/>
        </w:rPr>
        <w:t>Traditional Encoding</w:t>
      </w:r>
      <w:r>
        <w:rPr>
          <w:rFonts w:eastAsia="Calibri"/>
          <w:bCs/>
          <w:sz w:val="24"/>
          <w:szCs w:val="22"/>
        </w:rPr>
        <w:t xml:space="preserve">” is the encoding used in </w:t>
      </w:r>
      <w:r w:rsidRPr="00DD4ED7">
        <w:rPr>
          <w:rFonts w:eastAsia="Calibri"/>
          <w:bCs/>
          <w:sz w:val="24"/>
          <w:szCs w:val="22"/>
        </w:rPr>
        <w:t xml:space="preserve">all versions </w:t>
      </w:r>
      <w:r>
        <w:rPr>
          <w:rFonts w:eastAsia="Calibri"/>
          <w:bCs/>
          <w:sz w:val="24"/>
          <w:szCs w:val="22"/>
        </w:rPr>
        <w:t xml:space="preserve">of the standard prior to </w:t>
      </w:r>
      <w:r w:rsidRPr="00DD4ED7">
        <w:rPr>
          <w:rFonts w:eastAsia="Calibri"/>
          <w:bCs/>
          <w:sz w:val="24"/>
          <w:szCs w:val="22"/>
        </w:rPr>
        <w:t xml:space="preserve">2008. </w:t>
      </w:r>
      <w:r>
        <w:rPr>
          <w:rFonts w:eastAsia="Calibri"/>
          <w:bCs/>
          <w:sz w:val="24"/>
          <w:szCs w:val="22"/>
        </w:rPr>
        <w:t>For traditional encoding, a</w:t>
      </w:r>
      <w:r w:rsidRPr="00DD4ED7">
        <w:rPr>
          <w:rFonts w:eastAsia="Calibri"/>
          <w:bCs/>
          <w:sz w:val="24"/>
          <w:szCs w:val="22"/>
        </w:rPr>
        <w:t xml:space="preserve"> transaction sh</w:t>
      </w:r>
      <w:r>
        <w:rPr>
          <w:rFonts w:eastAsia="Calibri"/>
          <w:bCs/>
          <w:sz w:val="24"/>
          <w:szCs w:val="22"/>
        </w:rPr>
        <w:t xml:space="preserve">all consist of one or more records and for each record, several information </w:t>
      </w:r>
      <w:r w:rsidRPr="00DD4ED7">
        <w:rPr>
          <w:rFonts w:eastAsia="Calibri"/>
          <w:bCs/>
          <w:sz w:val="24"/>
          <w:szCs w:val="22"/>
        </w:rPr>
        <w:t xml:space="preserve">fields appropriate to that record </w:t>
      </w:r>
      <w:r>
        <w:rPr>
          <w:rFonts w:eastAsia="Calibri"/>
          <w:bCs/>
          <w:sz w:val="24"/>
          <w:szCs w:val="22"/>
        </w:rPr>
        <w:t xml:space="preserve">type </w:t>
      </w:r>
      <w:r w:rsidRPr="00DD4ED7">
        <w:rPr>
          <w:rFonts w:eastAsia="Calibri"/>
          <w:bCs/>
          <w:sz w:val="24"/>
          <w:szCs w:val="22"/>
        </w:rPr>
        <w:t xml:space="preserve">shall be present. </w:t>
      </w:r>
      <w:r>
        <w:rPr>
          <w:rFonts w:eastAsia="Calibri"/>
          <w:bCs/>
          <w:sz w:val="24"/>
          <w:szCs w:val="22"/>
        </w:rPr>
        <w:t xml:space="preserve">Each </w:t>
      </w:r>
      <w:r w:rsidRPr="00DD4ED7">
        <w:rPr>
          <w:rFonts w:eastAsia="Calibri"/>
          <w:bCs/>
          <w:sz w:val="24"/>
          <w:szCs w:val="22"/>
        </w:rPr>
        <w:t xml:space="preserve">information field </w:t>
      </w:r>
      <w:r>
        <w:rPr>
          <w:rFonts w:eastAsia="Calibri"/>
          <w:bCs/>
          <w:sz w:val="24"/>
          <w:szCs w:val="22"/>
        </w:rPr>
        <w:t xml:space="preserve">may </w:t>
      </w:r>
      <w:r w:rsidRPr="00DD4ED7">
        <w:rPr>
          <w:rFonts w:eastAsia="Calibri"/>
          <w:bCs/>
          <w:sz w:val="24"/>
          <w:szCs w:val="22"/>
        </w:rPr>
        <w:t>contain one</w:t>
      </w:r>
      <w:r>
        <w:rPr>
          <w:rFonts w:eastAsia="Calibri"/>
          <w:bCs/>
          <w:sz w:val="24"/>
          <w:szCs w:val="22"/>
        </w:rPr>
        <w:t xml:space="preserve"> or more basic single-valued in</w:t>
      </w:r>
      <w:r w:rsidRPr="00DD4ED7">
        <w:rPr>
          <w:rFonts w:eastAsia="Calibri"/>
          <w:bCs/>
          <w:sz w:val="24"/>
          <w:szCs w:val="22"/>
        </w:rPr>
        <w:t>formation ite</w:t>
      </w:r>
      <w:r>
        <w:rPr>
          <w:rFonts w:eastAsia="Calibri"/>
          <w:bCs/>
          <w:sz w:val="24"/>
          <w:szCs w:val="22"/>
        </w:rPr>
        <w:t xml:space="preserve">ms. Taken together, these items </w:t>
      </w:r>
      <w:r w:rsidRPr="00DD4ED7">
        <w:rPr>
          <w:rFonts w:eastAsia="Calibri"/>
          <w:bCs/>
          <w:sz w:val="24"/>
          <w:szCs w:val="22"/>
        </w:rPr>
        <w:t>are used to conv</w:t>
      </w:r>
      <w:r>
        <w:rPr>
          <w:rFonts w:eastAsia="Calibri"/>
          <w:bCs/>
          <w:sz w:val="24"/>
          <w:szCs w:val="22"/>
        </w:rPr>
        <w:t>ey different aspects of the dat</w:t>
      </w:r>
      <w:r w:rsidRPr="00DD4ED7">
        <w:rPr>
          <w:rFonts w:eastAsia="Calibri"/>
          <w:bCs/>
          <w:sz w:val="24"/>
          <w:szCs w:val="22"/>
        </w:rPr>
        <w:t xml:space="preserve">a contained in that field. </w:t>
      </w:r>
      <w:r>
        <w:rPr>
          <w:rFonts w:eastAsia="Calibri"/>
          <w:bCs/>
          <w:sz w:val="24"/>
          <w:szCs w:val="22"/>
        </w:rPr>
        <w:t xml:space="preserve"> An information </w:t>
      </w:r>
      <w:r w:rsidRPr="00DD4ED7">
        <w:rPr>
          <w:rFonts w:eastAsia="Calibri"/>
          <w:bCs/>
          <w:sz w:val="24"/>
          <w:szCs w:val="22"/>
        </w:rPr>
        <w:t>field may</w:t>
      </w:r>
      <w:r>
        <w:rPr>
          <w:rFonts w:eastAsia="Calibri"/>
          <w:bCs/>
          <w:sz w:val="24"/>
          <w:szCs w:val="22"/>
        </w:rPr>
        <w:t xml:space="preserve"> also consist of one or more in</w:t>
      </w:r>
      <w:r w:rsidRPr="00DD4ED7">
        <w:rPr>
          <w:rFonts w:eastAsia="Calibri"/>
          <w:bCs/>
          <w:sz w:val="24"/>
          <w:szCs w:val="22"/>
        </w:rPr>
        <w:t>formation items</w:t>
      </w:r>
      <w:r>
        <w:rPr>
          <w:rFonts w:eastAsia="Calibri"/>
          <w:bCs/>
          <w:sz w:val="24"/>
          <w:szCs w:val="22"/>
        </w:rPr>
        <w:t xml:space="preserve"> </w:t>
      </w:r>
      <w:r w:rsidRPr="00C414AC">
        <w:rPr>
          <w:rFonts w:eastAsia="Calibri"/>
          <w:bCs/>
          <w:sz w:val="24"/>
        </w:rPr>
        <w:t>grouped together and repeated multiple times within a field.</w:t>
      </w:r>
    </w:p>
    <w:p w:rsidR="0020712B" w:rsidRDefault="0020712B" w:rsidP="0020712B">
      <w:pPr>
        <w:suppressAutoHyphens w:val="0"/>
        <w:jc w:val="left"/>
        <w:rPr>
          <w:rFonts w:eastAsia="Calibri"/>
          <w:bCs/>
          <w:sz w:val="24"/>
          <w:szCs w:val="22"/>
        </w:rPr>
      </w:pPr>
      <w:r w:rsidRPr="00807F47">
        <w:rPr>
          <w:rFonts w:eastAsia="Calibri"/>
          <w:bCs/>
          <w:sz w:val="24"/>
          <w:szCs w:val="22"/>
        </w:rPr>
        <w:t xml:space="preserve">In 2008, </w:t>
      </w:r>
      <w:r w:rsidR="00C52F32">
        <w:rPr>
          <w:color w:val="000000"/>
          <w:sz w:val="24"/>
        </w:rPr>
        <w:t>Extensible Markup Language (</w:t>
      </w:r>
      <w:r w:rsidRPr="00807F47">
        <w:rPr>
          <w:rFonts w:eastAsia="Calibri"/>
          <w:bCs/>
          <w:sz w:val="24"/>
          <w:szCs w:val="22"/>
        </w:rPr>
        <w:t>XML</w:t>
      </w:r>
      <w:r w:rsidR="00C52F32">
        <w:rPr>
          <w:rFonts w:eastAsia="Calibri"/>
          <w:bCs/>
          <w:sz w:val="24"/>
          <w:szCs w:val="22"/>
        </w:rPr>
        <w:t>)</w:t>
      </w:r>
      <w:r w:rsidRPr="00807F47">
        <w:rPr>
          <w:rFonts w:eastAsia="Calibri"/>
          <w:bCs/>
          <w:sz w:val="24"/>
          <w:szCs w:val="22"/>
        </w:rPr>
        <w:t xml:space="preserve"> encoding of the standard was introduced, based upon the 2007 version. The 2007 and 2008 versions of the standard were designed to be the same except for the encoding. </w:t>
      </w:r>
      <w:r>
        <w:rPr>
          <w:rFonts w:eastAsia="Calibri"/>
          <w:bCs/>
          <w:sz w:val="24"/>
          <w:szCs w:val="22"/>
        </w:rPr>
        <w:t xml:space="preserve"> XML e</w:t>
      </w:r>
      <w:r w:rsidRPr="00AD75FF">
        <w:rPr>
          <w:rFonts w:eastAsia="Calibri"/>
          <w:bCs/>
          <w:sz w:val="24"/>
          <w:szCs w:val="22"/>
        </w:rPr>
        <w:t xml:space="preserve">ncoding is the process of converting Unicode characters into their equivalent binary representation. </w:t>
      </w:r>
      <w:r>
        <w:rPr>
          <w:rFonts w:eastAsia="Calibri"/>
          <w:bCs/>
          <w:sz w:val="24"/>
          <w:szCs w:val="22"/>
        </w:rPr>
        <w:t xml:space="preserve">XML is an open standard whose design goals are to emphasize simplicity, generality, and usability across IT systems. </w:t>
      </w:r>
      <w:r w:rsidRPr="00807F47">
        <w:rPr>
          <w:rFonts w:eastAsia="Calibri"/>
          <w:bCs/>
          <w:sz w:val="24"/>
          <w:szCs w:val="22"/>
        </w:rPr>
        <w:t>The XML encoding was developed using the naming conventions of NIEM</w:t>
      </w:r>
      <w:r>
        <w:rPr>
          <w:rFonts w:eastAsia="Calibri"/>
          <w:bCs/>
          <w:sz w:val="24"/>
          <w:szCs w:val="22"/>
        </w:rPr>
        <w:t xml:space="preserve"> and </w:t>
      </w:r>
      <w:r w:rsidRPr="00807F47">
        <w:rPr>
          <w:rFonts w:eastAsia="Calibri"/>
          <w:bCs/>
          <w:sz w:val="24"/>
          <w:szCs w:val="22"/>
        </w:rPr>
        <w:t>is referred to as "NIEM-conformant XML."</w:t>
      </w:r>
    </w:p>
    <w:p w:rsidR="0020712B" w:rsidRDefault="0020712B" w:rsidP="0020712B">
      <w:pPr>
        <w:pStyle w:val="Heading2"/>
      </w:pPr>
      <w:bookmarkStart w:id="14" w:name="_Toc521597050"/>
      <w:r w:rsidRPr="00807F47">
        <w:lastRenderedPageBreak/>
        <w:t>ISO Standard</w:t>
      </w:r>
      <w:bookmarkEnd w:id="14"/>
    </w:p>
    <w:p w:rsidR="0020712B" w:rsidRDefault="0020712B" w:rsidP="0020712B">
      <w:pPr>
        <w:suppressAutoHyphens w:val="0"/>
        <w:autoSpaceDE w:val="0"/>
        <w:autoSpaceDN w:val="0"/>
        <w:adjustRightInd w:val="0"/>
        <w:jc w:val="left"/>
        <w:rPr>
          <w:rFonts w:eastAsia="Calibri"/>
          <w:bCs/>
          <w:sz w:val="24"/>
          <w:szCs w:val="22"/>
        </w:rPr>
      </w:pPr>
      <w:r w:rsidRPr="00807F47">
        <w:rPr>
          <w:rFonts w:eastAsia="Calibri"/>
          <w:bCs/>
          <w:sz w:val="24"/>
          <w:szCs w:val="22"/>
        </w:rPr>
        <w:t>The naming and design rules for NIEM are documented in the NIEM </w:t>
      </w:r>
      <w:r w:rsidR="00D16E3F">
        <w:rPr>
          <w:rFonts w:eastAsia="Calibri"/>
          <w:bCs/>
          <w:sz w:val="24"/>
          <w:szCs w:val="22"/>
        </w:rPr>
        <w:t>Naming and Design Rules(</w:t>
      </w:r>
      <w:r w:rsidRPr="00807F47">
        <w:rPr>
          <w:rFonts w:eastAsia="Calibri"/>
          <w:bCs/>
          <w:sz w:val="24"/>
          <w:szCs w:val="22"/>
        </w:rPr>
        <w:t>NDR</w:t>
      </w:r>
      <w:r w:rsidR="00D16E3F">
        <w:rPr>
          <w:rFonts w:eastAsia="Calibri"/>
          <w:bCs/>
          <w:sz w:val="24"/>
          <w:szCs w:val="22"/>
        </w:rPr>
        <w:t>)</w:t>
      </w:r>
      <w:r w:rsidRPr="00807F47">
        <w:rPr>
          <w:rFonts w:eastAsia="Calibri"/>
          <w:bCs/>
          <w:sz w:val="24"/>
          <w:szCs w:val="22"/>
        </w:rPr>
        <w:t xml:space="preserve"> which specifies the data model, XML components, and XML data for use with NIEM and provides a basis for NIEM conformance. NIEM is based on several concepts from ISO 11179 which provides guidelines for naming and definition of data elements, as well as information about the metadata captured about data elements. Part 5 of the ISO 11179 standard establishes a methodology for naming items in data dictionaries.</w:t>
      </w:r>
      <w:r>
        <w:rPr>
          <w:rFonts w:eastAsia="Calibri"/>
          <w:bCs/>
          <w:sz w:val="24"/>
          <w:szCs w:val="22"/>
        </w:rPr>
        <w:t xml:space="preserve"> </w:t>
      </w:r>
      <w:r w:rsidRPr="00807F47">
        <w:rPr>
          <w:rFonts w:eastAsia="Calibri"/>
          <w:bCs/>
          <w:sz w:val="24"/>
          <w:szCs w:val="22"/>
        </w:rPr>
        <w:t>The ISO 11179-based NIEM NDR naming convention uses object</w:t>
      </w:r>
      <w:r>
        <w:rPr>
          <w:rFonts w:eastAsia="Calibri"/>
          <w:bCs/>
          <w:sz w:val="24"/>
          <w:szCs w:val="22"/>
        </w:rPr>
        <w:t>,</w:t>
      </w:r>
      <w:r w:rsidRPr="00807F47">
        <w:rPr>
          <w:rFonts w:eastAsia="Calibri"/>
          <w:bCs/>
          <w:sz w:val="24"/>
          <w:szCs w:val="22"/>
        </w:rPr>
        <w:t xml:space="preserve"> class</w:t>
      </w:r>
      <w:r>
        <w:rPr>
          <w:rFonts w:eastAsia="Calibri"/>
          <w:bCs/>
          <w:sz w:val="24"/>
          <w:szCs w:val="22"/>
        </w:rPr>
        <w:t xml:space="preserve">, and </w:t>
      </w:r>
      <w:r w:rsidRPr="00807F47">
        <w:rPr>
          <w:rFonts w:eastAsia="Calibri"/>
          <w:bCs/>
          <w:sz w:val="24"/>
          <w:szCs w:val="22"/>
        </w:rPr>
        <w:t>property representation terms</w:t>
      </w:r>
      <w:r>
        <w:rPr>
          <w:rFonts w:eastAsia="Calibri"/>
          <w:bCs/>
          <w:sz w:val="24"/>
          <w:szCs w:val="22"/>
        </w:rPr>
        <w:t xml:space="preserve"> and qualifiers </w:t>
      </w:r>
      <w:r w:rsidRPr="00807F47">
        <w:rPr>
          <w:rFonts w:eastAsia="Calibri"/>
          <w:bCs/>
          <w:sz w:val="24"/>
          <w:szCs w:val="22"/>
        </w:rPr>
        <w:t xml:space="preserve">to </w:t>
      </w:r>
      <w:r w:rsidRPr="008632DE">
        <w:rPr>
          <w:rFonts w:eastAsia="Calibri"/>
          <w:bCs/>
          <w:sz w:val="24"/>
          <w:szCs w:val="22"/>
        </w:rPr>
        <w:t>constitute a multiple-part name</w:t>
      </w:r>
      <w:r>
        <w:rPr>
          <w:rFonts w:eastAsia="Calibri"/>
          <w:bCs/>
          <w:sz w:val="24"/>
          <w:szCs w:val="22"/>
        </w:rPr>
        <w:t xml:space="preserve"> called Object Class Term.</w:t>
      </w:r>
    </w:p>
    <w:p w:rsidR="0020712B" w:rsidRDefault="0020712B" w:rsidP="0020712B">
      <w:pPr>
        <w:suppressAutoHyphens w:val="0"/>
        <w:autoSpaceDE w:val="0"/>
        <w:autoSpaceDN w:val="0"/>
        <w:adjustRightInd w:val="0"/>
        <w:jc w:val="left"/>
        <w:rPr>
          <w:rFonts w:ascii="AppleSystemUIFontBold" w:eastAsia="Batang" w:hAnsi="AppleSystemUIFontBold" w:cs="AppleSystemUIFontBold"/>
          <w:b/>
          <w:bCs/>
          <w:color w:val="353535"/>
          <w:kern w:val="0"/>
          <w:sz w:val="24"/>
          <w:lang w:eastAsia="ko-KR"/>
        </w:rPr>
      </w:pPr>
      <w:r w:rsidRPr="00807F47">
        <w:rPr>
          <w:rFonts w:eastAsia="Calibri"/>
          <w:bCs/>
          <w:sz w:val="24"/>
          <w:szCs w:val="22"/>
        </w:rPr>
        <w:t>Object Class Term</w:t>
      </w:r>
      <w:r>
        <w:rPr>
          <w:rFonts w:eastAsia="Calibri"/>
          <w:bCs/>
          <w:sz w:val="24"/>
          <w:szCs w:val="22"/>
        </w:rPr>
        <w:t xml:space="preserve"> r</w:t>
      </w:r>
      <w:r w:rsidRPr="008632DE">
        <w:rPr>
          <w:rFonts w:eastAsia="Calibri"/>
          <w:bCs/>
          <w:sz w:val="24"/>
          <w:szCs w:val="22"/>
        </w:rPr>
        <w:t xml:space="preserve">epresents the object to which the property is applicable. An object class refers to a group of objects </w:t>
      </w:r>
      <w:r>
        <w:rPr>
          <w:rFonts w:eastAsia="Calibri"/>
          <w:bCs/>
          <w:sz w:val="24"/>
          <w:szCs w:val="22"/>
        </w:rPr>
        <w:t>which</w:t>
      </w:r>
      <w:r w:rsidRPr="008632DE">
        <w:rPr>
          <w:rFonts w:eastAsia="Calibri"/>
          <w:bCs/>
          <w:sz w:val="24"/>
          <w:szCs w:val="22"/>
        </w:rPr>
        <w:t xml:space="preserve"> share the same attributes, operations, methods</w:t>
      </w:r>
      <w:r>
        <w:rPr>
          <w:rFonts w:eastAsia="Calibri"/>
          <w:bCs/>
          <w:sz w:val="24"/>
          <w:szCs w:val="22"/>
        </w:rPr>
        <w:t>, relationships, and semantics.</w:t>
      </w:r>
      <w:r w:rsidRPr="008632DE">
        <w:rPr>
          <w:rFonts w:eastAsia="Calibri"/>
          <w:bCs/>
          <w:sz w:val="24"/>
          <w:szCs w:val="22"/>
        </w:rPr>
        <w:t xml:space="preserve"> In NIEM, we interpret that objec</w:t>
      </w:r>
      <w:r>
        <w:rPr>
          <w:rFonts w:eastAsia="Calibri"/>
          <w:bCs/>
          <w:sz w:val="24"/>
          <w:szCs w:val="22"/>
        </w:rPr>
        <w:t xml:space="preserve">t to be the real-world object. </w:t>
      </w:r>
      <w:r w:rsidRPr="00807F47">
        <w:rPr>
          <w:rFonts w:eastAsia="Calibri"/>
          <w:bCs/>
          <w:sz w:val="24"/>
          <w:szCs w:val="22"/>
        </w:rPr>
        <w:t>Property Term</w:t>
      </w:r>
      <w:r>
        <w:rPr>
          <w:rFonts w:eastAsia="Calibri"/>
          <w:bCs/>
          <w:sz w:val="24"/>
          <w:szCs w:val="22"/>
        </w:rPr>
        <w:t xml:space="preserve"> i</w:t>
      </w:r>
      <w:r w:rsidRPr="008632DE">
        <w:rPr>
          <w:rFonts w:eastAsia="Calibri"/>
          <w:bCs/>
          <w:sz w:val="24"/>
          <w:szCs w:val="22"/>
        </w:rPr>
        <w:t>dentifies the property that the data element represents (</w:t>
      </w:r>
      <w:r>
        <w:rPr>
          <w:rFonts w:eastAsia="Calibri"/>
          <w:bCs/>
          <w:sz w:val="24"/>
          <w:szCs w:val="22"/>
        </w:rPr>
        <w:t>e.g</w:t>
      </w:r>
      <w:r w:rsidRPr="008632DE">
        <w:rPr>
          <w:rFonts w:eastAsia="Calibri"/>
          <w:bCs/>
          <w:sz w:val="24"/>
          <w:szCs w:val="22"/>
        </w:rPr>
        <w:t>., last name, expiration date, height, total).</w:t>
      </w:r>
      <w:r>
        <w:rPr>
          <w:rFonts w:eastAsia="Calibri"/>
          <w:bCs/>
          <w:sz w:val="24"/>
          <w:szCs w:val="22"/>
        </w:rPr>
        <w:t xml:space="preserve"> </w:t>
      </w:r>
      <w:r w:rsidRPr="008632DE">
        <w:rPr>
          <w:rFonts w:eastAsia="Calibri"/>
          <w:bCs/>
          <w:sz w:val="24"/>
          <w:szCs w:val="22"/>
        </w:rPr>
        <w:t>The object class and property terms can have qualifiers; i.e., a word or words that help define and differentiate the element name</w:t>
      </w:r>
      <w:r>
        <w:rPr>
          <w:rFonts w:eastAsia="Calibri"/>
          <w:bCs/>
          <w:sz w:val="24"/>
          <w:szCs w:val="22"/>
        </w:rPr>
        <w:t xml:space="preserve">. </w:t>
      </w:r>
      <w:r w:rsidRPr="00807F47">
        <w:rPr>
          <w:rFonts w:eastAsia="Calibri"/>
          <w:bCs/>
          <w:sz w:val="24"/>
          <w:szCs w:val="22"/>
        </w:rPr>
        <w:t>Representation Term</w:t>
      </w:r>
      <w:r>
        <w:rPr>
          <w:rFonts w:eastAsia="Calibri"/>
          <w:bCs/>
          <w:sz w:val="24"/>
          <w:szCs w:val="22"/>
        </w:rPr>
        <w:t xml:space="preserve"> d</w:t>
      </w:r>
      <w:r w:rsidRPr="008632DE">
        <w:rPr>
          <w:rFonts w:eastAsia="Calibri"/>
          <w:bCs/>
          <w:sz w:val="24"/>
          <w:szCs w:val="22"/>
        </w:rPr>
        <w:t>escribes the form of the data represented. This term is taken from a list of electronic business XML (ebXML) representation terms, including amount, code, date, time, graphic, identifier, indicator, measure, name, percent, picture, quantity, rate, time.</w:t>
      </w:r>
      <w:r w:rsidRPr="00AA2095">
        <w:rPr>
          <w:rFonts w:ascii="AppleSystemUIFontBold" w:eastAsia="Batang" w:hAnsi="AppleSystemUIFontBold" w:cs="AppleSystemUIFontBold"/>
          <w:b/>
          <w:bCs/>
          <w:color w:val="353535"/>
          <w:kern w:val="0"/>
          <w:sz w:val="24"/>
          <w:lang w:eastAsia="ko-KR"/>
        </w:rPr>
        <w:t xml:space="preserve"> </w:t>
      </w:r>
    </w:p>
    <w:p w:rsidR="0020712B" w:rsidRDefault="0020712B" w:rsidP="0020712B">
      <w:pPr>
        <w:suppressAutoHyphens w:val="0"/>
        <w:autoSpaceDE w:val="0"/>
        <w:autoSpaceDN w:val="0"/>
        <w:adjustRightInd w:val="0"/>
        <w:spacing w:after="0"/>
        <w:jc w:val="left"/>
        <w:rPr>
          <w:rFonts w:eastAsia="Calibri"/>
          <w:bCs/>
          <w:sz w:val="24"/>
          <w:szCs w:val="22"/>
        </w:rPr>
      </w:pPr>
      <w:r>
        <w:rPr>
          <w:rFonts w:eastAsia="Calibri"/>
          <w:bCs/>
          <w:sz w:val="24"/>
          <w:szCs w:val="22"/>
        </w:rPr>
        <w:t xml:space="preserve">ebXML </w:t>
      </w:r>
      <w:r w:rsidRPr="00AA2095">
        <w:rPr>
          <w:rFonts w:eastAsia="Calibri"/>
          <w:bCs/>
          <w:sz w:val="24"/>
          <w:szCs w:val="22"/>
        </w:rPr>
        <w:t>is a family of XML based standards sponsored by </w:t>
      </w:r>
      <w:r>
        <w:rPr>
          <w:rFonts w:eastAsia="Calibri"/>
          <w:bCs/>
          <w:sz w:val="24"/>
          <w:szCs w:val="22"/>
        </w:rPr>
        <w:t>the Organization for the Advancement of Structured Information Standard (</w:t>
      </w:r>
      <w:r w:rsidRPr="00AA2095">
        <w:rPr>
          <w:rFonts w:eastAsia="Calibri"/>
          <w:bCs/>
          <w:sz w:val="24"/>
          <w:szCs w:val="22"/>
        </w:rPr>
        <w:t>OASIS</w:t>
      </w:r>
      <w:r>
        <w:rPr>
          <w:rFonts w:eastAsia="Calibri"/>
          <w:bCs/>
          <w:sz w:val="24"/>
          <w:szCs w:val="22"/>
        </w:rPr>
        <w:t>)</w:t>
      </w:r>
      <w:r w:rsidRPr="00AA2095">
        <w:rPr>
          <w:rFonts w:eastAsia="Calibri"/>
          <w:bCs/>
          <w:sz w:val="24"/>
          <w:szCs w:val="22"/>
        </w:rPr>
        <w:t> and </w:t>
      </w:r>
      <w:r>
        <w:rPr>
          <w:rFonts w:eastAsia="Calibri"/>
          <w:bCs/>
          <w:sz w:val="24"/>
          <w:szCs w:val="22"/>
        </w:rPr>
        <w:t>United Nations Center for Trade Facilitation and Electronic Business (</w:t>
      </w:r>
      <w:r w:rsidRPr="00AA2095">
        <w:rPr>
          <w:rFonts w:eastAsia="Calibri"/>
          <w:bCs/>
          <w:sz w:val="24"/>
          <w:szCs w:val="22"/>
        </w:rPr>
        <w:t>UN/CEFACT</w:t>
      </w:r>
      <w:r>
        <w:rPr>
          <w:rFonts w:eastAsia="Calibri"/>
          <w:bCs/>
          <w:sz w:val="24"/>
          <w:szCs w:val="22"/>
        </w:rPr>
        <w:t>)</w:t>
      </w:r>
      <w:r w:rsidRPr="00AA2095">
        <w:rPr>
          <w:rFonts w:eastAsia="Calibri"/>
          <w:bCs/>
          <w:sz w:val="24"/>
          <w:szCs w:val="22"/>
        </w:rPr>
        <w:t> whose mission is to provide an open, XML-based infrastructure that enables the global use of electronic business information in an interoperable, secure, and consistent manner by all trading partners</w:t>
      </w:r>
      <w:r>
        <w:rPr>
          <w:rFonts w:eastAsia="Calibri"/>
          <w:bCs/>
          <w:sz w:val="24"/>
          <w:szCs w:val="22"/>
        </w:rPr>
        <w:t xml:space="preserve">. </w:t>
      </w:r>
    </w:p>
    <w:p w:rsidR="0020712B" w:rsidRDefault="0020712B" w:rsidP="0020712B">
      <w:pPr>
        <w:pStyle w:val="Heading2"/>
      </w:pPr>
      <w:bookmarkStart w:id="15" w:name="_Toc521597051"/>
      <w:r w:rsidRPr="002B3069">
        <w:t>International Committee for Information Technology Standards</w:t>
      </w:r>
      <w:bookmarkEnd w:id="15"/>
      <w:r w:rsidRPr="002B3069">
        <w:t xml:space="preserve"> </w:t>
      </w:r>
    </w:p>
    <w:p w:rsidR="0020712B" w:rsidRPr="00E62564" w:rsidRDefault="0020712B" w:rsidP="0020712B">
      <w:pPr>
        <w:suppressAutoHyphens w:val="0"/>
        <w:spacing w:after="0"/>
        <w:jc w:val="left"/>
        <w:rPr>
          <w:rFonts w:eastAsia="Calibri"/>
          <w:bCs/>
          <w:sz w:val="24"/>
          <w:szCs w:val="22"/>
        </w:rPr>
      </w:pPr>
      <w:r>
        <w:rPr>
          <w:rFonts w:eastAsia="Calibri"/>
          <w:bCs/>
          <w:sz w:val="24"/>
          <w:szCs w:val="22"/>
        </w:rPr>
        <w:t>T</w:t>
      </w:r>
      <w:r w:rsidRPr="00D1304A">
        <w:rPr>
          <w:rFonts w:eastAsia="Calibri"/>
          <w:bCs/>
          <w:sz w:val="24"/>
          <w:szCs w:val="22"/>
        </w:rPr>
        <w:t>he INCITS</w:t>
      </w:r>
      <w:r>
        <w:rPr>
          <w:rFonts w:eastAsia="Calibri"/>
          <w:bCs/>
          <w:sz w:val="24"/>
          <w:szCs w:val="22"/>
        </w:rPr>
        <w:t xml:space="preserve"> </w:t>
      </w:r>
      <w:r w:rsidRPr="00D1304A">
        <w:rPr>
          <w:rFonts w:eastAsia="Calibri"/>
          <w:bCs/>
          <w:sz w:val="24"/>
          <w:szCs w:val="22"/>
        </w:rPr>
        <w:t>is the central U.S. forum dedicated to creating technology standards for the next generation of innovation</w:t>
      </w:r>
      <w:r>
        <w:rPr>
          <w:rFonts w:eastAsia="Calibri"/>
          <w:bCs/>
          <w:sz w:val="24"/>
          <w:szCs w:val="22"/>
        </w:rPr>
        <w:t xml:space="preserve"> </w:t>
      </w:r>
      <w:r w:rsidRPr="00E62564">
        <w:rPr>
          <w:rFonts w:eastAsia="Calibri"/>
          <w:bCs/>
          <w:sz w:val="24"/>
          <w:szCs w:val="22"/>
        </w:rPr>
        <w:t>in the field of Information and Communications Technologies (ICT)</w:t>
      </w:r>
      <w:r w:rsidRPr="00D1304A">
        <w:rPr>
          <w:rFonts w:eastAsia="Calibri"/>
          <w:bCs/>
          <w:sz w:val="24"/>
          <w:szCs w:val="22"/>
        </w:rPr>
        <w:t>.</w:t>
      </w:r>
      <w:r>
        <w:rPr>
          <w:rFonts w:eastAsia="Calibri"/>
          <w:bCs/>
          <w:sz w:val="24"/>
          <w:szCs w:val="22"/>
        </w:rPr>
        <w:t xml:space="preserve"> </w:t>
      </w:r>
      <w:r w:rsidRPr="00E62564">
        <w:rPr>
          <w:rFonts w:eastAsia="Calibri"/>
          <w:bCs/>
          <w:sz w:val="24"/>
          <w:szCs w:val="22"/>
        </w:rPr>
        <w:t>INCITS is accredited by and operates under rules approved by the ANSI. INCITS is the primary US focus of standardization encompassing storage, processing, transfer, display, management, organization, and retrieval of information</w:t>
      </w:r>
      <w:r>
        <w:rPr>
          <w:rFonts w:eastAsia="Calibri"/>
          <w:bCs/>
          <w:sz w:val="24"/>
          <w:szCs w:val="22"/>
        </w:rPr>
        <w:t xml:space="preserve"> in the field of ICT</w:t>
      </w:r>
      <w:r w:rsidRPr="00E62564">
        <w:rPr>
          <w:rFonts w:eastAsia="Calibri"/>
          <w:bCs/>
          <w:sz w:val="24"/>
          <w:szCs w:val="22"/>
        </w:rPr>
        <w:t xml:space="preserve">. INCITS also serves as ANSI's Technical Advisory Group (TAG) for ISO/IEC Joint Technical Committee 1 (JTC 1), which is responsible for international standardization in the field of Information Technology. </w:t>
      </w:r>
    </w:p>
    <w:p w:rsidR="0020712B" w:rsidRPr="00E62564" w:rsidRDefault="0020712B" w:rsidP="0020712B">
      <w:pPr>
        <w:suppressAutoHyphens w:val="0"/>
        <w:spacing w:after="0"/>
        <w:jc w:val="left"/>
        <w:rPr>
          <w:rFonts w:eastAsia="Calibri"/>
          <w:bCs/>
          <w:sz w:val="24"/>
          <w:szCs w:val="22"/>
        </w:rPr>
      </w:pPr>
      <w:r w:rsidRPr="00E62564">
        <w:rPr>
          <w:rFonts w:eastAsia="Calibri"/>
          <w:bCs/>
          <w:sz w:val="24"/>
          <w:szCs w:val="22"/>
        </w:rPr>
        <w:t xml:space="preserve">In November 2001, INCITS established M1 – Biometrics with membership open to any organization (e.g., academic institutions, federal agencies, companies) directly and materially affected by M1 activities. As the US TAG to SC 37 Biometrics, INCITS M1 is responsible for establishing US positions and contributions to SC 37, as well as representing the US at SC 37 meetings. M1 – Biometrics presently has four standing Task Groups: </w:t>
      </w:r>
    </w:p>
    <w:p w:rsidR="0020712B" w:rsidRPr="00E62564" w:rsidRDefault="0020712B" w:rsidP="0091761C">
      <w:pPr>
        <w:pStyle w:val="INTMainBodyBullet"/>
      </w:pPr>
      <w:r w:rsidRPr="00E62564">
        <w:t xml:space="preserve">M1.2 Biometric Technical Interfaces and Profiles — covers the standardization of all necessary interfaces and interactions between biometric components and sub-systems, including the possible use of security mechanisms to protect stored data and data transferred between systems. M1.2 is responsible for the development of biometric application profiles. M1.2 will also consider the need for a reference model for the architecture and operation of biometric systems in order to identify the standards that are needed to support multi-vendor systems and their applications </w:t>
      </w:r>
    </w:p>
    <w:p w:rsidR="0020712B" w:rsidRPr="00E62564" w:rsidRDefault="0020712B" w:rsidP="0091761C">
      <w:pPr>
        <w:pStyle w:val="INTMainBodyBullet"/>
      </w:pPr>
      <w:r w:rsidRPr="00E62564">
        <w:t xml:space="preserve">M1.3 Biometric Data Interchange Formats — focuses on the standardization of the content, meaning, and representation of biometric data interchange formats </w:t>
      </w:r>
    </w:p>
    <w:p w:rsidR="0020712B" w:rsidRPr="00E62564" w:rsidRDefault="0020712B" w:rsidP="0091761C">
      <w:pPr>
        <w:pStyle w:val="INTMainBodyBullet"/>
      </w:pPr>
      <w:r w:rsidRPr="00E62564">
        <w:lastRenderedPageBreak/>
        <w:t xml:space="preserve">M1.5 Biometric Performance Testing and Reporting — handles the standardization of biometric performance metric definitions and calculations, approaches to test performance and requirements for reporting the results of these tests </w:t>
      </w:r>
    </w:p>
    <w:p w:rsidR="0020712B" w:rsidRDefault="0020712B" w:rsidP="0020712B">
      <w:pPr>
        <w:pStyle w:val="INTMainBodyBullet"/>
      </w:pPr>
      <w:r w:rsidRPr="00E62564">
        <w:t xml:space="preserve">M1.6 Societal Aspects of Biometric Implementations — addresses study and standardization of technical solutions to societal aspects of biometric implementations. Excluded from the TG's scope is the specification of policies, the limitation of usage, or imposition of non-technical requirements on the implementations of biometric technologies, applications, or systems. </w:t>
      </w:r>
    </w:p>
    <w:p w:rsidR="0020712B" w:rsidRDefault="0020712B" w:rsidP="0020712B">
      <w:pPr>
        <w:pStyle w:val="Heading2"/>
      </w:pPr>
      <w:bookmarkStart w:id="16" w:name="_Toc521597052"/>
      <w:r w:rsidRPr="002B3069">
        <w:t>International Civil Aviation Organization (ICAO)</w:t>
      </w:r>
      <w:bookmarkEnd w:id="16"/>
    </w:p>
    <w:p w:rsidR="0020712B" w:rsidRPr="002B3069" w:rsidRDefault="0020712B" w:rsidP="00A625A9">
      <w:pPr>
        <w:suppressAutoHyphens w:val="0"/>
        <w:jc w:val="left"/>
        <w:rPr>
          <w:rFonts w:eastAsia="Calibri"/>
          <w:bCs/>
          <w:sz w:val="24"/>
          <w:szCs w:val="22"/>
        </w:rPr>
      </w:pPr>
      <w:r w:rsidRPr="002B3069">
        <w:rPr>
          <w:rFonts w:eastAsia="Calibri"/>
          <w:bCs/>
          <w:sz w:val="24"/>
          <w:szCs w:val="22"/>
        </w:rPr>
        <w:t xml:space="preserve">The ICAO is a UN specialized agency, established in 1944 to manage the administration and governance of the Convention on International Civil Aviation to serve as the global forum for international civil aviation. ICAO develops policies and standards, undertakes compliance audits, performs studies and analyses, </w:t>
      </w:r>
      <w:r w:rsidR="0091761C">
        <w:rPr>
          <w:rFonts w:eastAsia="Calibri"/>
          <w:bCs/>
          <w:sz w:val="24"/>
          <w:szCs w:val="22"/>
        </w:rPr>
        <w:t xml:space="preserve">and </w:t>
      </w:r>
      <w:r w:rsidR="0091761C" w:rsidRPr="002B3069">
        <w:rPr>
          <w:rFonts w:eastAsia="Calibri"/>
          <w:bCs/>
          <w:sz w:val="24"/>
          <w:szCs w:val="22"/>
        </w:rPr>
        <w:t>aids</w:t>
      </w:r>
      <w:r w:rsidRPr="002B3069">
        <w:rPr>
          <w:rFonts w:eastAsia="Calibri"/>
          <w:bCs/>
          <w:sz w:val="24"/>
          <w:szCs w:val="22"/>
        </w:rPr>
        <w:t xml:space="preserve"> and builds aviation capacity through many other activities and the cooperation of its stakeholders.</w:t>
      </w:r>
    </w:p>
    <w:p w:rsidR="0020712B" w:rsidRDefault="0020712B">
      <w:pPr>
        <w:jc w:val="left"/>
        <w:rPr>
          <w:rFonts w:eastAsia="Calibri"/>
          <w:bCs/>
          <w:sz w:val="24"/>
          <w:szCs w:val="22"/>
        </w:rPr>
      </w:pPr>
      <w:r w:rsidRPr="002B3069">
        <w:rPr>
          <w:rFonts w:eastAsia="Calibri"/>
          <w:bCs/>
          <w:sz w:val="24"/>
          <w:szCs w:val="22"/>
        </w:rPr>
        <w:t xml:space="preserve">ICAO Document 9303, Machine Readable Travel Documents, addresses the use of biometrics for face (primary biometric), fingerprint, and iris, contactless integrated circuit chips for data storage, a logical data structure for storage, and data security based on public key infrastructure technology. </w:t>
      </w:r>
      <w:r w:rsidRPr="00A625A9">
        <w:rPr>
          <w:rFonts w:eastAsia="Calibri"/>
          <w:bCs/>
          <w:sz w:val="24"/>
          <w:szCs w:val="22"/>
        </w:rPr>
        <w:t>ICAO 9303 requires conformance with ISO/IEC 19794-5 full frontal or token for face image capture. ANSI/NIST-ITL Type-10 records support ISO/IEC 19794-5 images in Subject Acquisition Profiles (SAP) levels 13 and 14.</w:t>
      </w:r>
    </w:p>
    <w:p w:rsidR="00C52F32" w:rsidRDefault="00C52F32">
      <w:pPr>
        <w:pStyle w:val="Heading2"/>
      </w:pPr>
      <w:bookmarkStart w:id="17" w:name="_Toc521597053"/>
      <w:r>
        <w:t>NIEM</w:t>
      </w:r>
      <w:bookmarkEnd w:id="17"/>
    </w:p>
    <w:p w:rsidR="00C52F32" w:rsidRDefault="00C52F32" w:rsidP="00C52F32">
      <w:pPr>
        <w:pStyle w:val="INTMainBody"/>
      </w:pPr>
      <w:r>
        <w:t>NIEM allows all kinds of organizations to save time, money, and resources, connect with each other, and focus on what matters most—solving problems, reducing risks, and advancing even the most complex missions. NIEM benefits communication interoperability of information in two primary ways:</w:t>
      </w:r>
    </w:p>
    <w:p w:rsidR="00C52F32" w:rsidRDefault="00C52F32" w:rsidP="00C52F32">
      <w:pPr>
        <w:pStyle w:val="INTMainBody"/>
      </w:pPr>
      <w:r w:rsidRPr="00A625A9">
        <w:rPr>
          <w:b/>
          <w:u w:val="single"/>
        </w:rPr>
        <w:t xml:space="preserve">Increase efficiency and </w:t>
      </w:r>
      <w:r>
        <w:rPr>
          <w:b/>
          <w:u w:val="single"/>
        </w:rPr>
        <w:t>agility</w:t>
      </w:r>
      <w:r w:rsidR="007F151F">
        <w:rPr>
          <w:b/>
          <w:u w:val="single"/>
        </w:rPr>
        <w:t>.</w:t>
      </w:r>
      <w:r>
        <w:t xml:space="preserve"> Organizations can reuse NIEM’s common vocabulary, the engineering behind it, and standardized exchange development process to meet their specific requirements. This reduces the number of development efforts, eases long-term maintenance, conserves resources, and promotes consistency—ultimately leading to enhanced mission capabilities.</w:t>
      </w:r>
    </w:p>
    <w:p w:rsidR="00C52F32" w:rsidRDefault="00C52F32" w:rsidP="005D21D7">
      <w:pPr>
        <w:pStyle w:val="INTMainBody"/>
      </w:pPr>
      <w:r w:rsidRPr="00A625A9">
        <w:rPr>
          <w:b/>
          <w:u w:val="single"/>
        </w:rPr>
        <w:t>Facilitate a common understanding</w:t>
      </w:r>
      <w:r>
        <w:rPr>
          <w:b/>
          <w:u w:val="single"/>
        </w:rPr>
        <w:t>.</w:t>
      </w:r>
      <w:r>
        <w:t xml:space="preserve"> </w:t>
      </w:r>
      <w:r w:rsidR="00C700D7">
        <w:t xml:space="preserve"> </w:t>
      </w:r>
      <w:r>
        <w:t xml:space="preserve">NIEM provides an understanding of data grounded in a consensus-based </w:t>
      </w:r>
      <w:r w:rsidR="0091761C">
        <w:t>vocabulary and</w:t>
      </w:r>
      <w:r>
        <w:t xml:space="preserve"> enables organizations to move information across organizational boundaries </w:t>
      </w:r>
      <w:r w:rsidR="0091761C">
        <w:t>to</w:t>
      </w:r>
      <w:r>
        <w:t xml:space="preserve"> interoperate and act as one while maintaining authority of their own existing systems.</w:t>
      </w:r>
    </w:p>
    <w:p w:rsidR="00C52F32" w:rsidRDefault="00C52F32" w:rsidP="005D21D7">
      <w:pPr>
        <w:pStyle w:val="NormalWeb"/>
        <w:spacing w:before="0" w:beforeAutospacing="0" w:afterAutospacing="0"/>
        <w:rPr>
          <w:color w:val="000000"/>
          <w:kern w:val="0"/>
        </w:rPr>
      </w:pPr>
      <w:r>
        <w:rPr>
          <w:color w:val="000000"/>
        </w:rPr>
        <w:t xml:space="preserve">OBIM has stewardship for the NIEM Biometric Domain. NIEM provides a common vocabulary for consistent, repeatable exchange of information between agencies and domains. NIEM uses XML, which provides a common framework for information exchange, allowing the structure and meaning of data to be defined through simple, but carefully defined, syntax rules. A NIEM domain is an organization or body that works with the NIEM governance bodies to manage data component definitions for a Community of Interest (COI) or agency. Each NIEM domain has its own rules, processes, schedule, and priorities for development of the XML schema for its domain. </w:t>
      </w:r>
    </w:p>
    <w:p w:rsidR="00C52F32" w:rsidRPr="00A625A9" w:rsidRDefault="00C52F32" w:rsidP="00A625A9">
      <w:pPr>
        <w:pStyle w:val="INTMainBody"/>
      </w:pPr>
      <w:r>
        <w:rPr>
          <w:color w:val="000000"/>
          <w:szCs w:val="24"/>
        </w:rPr>
        <w:t>Becoming the data steward of the NIEM Biometric Domain enable</w:t>
      </w:r>
      <w:r w:rsidR="0091761C">
        <w:rPr>
          <w:color w:val="000000"/>
          <w:szCs w:val="24"/>
        </w:rPr>
        <w:t>s</w:t>
      </w:r>
      <w:r>
        <w:rPr>
          <w:color w:val="000000"/>
          <w:szCs w:val="24"/>
        </w:rPr>
        <w:t xml:space="preserve"> </w:t>
      </w:r>
      <w:r w:rsidR="007F151F">
        <w:rPr>
          <w:color w:val="000000"/>
          <w:szCs w:val="24"/>
        </w:rPr>
        <w:t>OBIM</w:t>
      </w:r>
      <w:r>
        <w:rPr>
          <w:color w:val="000000"/>
          <w:szCs w:val="24"/>
        </w:rPr>
        <w:t xml:space="preserve"> to take a leadership role in defining the governance, rules, terminology, and content for this new Domain. The NIEM </w:t>
      </w:r>
      <w:r>
        <w:rPr>
          <w:color w:val="000000"/>
          <w:szCs w:val="24"/>
        </w:rPr>
        <w:lastRenderedPageBreak/>
        <w:t xml:space="preserve">Biometric Domain will provide the data standards, architecture, and data exchange packages necessary for interoperable exchange of data with </w:t>
      </w:r>
      <w:r w:rsidR="007F151F">
        <w:rPr>
          <w:color w:val="000000"/>
          <w:szCs w:val="24"/>
        </w:rPr>
        <w:t>OBIM</w:t>
      </w:r>
      <w:r>
        <w:rPr>
          <w:color w:val="000000"/>
          <w:szCs w:val="24"/>
        </w:rPr>
        <w:t xml:space="preserve"> and other systems in a common, </w:t>
      </w:r>
      <w:r w:rsidR="0091761C">
        <w:rPr>
          <w:color w:val="000000"/>
          <w:szCs w:val="24"/>
        </w:rPr>
        <w:t>service-oriented</w:t>
      </w:r>
      <w:r>
        <w:rPr>
          <w:color w:val="000000"/>
          <w:szCs w:val="24"/>
        </w:rPr>
        <w:t xml:space="preserve"> architecture</w:t>
      </w:r>
      <w:r w:rsidR="0091761C">
        <w:rPr>
          <w:color w:val="000000"/>
          <w:szCs w:val="24"/>
        </w:rPr>
        <w:t xml:space="preserve"> (SOA)</w:t>
      </w:r>
      <w:r>
        <w:rPr>
          <w:color w:val="000000"/>
          <w:szCs w:val="24"/>
        </w:rPr>
        <w:t xml:space="preserve">. NIEM will enable </w:t>
      </w:r>
      <w:r w:rsidR="007F151F">
        <w:rPr>
          <w:color w:val="000000"/>
          <w:szCs w:val="24"/>
        </w:rPr>
        <w:t>OBIM</w:t>
      </w:r>
      <w:r>
        <w:rPr>
          <w:color w:val="000000"/>
          <w:szCs w:val="24"/>
        </w:rPr>
        <w:t xml:space="preserve"> to integrate its data assets using multiple communication techniques and protocols by providing data converters, data extensions, data adapters, data exchanges and data exchange packages necessary for interoperability.</w:t>
      </w:r>
    </w:p>
    <w:p w:rsidR="00D2330B" w:rsidRDefault="00D2330B">
      <w:pPr>
        <w:pStyle w:val="Heading2"/>
      </w:pPr>
      <w:bookmarkStart w:id="18" w:name="_Toc521597054"/>
      <w:r>
        <w:t>Biometric Standard Types</w:t>
      </w:r>
      <w:bookmarkEnd w:id="18"/>
    </w:p>
    <w:p w:rsidR="00D2330B" w:rsidRPr="00FE0B88" w:rsidRDefault="00D2330B" w:rsidP="00FE0B88">
      <w:pPr>
        <w:suppressAutoHyphens w:val="0"/>
        <w:jc w:val="left"/>
        <w:rPr>
          <w:rFonts w:eastAsia="Calibri"/>
          <w:bCs/>
          <w:sz w:val="24"/>
          <w:szCs w:val="22"/>
        </w:rPr>
      </w:pPr>
      <w:r w:rsidRPr="005E4C10">
        <w:rPr>
          <w:rFonts w:eastAsia="Calibri"/>
          <w:bCs/>
          <w:sz w:val="24"/>
        </w:rPr>
        <w:t>IDENT has provided fingerprint, palmprint, facial, iris,</w:t>
      </w:r>
      <w:r>
        <w:rPr>
          <w:rFonts w:eastAsia="Calibri"/>
          <w:bCs/>
          <w:sz w:val="24"/>
        </w:rPr>
        <w:t xml:space="preserve"> and</w:t>
      </w:r>
      <w:r w:rsidRPr="005E4C10">
        <w:rPr>
          <w:rFonts w:eastAsia="Calibri"/>
          <w:bCs/>
          <w:sz w:val="24"/>
        </w:rPr>
        <w:t xml:space="preserve"> </w:t>
      </w:r>
      <w:r>
        <w:rPr>
          <w:rFonts w:eastAsia="Calibri"/>
          <w:bCs/>
          <w:sz w:val="24"/>
        </w:rPr>
        <w:t>s</w:t>
      </w:r>
      <w:r w:rsidRPr="005E4C10">
        <w:rPr>
          <w:rFonts w:eastAsia="Calibri"/>
          <w:bCs/>
          <w:sz w:val="24"/>
        </w:rPr>
        <w:t>cars, marks and tattoos (SMT) identity services. OBIM is in the process of expanding IDENT system capabilities to meet new requirements for biometric services</w:t>
      </w:r>
      <w:r>
        <w:rPr>
          <w:rFonts w:eastAsia="Calibri"/>
          <w:bCs/>
          <w:sz w:val="24"/>
        </w:rPr>
        <w:t>,</w:t>
      </w:r>
      <w:r w:rsidRPr="005E4C10">
        <w:rPr>
          <w:rFonts w:eastAsia="Calibri"/>
          <w:bCs/>
          <w:sz w:val="24"/>
        </w:rPr>
        <w:t xml:space="preserve"> to include DNA (Deoxyribonucleic acid) as </w:t>
      </w:r>
      <w:r>
        <w:rPr>
          <w:rFonts w:eastAsia="Calibri"/>
          <w:bCs/>
          <w:sz w:val="24"/>
        </w:rPr>
        <w:t xml:space="preserve">an </w:t>
      </w:r>
      <w:r w:rsidRPr="005E4C10">
        <w:rPr>
          <w:rFonts w:eastAsia="Calibri"/>
          <w:bCs/>
          <w:sz w:val="24"/>
        </w:rPr>
        <w:t xml:space="preserve">additional modality. </w:t>
      </w:r>
      <w:r w:rsidRPr="00A17579">
        <w:rPr>
          <w:rFonts w:eastAsia="Calibri"/>
          <w:bCs/>
          <w:sz w:val="24"/>
        </w:rPr>
        <w:t xml:space="preserve">The benefit of using DNA as a biometric identifier is the level of accuracy offered: the chance of two individuals sharing the same DNA profile is less than one in a 100 billion with 26 </w:t>
      </w:r>
      <w:r w:rsidRPr="00FE0B88">
        <w:rPr>
          <w:rFonts w:eastAsia="Calibri"/>
          <w:bCs/>
          <w:sz w:val="24"/>
          <w:szCs w:val="22"/>
        </w:rPr>
        <w:t xml:space="preserve">different bands studied.  </w:t>
      </w:r>
    </w:p>
    <w:p w:rsidR="00D2330B" w:rsidRPr="005E4C10" w:rsidRDefault="00D2330B" w:rsidP="00FE0B88">
      <w:pPr>
        <w:suppressAutoHyphens w:val="0"/>
        <w:jc w:val="left"/>
        <w:rPr>
          <w:rFonts w:eastAsia="Calibri"/>
          <w:bCs/>
        </w:rPr>
      </w:pPr>
      <w:r w:rsidRPr="005E4C10">
        <w:rPr>
          <w:rFonts w:eastAsia="Calibri"/>
          <w:bCs/>
          <w:sz w:val="24"/>
        </w:rPr>
        <w:t xml:space="preserve">OBIM must meet </w:t>
      </w:r>
      <w:r>
        <w:rPr>
          <w:rFonts w:eastAsia="Calibri"/>
          <w:bCs/>
          <w:sz w:val="24"/>
        </w:rPr>
        <w:t xml:space="preserve">the </w:t>
      </w:r>
      <w:r w:rsidRPr="005E4C10">
        <w:rPr>
          <w:rFonts w:eastAsia="Calibri"/>
          <w:bCs/>
          <w:sz w:val="24"/>
        </w:rPr>
        <w:t xml:space="preserve">requirements of </w:t>
      </w:r>
      <w:r>
        <w:rPr>
          <w:rFonts w:eastAsia="Calibri"/>
          <w:bCs/>
          <w:sz w:val="24"/>
        </w:rPr>
        <w:t xml:space="preserve">Executive Order (EO) 12333, entitled “Unites States Intelligence Activities”, </w:t>
      </w:r>
      <w:r w:rsidRPr="005E4C10">
        <w:rPr>
          <w:rFonts w:eastAsia="Calibri"/>
          <w:bCs/>
          <w:sz w:val="24"/>
        </w:rPr>
        <w:t>National Security Presidential Directive 59 (NSPD-59)/Homeland Security Presidential Directive 24 (HSPD-24) entitled, “Biometrics for Identification and Screening to Enhance National Security.” Th</w:t>
      </w:r>
      <w:r>
        <w:rPr>
          <w:rFonts w:eastAsia="Calibri"/>
          <w:bCs/>
          <w:sz w:val="24"/>
        </w:rPr>
        <w:t>ese</w:t>
      </w:r>
      <w:r w:rsidRPr="005E4C10">
        <w:rPr>
          <w:rFonts w:eastAsia="Calibri"/>
          <w:bCs/>
          <w:sz w:val="24"/>
        </w:rPr>
        <w:t xml:space="preserve"> </w:t>
      </w:r>
      <w:r>
        <w:rPr>
          <w:rFonts w:eastAsia="Calibri"/>
          <w:bCs/>
          <w:sz w:val="24"/>
        </w:rPr>
        <w:t>d</w:t>
      </w:r>
      <w:r w:rsidRPr="005E4C10">
        <w:rPr>
          <w:rFonts w:eastAsia="Calibri"/>
          <w:bCs/>
          <w:sz w:val="24"/>
        </w:rPr>
        <w:t>irective</w:t>
      </w:r>
      <w:r>
        <w:rPr>
          <w:rFonts w:eastAsia="Calibri"/>
          <w:bCs/>
          <w:sz w:val="24"/>
        </w:rPr>
        <w:t>s</w:t>
      </w:r>
      <w:r w:rsidRPr="005E4C10">
        <w:rPr>
          <w:rFonts w:eastAsia="Calibri"/>
          <w:bCs/>
          <w:sz w:val="24"/>
        </w:rPr>
        <w:t xml:space="preserve"> require OBIM and other Federal agencies </w:t>
      </w:r>
      <w:r>
        <w:rPr>
          <w:rFonts w:eastAsia="Calibri"/>
          <w:bCs/>
          <w:sz w:val="24"/>
        </w:rPr>
        <w:t xml:space="preserve">to </w:t>
      </w:r>
      <w:r w:rsidRPr="005E4C10">
        <w:rPr>
          <w:rFonts w:eastAsia="Calibri"/>
          <w:bCs/>
          <w:sz w:val="24"/>
        </w:rPr>
        <w:t>“use mutually compatible methods and procedures in the collection</w:t>
      </w:r>
      <w:r>
        <w:rPr>
          <w:rFonts w:eastAsia="Calibri"/>
          <w:bCs/>
          <w:sz w:val="24"/>
        </w:rPr>
        <w:t>,</w:t>
      </w:r>
      <w:r w:rsidRPr="005E4C10">
        <w:rPr>
          <w:rFonts w:eastAsia="Calibri"/>
          <w:bCs/>
          <w:sz w:val="24"/>
        </w:rPr>
        <w:t xml:space="preserve"> storage, use, analysis, and sharing of biometric and associated biographic and contextual information of individuals in a lawful and appropriate manner, while respecting their information privacy and other legal rights under United States law.</w:t>
      </w:r>
      <w:r>
        <w:rPr>
          <w:rFonts w:eastAsia="Calibri"/>
          <w:bCs/>
          <w:sz w:val="24"/>
        </w:rPr>
        <w:t>”</w:t>
      </w:r>
    </w:p>
    <w:p w:rsidR="00D2330B" w:rsidRPr="005E4C10" w:rsidRDefault="00D2330B" w:rsidP="00FE0B88">
      <w:pPr>
        <w:suppressAutoHyphens w:val="0"/>
        <w:jc w:val="left"/>
        <w:rPr>
          <w:rFonts w:eastAsia="Calibri"/>
          <w:bCs/>
          <w:sz w:val="24"/>
        </w:rPr>
      </w:pPr>
      <w:r w:rsidRPr="005E4C10">
        <w:rPr>
          <w:rFonts w:eastAsia="Calibri"/>
          <w:bCs/>
          <w:sz w:val="24"/>
        </w:rPr>
        <w:t xml:space="preserve">OBIM also participates </w:t>
      </w:r>
      <w:r>
        <w:rPr>
          <w:rFonts w:eastAsia="Calibri"/>
          <w:bCs/>
          <w:sz w:val="24"/>
        </w:rPr>
        <w:t xml:space="preserve">in </w:t>
      </w:r>
      <w:r w:rsidRPr="005E4C10">
        <w:rPr>
          <w:rFonts w:eastAsia="Calibri"/>
          <w:bCs/>
          <w:sz w:val="24"/>
        </w:rPr>
        <w:t xml:space="preserve">and </w:t>
      </w:r>
      <w:r>
        <w:rPr>
          <w:rFonts w:eastAsia="Calibri"/>
          <w:bCs/>
          <w:sz w:val="24"/>
        </w:rPr>
        <w:t>supports</w:t>
      </w:r>
      <w:r w:rsidRPr="005E4C10">
        <w:rPr>
          <w:rFonts w:eastAsia="Calibri"/>
          <w:bCs/>
          <w:sz w:val="24"/>
        </w:rPr>
        <w:t xml:space="preserve"> </w:t>
      </w:r>
      <w:r>
        <w:rPr>
          <w:rFonts w:eastAsia="Calibri"/>
          <w:bCs/>
          <w:sz w:val="24"/>
        </w:rPr>
        <w:t xml:space="preserve">the </w:t>
      </w:r>
      <w:r w:rsidRPr="005E4C10">
        <w:rPr>
          <w:rFonts w:eastAsia="Calibri"/>
          <w:bCs/>
          <w:sz w:val="24"/>
        </w:rPr>
        <w:t xml:space="preserve">NIST process for </w:t>
      </w:r>
      <w:r w:rsidRPr="0034358F">
        <w:rPr>
          <w:rFonts w:eastAsia="Calibri"/>
          <w:bCs/>
          <w:sz w:val="24"/>
        </w:rPr>
        <w:t>standards</w:t>
      </w:r>
      <w:r w:rsidRPr="00A4189D">
        <w:rPr>
          <w:rFonts w:eastAsia="Calibri"/>
          <w:bCs/>
          <w:sz w:val="24"/>
        </w:rPr>
        <w:t xml:space="preserve"> </w:t>
      </w:r>
      <w:r w:rsidRPr="005E4C10">
        <w:rPr>
          <w:rFonts w:eastAsia="Calibri"/>
          <w:bCs/>
          <w:sz w:val="24"/>
        </w:rPr>
        <w:t>developmen</w:t>
      </w:r>
      <w:r>
        <w:rPr>
          <w:rFonts w:eastAsia="Calibri"/>
          <w:bCs/>
          <w:sz w:val="24"/>
        </w:rPr>
        <w:t>t</w:t>
      </w:r>
      <w:r w:rsidRPr="005E4C10">
        <w:rPr>
          <w:rFonts w:eastAsia="Calibri"/>
          <w:bCs/>
          <w:sz w:val="24"/>
        </w:rPr>
        <w:t xml:space="preserve"> in order to contribute to and influence the content, publication, and adoption of standards that are of interest to OBIM and its stakeholders. SDOs</w:t>
      </w:r>
      <w:r>
        <w:rPr>
          <w:rFonts w:eastAsia="Calibri"/>
          <w:bCs/>
          <w:sz w:val="24"/>
        </w:rPr>
        <w:t xml:space="preserve"> su</w:t>
      </w:r>
      <w:r w:rsidRPr="005E4C10">
        <w:rPr>
          <w:rFonts w:eastAsia="Calibri"/>
          <w:bCs/>
          <w:sz w:val="24"/>
        </w:rPr>
        <w:t>ch as the</w:t>
      </w:r>
      <w:r>
        <w:rPr>
          <w:rFonts w:eastAsia="Calibri"/>
          <w:bCs/>
          <w:sz w:val="24"/>
        </w:rPr>
        <w:t xml:space="preserve"> </w:t>
      </w:r>
      <w:r w:rsidRPr="005E4C10">
        <w:rPr>
          <w:rFonts w:eastAsia="Calibri"/>
          <w:bCs/>
          <w:sz w:val="24"/>
        </w:rPr>
        <w:t>INCITS M1 – Biometrics</w:t>
      </w:r>
      <w:r>
        <w:rPr>
          <w:rFonts w:eastAsia="Calibri"/>
          <w:bCs/>
          <w:sz w:val="24"/>
        </w:rPr>
        <w:t xml:space="preserve"> Technical Committee,</w:t>
      </w:r>
      <w:r w:rsidRPr="005E4C10">
        <w:rPr>
          <w:rFonts w:eastAsia="Calibri"/>
          <w:bCs/>
          <w:sz w:val="24"/>
        </w:rPr>
        <w:t xml:space="preserve"> and the ISO Joint Technical Committee 1 (JTC 1)/Subcommittee (SC) 37 Biometrics, revise and develop standards to support additional biometric modalities</w:t>
      </w:r>
      <w:r>
        <w:rPr>
          <w:rFonts w:eastAsia="Calibri"/>
          <w:bCs/>
          <w:sz w:val="24"/>
        </w:rPr>
        <w:t xml:space="preserve"> and </w:t>
      </w:r>
      <w:r w:rsidRPr="005E4C10">
        <w:rPr>
          <w:rFonts w:eastAsia="Calibri"/>
          <w:bCs/>
          <w:sz w:val="24"/>
        </w:rPr>
        <w:t xml:space="preserve">advances in biometric technology, including the related areas of biometric sample quality, standards conformance, performance testing; and to provide technical guidance on societal issues associated with the use of biometrics. </w:t>
      </w:r>
    </w:p>
    <w:p w:rsidR="00D2330B" w:rsidRPr="001A0E71" w:rsidRDefault="00D2330B" w:rsidP="00FE0B88">
      <w:pPr>
        <w:suppressAutoHyphens w:val="0"/>
        <w:spacing w:after="0"/>
        <w:jc w:val="left"/>
      </w:pPr>
      <w:r w:rsidRPr="005E4C10">
        <w:rPr>
          <w:rFonts w:eastAsia="Calibri"/>
          <w:bCs/>
          <w:sz w:val="24"/>
        </w:rPr>
        <w:t xml:space="preserve">Additionally, OBIM participates in </w:t>
      </w:r>
      <w:r>
        <w:rPr>
          <w:rFonts w:eastAsia="Calibri"/>
          <w:bCs/>
          <w:sz w:val="24"/>
        </w:rPr>
        <w:t xml:space="preserve">the </w:t>
      </w:r>
      <w:r w:rsidR="00FE0B88">
        <w:rPr>
          <w:rFonts w:eastAsia="Calibri"/>
          <w:bCs/>
          <w:sz w:val="24"/>
        </w:rPr>
        <w:t>ongoing review</w:t>
      </w:r>
      <w:r>
        <w:rPr>
          <w:rFonts w:eastAsia="Calibri"/>
          <w:bCs/>
          <w:sz w:val="24"/>
        </w:rPr>
        <w:t xml:space="preserve"> and </w:t>
      </w:r>
      <w:r w:rsidRPr="005E4C10">
        <w:rPr>
          <w:rFonts w:eastAsia="Calibri"/>
          <w:bCs/>
          <w:sz w:val="24"/>
        </w:rPr>
        <w:t xml:space="preserve">revision of the </w:t>
      </w:r>
      <w:r>
        <w:rPr>
          <w:rFonts w:eastAsia="Calibri"/>
          <w:bCs/>
          <w:sz w:val="24"/>
        </w:rPr>
        <w:t xml:space="preserve">worldwide </w:t>
      </w:r>
      <w:r w:rsidRPr="005E4C10">
        <w:rPr>
          <w:rFonts w:eastAsia="Calibri"/>
          <w:bCs/>
          <w:sz w:val="24"/>
        </w:rPr>
        <w:t>American National Standards Institute/</w:t>
      </w:r>
      <w:r>
        <w:rPr>
          <w:rFonts w:eastAsia="Calibri"/>
          <w:bCs/>
          <w:sz w:val="24"/>
        </w:rPr>
        <w:t>NIST</w:t>
      </w:r>
      <w:r w:rsidRPr="005E4C10">
        <w:rPr>
          <w:rFonts w:eastAsia="Calibri"/>
          <w:bCs/>
          <w:sz w:val="24"/>
        </w:rPr>
        <w:t xml:space="preserve"> Information Technology Laboratory (ANSI/NIST-ITL) standard. </w:t>
      </w:r>
      <w:r w:rsidRPr="001A0E71">
        <w:rPr>
          <w:rFonts w:eastAsia="Calibri"/>
          <w:bCs/>
          <w:sz w:val="24"/>
        </w:rPr>
        <w:t xml:space="preserve">Below is the tabular view of the types of biometric standards required for OBIM </w:t>
      </w:r>
      <w:r>
        <w:rPr>
          <w:rFonts w:eastAsia="Calibri"/>
          <w:bCs/>
          <w:sz w:val="24"/>
        </w:rPr>
        <w:t xml:space="preserve">stakeholder </w:t>
      </w:r>
      <w:r w:rsidRPr="001A0E71">
        <w:rPr>
          <w:rFonts w:eastAsia="Calibri"/>
          <w:bCs/>
          <w:sz w:val="24"/>
        </w:rPr>
        <w:t>data sharing.</w:t>
      </w:r>
    </w:p>
    <w:p w:rsidR="00D2330B" w:rsidRPr="003E7FAB" w:rsidRDefault="00D2330B" w:rsidP="00D2330B">
      <w:pPr>
        <w:pStyle w:val="INTMainBody"/>
        <w:rPr>
          <w:szCs w:val="24"/>
        </w:rPr>
      </w:pPr>
    </w:p>
    <w:tbl>
      <w:tblPr>
        <w:tblStyle w:val="TableGrid"/>
        <w:tblW w:w="0" w:type="auto"/>
        <w:tblLook w:val="04A0" w:firstRow="1" w:lastRow="0" w:firstColumn="1" w:lastColumn="0" w:noHBand="0" w:noVBand="1"/>
      </w:tblPr>
      <w:tblGrid>
        <w:gridCol w:w="2245"/>
        <w:gridCol w:w="3690"/>
        <w:gridCol w:w="3415"/>
      </w:tblGrid>
      <w:tr w:rsidR="00D2330B" w:rsidRPr="00727BA0" w:rsidTr="00FE0B88">
        <w:tc>
          <w:tcPr>
            <w:tcW w:w="2245" w:type="dxa"/>
            <w:shd w:val="clear" w:color="auto" w:fill="4F81BD" w:themeFill="accent1"/>
          </w:tcPr>
          <w:p w:rsidR="00D2330B" w:rsidRPr="00727BA0" w:rsidRDefault="00D2330B" w:rsidP="00FE0B88">
            <w:pPr>
              <w:pStyle w:val="INTTableText"/>
              <w:rPr>
                <w:b/>
                <w:color w:val="FFFFFF" w:themeColor="background1"/>
                <w:sz w:val="22"/>
                <w:szCs w:val="22"/>
              </w:rPr>
            </w:pPr>
            <w:r w:rsidRPr="00727BA0">
              <w:rPr>
                <w:b/>
                <w:color w:val="FFFFFF" w:themeColor="background1"/>
                <w:sz w:val="22"/>
                <w:szCs w:val="22"/>
              </w:rPr>
              <w:t>Standard Type</w:t>
            </w:r>
          </w:p>
        </w:tc>
        <w:tc>
          <w:tcPr>
            <w:tcW w:w="3690" w:type="dxa"/>
            <w:shd w:val="clear" w:color="auto" w:fill="4F81BD" w:themeFill="accent1"/>
          </w:tcPr>
          <w:p w:rsidR="00D2330B" w:rsidRPr="00727BA0" w:rsidRDefault="00D2330B" w:rsidP="00FE0B88">
            <w:pPr>
              <w:pStyle w:val="INTTableText"/>
              <w:rPr>
                <w:b/>
                <w:color w:val="FFFFFF" w:themeColor="background1"/>
                <w:sz w:val="22"/>
                <w:szCs w:val="22"/>
              </w:rPr>
            </w:pPr>
            <w:r w:rsidRPr="00727BA0">
              <w:rPr>
                <w:b/>
                <w:color w:val="FFFFFF" w:themeColor="background1"/>
                <w:sz w:val="22"/>
                <w:szCs w:val="22"/>
              </w:rPr>
              <w:t>Function</w:t>
            </w:r>
          </w:p>
        </w:tc>
        <w:tc>
          <w:tcPr>
            <w:tcW w:w="3415" w:type="dxa"/>
            <w:shd w:val="clear" w:color="auto" w:fill="4F81BD" w:themeFill="accent1"/>
          </w:tcPr>
          <w:p w:rsidR="00D2330B" w:rsidRPr="00727BA0" w:rsidRDefault="00D2330B" w:rsidP="00FE0B88">
            <w:pPr>
              <w:pStyle w:val="INTTableText"/>
              <w:rPr>
                <w:b/>
                <w:color w:val="FFFFFF" w:themeColor="background1"/>
                <w:sz w:val="22"/>
                <w:szCs w:val="22"/>
              </w:rPr>
            </w:pPr>
            <w:r w:rsidRPr="00727BA0">
              <w:rPr>
                <w:b/>
                <w:color w:val="FFFFFF" w:themeColor="background1"/>
                <w:sz w:val="22"/>
                <w:szCs w:val="22"/>
              </w:rPr>
              <w:t>Examples</w:t>
            </w:r>
          </w:p>
        </w:tc>
      </w:tr>
      <w:tr w:rsidR="00D2330B" w:rsidRPr="00727BA0" w:rsidTr="00FE0B88">
        <w:tc>
          <w:tcPr>
            <w:tcW w:w="2245" w:type="dxa"/>
            <w:shd w:val="clear" w:color="auto" w:fill="DBE5F1" w:themeFill="accent1" w:themeFillTint="33"/>
          </w:tcPr>
          <w:p w:rsidR="00D2330B" w:rsidRPr="00727BA0" w:rsidRDefault="00D2330B" w:rsidP="00FE0B88">
            <w:pPr>
              <w:pStyle w:val="INTTableText"/>
              <w:rPr>
                <w:rFonts w:eastAsia="Calibri"/>
                <w:b/>
                <w:bCs/>
                <w:sz w:val="22"/>
                <w:szCs w:val="22"/>
              </w:rPr>
            </w:pPr>
            <w:r w:rsidRPr="00727BA0">
              <w:rPr>
                <w:rFonts w:eastAsia="Calibri"/>
                <w:b/>
                <w:bCs/>
                <w:sz w:val="22"/>
                <w:szCs w:val="22"/>
              </w:rPr>
              <w:t xml:space="preserve">Data Formats </w:t>
            </w:r>
          </w:p>
          <w:p w:rsidR="00D2330B" w:rsidRPr="00727BA0" w:rsidRDefault="00D2330B" w:rsidP="00FE0B88">
            <w:pPr>
              <w:pStyle w:val="INTTableText"/>
              <w:rPr>
                <w:b/>
                <w:sz w:val="22"/>
                <w:szCs w:val="22"/>
              </w:rPr>
            </w:pPr>
          </w:p>
        </w:tc>
        <w:tc>
          <w:tcPr>
            <w:tcW w:w="3690" w:type="dxa"/>
            <w:shd w:val="clear" w:color="auto" w:fill="DBE5F1" w:themeFill="accent1" w:themeFillTint="33"/>
          </w:tcPr>
          <w:p w:rsidR="00D2330B" w:rsidRPr="00727BA0" w:rsidRDefault="00D2330B" w:rsidP="00FE0B88">
            <w:pPr>
              <w:pStyle w:val="INTTableText"/>
              <w:rPr>
                <w:sz w:val="22"/>
                <w:szCs w:val="22"/>
              </w:rPr>
            </w:pPr>
            <w:r w:rsidRPr="00727BA0">
              <w:rPr>
                <w:rFonts w:eastAsia="Calibri"/>
                <w:bCs/>
                <w:sz w:val="22"/>
                <w:szCs w:val="22"/>
              </w:rPr>
              <w:t xml:space="preserve">Specifies the content, meaning, and representation of formats for the interchange of biometric data. Specifies notation and transfer formats that provide platform independence. Separated transfer syntax from content definition. </w:t>
            </w:r>
          </w:p>
        </w:tc>
        <w:tc>
          <w:tcPr>
            <w:tcW w:w="3415" w:type="dxa"/>
            <w:shd w:val="clear" w:color="auto" w:fill="DBE5F1" w:themeFill="accent1" w:themeFillTint="33"/>
          </w:tcPr>
          <w:p w:rsidR="00D2330B" w:rsidRPr="00727BA0" w:rsidRDefault="00D2330B" w:rsidP="00FE0B88">
            <w:pPr>
              <w:pStyle w:val="INTTableText"/>
              <w:rPr>
                <w:rFonts w:eastAsia="Calibri"/>
                <w:bCs/>
                <w:sz w:val="22"/>
                <w:szCs w:val="22"/>
              </w:rPr>
            </w:pPr>
            <w:r w:rsidRPr="00727BA0">
              <w:rPr>
                <w:rFonts w:eastAsia="Calibri"/>
                <w:bCs/>
                <w:sz w:val="22"/>
                <w:szCs w:val="22"/>
              </w:rPr>
              <w:t xml:space="preserve">ANSI/NIST-ITL 1-2011 – Data Format for the Interchange of Fingerprint, Facial, and Other Biometric Information </w:t>
            </w:r>
          </w:p>
          <w:p w:rsidR="00D2330B" w:rsidRPr="00727BA0" w:rsidRDefault="00D2330B" w:rsidP="00FE0B88">
            <w:pPr>
              <w:pStyle w:val="INTTableText"/>
              <w:rPr>
                <w:sz w:val="22"/>
                <w:szCs w:val="22"/>
              </w:rPr>
            </w:pPr>
            <w:r w:rsidRPr="00727BA0">
              <w:rPr>
                <w:rFonts w:eastAsia="Calibri"/>
                <w:bCs/>
                <w:sz w:val="22"/>
                <w:szCs w:val="22"/>
              </w:rPr>
              <w:t xml:space="preserve">ISO/IEC 19794-6:2011 Biometric Data Interchange Formats – Part 6: Iris Image Data </w:t>
            </w:r>
          </w:p>
        </w:tc>
      </w:tr>
      <w:tr w:rsidR="00D2330B" w:rsidRPr="00727BA0" w:rsidTr="00FE0B88">
        <w:tc>
          <w:tcPr>
            <w:tcW w:w="2245" w:type="dxa"/>
          </w:tcPr>
          <w:p w:rsidR="00FE0B88" w:rsidRPr="00727BA0" w:rsidRDefault="00D2330B" w:rsidP="00FE0B88">
            <w:pPr>
              <w:pStyle w:val="INTTableText"/>
              <w:rPr>
                <w:rFonts w:eastAsia="Calibri"/>
                <w:b/>
                <w:bCs/>
                <w:sz w:val="22"/>
                <w:szCs w:val="22"/>
              </w:rPr>
            </w:pPr>
            <w:r w:rsidRPr="00727BA0">
              <w:rPr>
                <w:rFonts w:eastAsia="Calibri"/>
                <w:b/>
                <w:bCs/>
                <w:sz w:val="22"/>
                <w:szCs w:val="22"/>
              </w:rPr>
              <w:t xml:space="preserve">Technical </w:t>
            </w:r>
          </w:p>
          <w:p w:rsidR="00D2330B" w:rsidRPr="00727BA0" w:rsidRDefault="00D2330B" w:rsidP="00FE0B88">
            <w:pPr>
              <w:pStyle w:val="INTTableText"/>
              <w:rPr>
                <w:rFonts w:eastAsia="Calibri"/>
                <w:b/>
                <w:bCs/>
                <w:sz w:val="22"/>
                <w:szCs w:val="22"/>
              </w:rPr>
            </w:pPr>
            <w:r w:rsidRPr="00727BA0">
              <w:rPr>
                <w:rFonts w:eastAsia="Calibri"/>
                <w:b/>
                <w:bCs/>
                <w:sz w:val="22"/>
                <w:szCs w:val="22"/>
              </w:rPr>
              <w:t xml:space="preserve">Interfaces </w:t>
            </w:r>
          </w:p>
          <w:p w:rsidR="00D2330B" w:rsidRPr="00727BA0" w:rsidRDefault="00D2330B" w:rsidP="00FE0B88">
            <w:pPr>
              <w:pStyle w:val="INTTableText"/>
              <w:rPr>
                <w:b/>
                <w:sz w:val="22"/>
                <w:szCs w:val="22"/>
              </w:rPr>
            </w:pPr>
          </w:p>
        </w:tc>
        <w:tc>
          <w:tcPr>
            <w:tcW w:w="3690" w:type="dxa"/>
          </w:tcPr>
          <w:p w:rsidR="00D2330B" w:rsidRPr="00727BA0" w:rsidRDefault="00D2330B" w:rsidP="00FE0B88">
            <w:pPr>
              <w:pStyle w:val="INTTableText"/>
              <w:rPr>
                <w:sz w:val="22"/>
                <w:szCs w:val="22"/>
              </w:rPr>
            </w:pPr>
            <w:r w:rsidRPr="00727BA0">
              <w:rPr>
                <w:rFonts w:eastAsia="Calibri"/>
                <w:bCs/>
                <w:sz w:val="22"/>
                <w:szCs w:val="22"/>
              </w:rPr>
              <w:t>Specifies interfaces and interactions between biometric components and subsystems.</w:t>
            </w:r>
            <w:r w:rsidRPr="00727BA0">
              <w:rPr>
                <w:rFonts w:eastAsia="Calibri"/>
                <w:bCs/>
                <w:sz w:val="22"/>
                <w:szCs w:val="22"/>
              </w:rPr>
              <w:br/>
              <w:t>Adds plug-and-play capability to inte</w:t>
            </w:r>
            <w:r w:rsidRPr="00727BA0">
              <w:rPr>
                <w:rFonts w:eastAsia="Calibri"/>
                <w:bCs/>
                <w:sz w:val="22"/>
                <w:szCs w:val="22"/>
              </w:rPr>
              <w:lastRenderedPageBreak/>
              <w:t xml:space="preserve">grate system components into functioning systems and swap components as needed without losing functionality. </w:t>
            </w:r>
          </w:p>
        </w:tc>
        <w:tc>
          <w:tcPr>
            <w:tcW w:w="3415" w:type="dxa"/>
          </w:tcPr>
          <w:p w:rsidR="00D2330B" w:rsidRPr="00727BA0" w:rsidRDefault="00D2330B" w:rsidP="00FE0B88">
            <w:pPr>
              <w:pStyle w:val="INTTableText"/>
              <w:rPr>
                <w:rFonts w:eastAsia="Calibri"/>
                <w:bCs/>
                <w:sz w:val="22"/>
                <w:szCs w:val="22"/>
              </w:rPr>
            </w:pPr>
            <w:r w:rsidRPr="00727BA0">
              <w:rPr>
                <w:rFonts w:eastAsia="Calibri"/>
                <w:bCs/>
                <w:sz w:val="22"/>
                <w:szCs w:val="22"/>
              </w:rPr>
              <w:lastRenderedPageBreak/>
              <w:t>ISO/IEC 19784</w:t>
            </w:r>
            <w:r w:rsidRPr="00727BA0">
              <w:rPr>
                <w:rFonts w:ascii="Cambria Math" w:eastAsia="Calibri" w:hAnsi="Cambria Math" w:cs="Cambria Math"/>
                <w:bCs/>
                <w:sz w:val="22"/>
                <w:szCs w:val="22"/>
              </w:rPr>
              <w:t>‐</w:t>
            </w:r>
            <w:r w:rsidRPr="00727BA0">
              <w:rPr>
                <w:rFonts w:eastAsia="Calibri"/>
                <w:bCs/>
                <w:sz w:val="22"/>
                <w:szCs w:val="22"/>
              </w:rPr>
              <w:t xml:space="preserve"> 1:2006[2007] BioAPI – Biometric Application Programming Interface – Part 1: BioAPI Specification </w:t>
            </w:r>
          </w:p>
          <w:p w:rsidR="00D2330B" w:rsidRPr="00727BA0" w:rsidRDefault="00D2330B" w:rsidP="00FE0B88">
            <w:pPr>
              <w:pStyle w:val="INTTableText"/>
              <w:rPr>
                <w:sz w:val="22"/>
                <w:szCs w:val="22"/>
              </w:rPr>
            </w:pPr>
            <w:r w:rsidRPr="00727BA0">
              <w:rPr>
                <w:rFonts w:eastAsia="Calibri"/>
                <w:bCs/>
                <w:sz w:val="22"/>
                <w:szCs w:val="22"/>
              </w:rPr>
              <w:lastRenderedPageBreak/>
              <w:t xml:space="preserve">INCITS 398-2008 Common Biometric Exchange Formats Framework (CBEFF) </w:t>
            </w:r>
          </w:p>
        </w:tc>
      </w:tr>
      <w:tr w:rsidR="00D2330B" w:rsidRPr="00727BA0" w:rsidTr="00FE0B88">
        <w:tc>
          <w:tcPr>
            <w:tcW w:w="2245" w:type="dxa"/>
            <w:shd w:val="clear" w:color="auto" w:fill="DBE5F1" w:themeFill="accent1" w:themeFillTint="33"/>
          </w:tcPr>
          <w:p w:rsidR="00FE0B88" w:rsidRPr="00727BA0" w:rsidRDefault="00D2330B" w:rsidP="00FE0B88">
            <w:pPr>
              <w:pStyle w:val="INTTableText"/>
              <w:rPr>
                <w:rFonts w:eastAsia="Calibri"/>
                <w:b/>
                <w:bCs/>
                <w:sz w:val="22"/>
                <w:szCs w:val="22"/>
              </w:rPr>
            </w:pPr>
            <w:r w:rsidRPr="00727BA0">
              <w:rPr>
                <w:rFonts w:eastAsia="Calibri"/>
                <w:b/>
                <w:bCs/>
                <w:sz w:val="22"/>
                <w:szCs w:val="22"/>
              </w:rPr>
              <w:lastRenderedPageBreak/>
              <w:t xml:space="preserve">Transmission </w:t>
            </w:r>
          </w:p>
          <w:p w:rsidR="00D2330B" w:rsidRPr="00727BA0" w:rsidRDefault="00D2330B" w:rsidP="00FE0B88">
            <w:pPr>
              <w:pStyle w:val="INTTableText"/>
              <w:rPr>
                <w:rFonts w:eastAsia="Calibri"/>
                <w:b/>
                <w:bCs/>
                <w:sz w:val="22"/>
                <w:szCs w:val="22"/>
              </w:rPr>
            </w:pPr>
            <w:r w:rsidRPr="00727BA0">
              <w:rPr>
                <w:rFonts w:eastAsia="Calibri"/>
                <w:b/>
                <w:bCs/>
                <w:sz w:val="22"/>
                <w:szCs w:val="22"/>
              </w:rPr>
              <w:t xml:space="preserve">Specifications </w:t>
            </w:r>
          </w:p>
          <w:p w:rsidR="00D2330B" w:rsidRPr="00727BA0" w:rsidRDefault="00D2330B" w:rsidP="00FE0B88">
            <w:pPr>
              <w:pStyle w:val="INTTableText"/>
              <w:rPr>
                <w:b/>
                <w:sz w:val="22"/>
                <w:szCs w:val="22"/>
              </w:rPr>
            </w:pPr>
          </w:p>
        </w:tc>
        <w:tc>
          <w:tcPr>
            <w:tcW w:w="3690" w:type="dxa"/>
            <w:shd w:val="clear" w:color="auto" w:fill="DBE5F1" w:themeFill="accent1" w:themeFillTint="33"/>
          </w:tcPr>
          <w:p w:rsidR="00D2330B" w:rsidRPr="00727BA0" w:rsidRDefault="00D2330B" w:rsidP="00FE0B88">
            <w:pPr>
              <w:pStyle w:val="INTTableText"/>
              <w:rPr>
                <w:rFonts w:eastAsia="Calibri"/>
                <w:bCs/>
                <w:sz w:val="22"/>
                <w:szCs w:val="22"/>
              </w:rPr>
            </w:pPr>
            <w:r w:rsidRPr="00727BA0">
              <w:rPr>
                <w:rFonts w:eastAsia="Calibri"/>
                <w:bCs/>
                <w:sz w:val="22"/>
                <w:szCs w:val="22"/>
              </w:rPr>
              <w:t xml:space="preserve">Facilitates interoperability. Specifies application-specific criteria onto a base standard to establish definitive values for performance-related parameters in the base standard (e.g., resolution, maximum compression) or enumerating values for optional or conditional requirements (e.g., full-frontal face vs. token face). </w:t>
            </w:r>
          </w:p>
          <w:p w:rsidR="00D2330B" w:rsidRPr="00727BA0" w:rsidRDefault="00D2330B" w:rsidP="00FE0B88">
            <w:pPr>
              <w:pStyle w:val="INTTableText"/>
              <w:rPr>
                <w:sz w:val="22"/>
                <w:szCs w:val="22"/>
              </w:rPr>
            </w:pPr>
          </w:p>
        </w:tc>
        <w:tc>
          <w:tcPr>
            <w:tcW w:w="3415" w:type="dxa"/>
            <w:shd w:val="clear" w:color="auto" w:fill="DBE5F1" w:themeFill="accent1" w:themeFillTint="33"/>
          </w:tcPr>
          <w:p w:rsidR="00D2330B" w:rsidRPr="00727BA0" w:rsidRDefault="006D204F" w:rsidP="00FE0B88">
            <w:pPr>
              <w:pStyle w:val="INTTableText"/>
              <w:rPr>
                <w:rFonts w:eastAsia="Calibri"/>
                <w:bCs/>
                <w:sz w:val="22"/>
                <w:szCs w:val="22"/>
              </w:rPr>
            </w:pPr>
            <w:r>
              <w:rPr>
                <w:rFonts w:eastAsia="Calibri"/>
                <w:bCs/>
                <w:sz w:val="22"/>
                <w:szCs w:val="22"/>
              </w:rPr>
              <w:t>Federal Bureau of Investigation(FBI)</w:t>
            </w:r>
            <w:r w:rsidR="00D2330B" w:rsidRPr="00727BA0">
              <w:rPr>
                <w:rFonts w:eastAsia="Calibri"/>
                <w:bCs/>
                <w:sz w:val="22"/>
                <w:szCs w:val="22"/>
              </w:rPr>
              <w:t xml:space="preserve"> Electronic Biometric Transmission Specification</w:t>
            </w:r>
            <w:r>
              <w:rPr>
                <w:rFonts w:eastAsia="Calibri"/>
                <w:bCs/>
                <w:sz w:val="22"/>
                <w:szCs w:val="22"/>
              </w:rPr>
              <w:t>(EBTS)</w:t>
            </w:r>
            <w:r w:rsidR="00D2330B" w:rsidRPr="00727BA0">
              <w:rPr>
                <w:rFonts w:eastAsia="Calibri"/>
                <w:bCs/>
                <w:sz w:val="22"/>
                <w:szCs w:val="22"/>
              </w:rPr>
              <w:t xml:space="preserve"> </w:t>
            </w:r>
            <w:r>
              <w:rPr>
                <w:rFonts w:eastAsia="Calibri"/>
                <w:bCs/>
                <w:sz w:val="22"/>
                <w:szCs w:val="22"/>
              </w:rPr>
              <w:t>(</w:t>
            </w:r>
            <w:r w:rsidR="00D2330B" w:rsidRPr="00727BA0">
              <w:rPr>
                <w:rFonts w:eastAsia="Calibri"/>
                <w:bCs/>
                <w:sz w:val="22"/>
                <w:szCs w:val="22"/>
              </w:rPr>
              <w:t xml:space="preserve">FBI </w:t>
            </w:r>
            <w:r>
              <w:rPr>
                <w:rFonts w:eastAsia="Calibri"/>
                <w:bCs/>
                <w:sz w:val="22"/>
                <w:szCs w:val="22"/>
              </w:rPr>
              <w:t xml:space="preserve">Criminal Justice Information Services </w:t>
            </w:r>
            <w:r w:rsidR="00D2330B" w:rsidRPr="00727BA0">
              <w:rPr>
                <w:rFonts w:eastAsia="Calibri"/>
                <w:bCs/>
                <w:sz w:val="22"/>
                <w:szCs w:val="22"/>
              </w:rPr>
              <w:t xml:space="preserve">CJIS EBTS) v9.3 </w:t>
            </w:r>
          </w:p>
          <w:p w:rsidR="00D2330B" w:rsidRPr="00727BA0" w:rsidRDefault="00D2330B" w:rsidP="00FE0B88">
            <w:pPr>
              <w:pStyle w:val="INTTableText"/>
              <w:rPr>
                <w:rFonts w:eastAsia="Calibri"/>
                <w:bCs/>
                <w:sz w:val="22"/>
                <w:szCs w:val="22"/>
              </w:rPr>
            </w:pPr>
            <w:r w:rsidRPr="00727BA0">
              <w:rPr>
                <w:rFonts w:eastAsia="Calibri"/>
                <w:bCs/>
                <w:sz w:val="22"/>
                <w:szCs w:val="22"/>
              </w:rPr>
              <w:t xml:space="preserve">DOD Electronic Biometric Transmission Specification (DOD EBTS) v3.0 </w:t>
            </w:r>
          </w:p>
          <w:p w:rsidR="00D2330B" w:rsidRPr="00727BA0" w:rsidRDefault="00D2330B" w:rsidP="00FE0B88">
            <w:pPr>
              <w:pStyle w:val="INTTableText"/>
              <w:rPr>
                <w:rFonts w:eastAsia="Calibri"/>
                <w:bCs/>
                <w:sz w:val="22"/>
                <w:szCs w:val="22"/>
              </w:rPr>
            </w:pPr>
            <w:r w:rsidRPr="00727BA0">
              <w:rPr>
                <w:rFonts w:eastAsia="Calibri"/>
                <w:bCs/>
                <w:sz w:val="22"/>
                <w:szCs w:val="22"/>
              </w:rPr>
              <w:t xml:space="preserve">Interpol Implementation of ANSI/NIST-ITL 1- 2007 (INT-I) v5.0 </w:t>
            </w:r>
          </w:p>
          <w:p w:rsidR="00D2330B" w:rsidRPr="00727BA0" w:rsidRDefault="00D2330B" w:rsidP="00FE0B88">
            <w:pPr>
              <w:pStyle w:val="INTTableText"/>
              <w:rPr>
                <w:sz w:val="22"/>
                <w:szCs w:val="22"/>
              </w:rPr>
            </w:pPr>
            <w:r w:rsidRPr="00727BA0">
              <w:rPr>
                <w:rFonts w:eastAsia="Calibri"/>
                <w:bCs/>
                <w:sz w:val="22"/>
                <w:szCs w:val="22"/>
              </w:rPr>
              <w:t xml:space="preserve">IDENT Exchange Messages (IXM) Specification v6.0 </w:t>
            </w:r>
          </w:p>
        </w:tc>
      </w:tr>
      <w:tr w:rsidR="00D2330B" w:rsidRPr="00727BA0" w:rsidTr="00727BA0">
        <w:trPr>
          <w:trHeight w:val="2078"/>
        </w:trPr>
        <w:tc>
          <w:tcPr>
            <w:tcW w:w="2245" w:type="dxa"/>
          </w:tcPr>
          <w:p w:rsidR="00FE0B88" w:rsidRPr="00727BA0" w:rsidRDefault="00D2330B" w:rsidP="00FE0B88">
            <w:pPr>
              <w:pStyle w:val="INTTableText"/>
              <w:rPr>
                <w:rFonts w:eastAsia="Calibri"/>
                <w:b/>
                <w:bCs/>
                <w:sz w:val="22"/>
                <w:szCs w:val="22"/>
              </w:rPr>
            </w:pPr>
            <w:r w:rsidRPr="00727BA0">
              <w:rPr>
                <w:rFonts w:eastAsia="Calibri"/>
                <w:b/>
                <w:bCs/>
                <w:sz w:val="22"/>
                <w:szCs w:val="22"/>
              </w:rPr>
              <w:t xml:space="preserve">Testing and </w:t>
            </w:r>
          </w:p>
          <w:p w:rsidR="00D2330B" w:rsidRPr="00727BA0" w:rsidRDefault="00D2330B" w:rsidP="00FE0B88">
            <w:pPr>
              <w:pStyle w:val="INTTableText"/>
              <w:rPr>
                <w:rFonts w:eastAsia="Calibri"/>
                <w:b/>
                <w:bCs/>
                <w:sz w:val="22"/>
                <w:szCs w:val="22"/>
              </w:rPr>
            </w:pPr>
            <w:r w:rsidRPr="00727BA0">
              <w:rPr>
                <w:rFonts w:eastAsia="Calibri"/>
                <w:b/>
                <w:bCs/>
                <w:sz w:val="22"/>
                <w:szCs w:val="22"/>
              </w:rPr>
              <w:t xml:space="preserve">Reporting </w:t>
            </w:r>
          </w:p>
          <w:p w:rsidR="00D2330B" w:rsidRPr="00727BA0" w:rsidRDefault="00D2330B" w:rsidP="00FE0B88">
            <w:pPr>
              <w:pStyle w:val="INTTableText"/>
              <w:rPr>
                <w:rFonts w:eastAsia="Calibri"/>
                <w:b/>
                <w:bCs/>
                <w:sz w:val="22"/>
                <w:szCs w:val="22"/>
              </w:rPr>
            </w:pPr>
          </w:p>
        </w:tc>
        <w:tc>
          <w:tcPr>
            <w:tcW w:w="3690" w:type="dxa"/>
          </w:tcPr>
          <w:p w:rsidR="00D2330B" w:rsidRPr="00727BA0" w:rsidRDefault="00D2330B" w:rsidP="00FE0B88">
            <w:pPr>
              <w:pStyle w:val="INTTableText"/>
              <w:rPr>
                <w:sz w:val="22"/>
                <w:szCs w:val="22"/>
              </w:rPr>
            </w:pPr>
            <w:r w:rsidRPr="00727BA0">
              <w:rPr>
                <w:rFonts w:eastAsia="Calibri"/>
                <w:bCs/>
                <w:sz w:val="22"/>
                <w:szCs w:val="22"/>
              </w:rPr>
              <w:t xml:space="preserve">Addresses evaluation of the biometric sample capture process and recognition system performance. Specifies biometric performance metric definitions and calculations, approaches to test performance, and requirements for reporting the results of these tests. </w:t>
            </w:r>
          </w:p>
        </w:tc>
        <w:tc>
          <w:tcPr>
            <w:tcW w:w="3415" w:type="dxa"/>
          </w:tcPr>
          <w:p w:rsidR="00D2330B" w:rsidRPr="00727BA0" w:rsidRDefault="00D2330B" w:rsidP="00FE0B88">
            <w:pPr>
              <w:pStyle w:val="INTTableText"/>
              <w:rPr>
                <w:rFonts w:eastAsia="Calibri"/>
                <w:bCs/>
                <w:sz w:val="22"/>
                <w:szCs w:val="22"/>
              </w:rPr>
            </w:pPr>
            <w:r w:rsidRPr="00727BA0">
              <w:rPr>
                <w:rFonts w:eastAsia="Calibri"/>
                <w:bCs/>
                <w:sz w:val="22"/>
                <w:szCs w:val="22"/>
              </w:rPr>
              <w:t xml:space="preserve">ISO/IEC 19795:2005[2007] </w:t>
            </w:r>
            <w:r w:rsidRPr="00727BA0">
              <w:rPr>
                <w:rFonts w:ascii="Cambria Math" w:eastAsia="Calibri" w:hAnsi="Cambria Math" w:cs="Cambria Math"/>
                <w:bCs/>
                <w:sz w:val="22"/>
                <w:szCs w:val="22"/>
              </w:rPr>
              <w:t>‐</w:t>
            </w:r>
            <w:r w:rsidRPr="00727BA0">
              <w:rPr>
                <w:rFonts w:eastAsia="Calibri"/>
                <w:bCs/>
                <w:sz w:val="22"/>
                <w:szCs w:val="22"/>
              </w:rPr>
              <w:t xml:space="preserve"> Biometric Performance Testing and Reporting: Part 1: Principles and Framework </w:t>
            </w:r>
          </w:p>
          <w:p w:rsidR="00D2330B" w:rsidRPr="00727BA0" w:rsidRDefault="00D2330B" w:rsidP="00FE0B88">
            <w:pPr>
              <w:pStyle w:val="INTTableText"/>
              <w:rPr>
                <w:rFonts w:eastAsia="Calibri"/>
                <w:bCs/>
                <w:sz w:val="22"/>
                <w:szCs w:val="22"/>
              </w:rPr>
            </w:pPr>
            <w:r w:rsidRPr="00727BA0">
              <w:rPr>
                <w:rFonts w:eastAsia="Calibri"/>
                <w:bCs/>
                <w:sz w:val="22"/>
                <w:szCs w:val="22"/>
              </w:rPr>
              <w:t xml:space="preserve">Part 2: Testing Methodologies for Technology and Scenario evaluations </w:t>
            </w:r>
          </w:p>
          <w:p w:rsidR="00D2330B" w:rsidRPr="00727BA0" w:rsidRDefault="00D2330B" w:rsidP="00FE0B88">
            <w:pPr>
              <w:pStyle w:val="INTTableText"/>
              <w:rPr>
                <w:sz w:val="22"/>
                <w:szCs w:val="22"/>
              </w:rPr>
            </w:pPr>
            <w:r w:rsidRPr="00727BA0">
              <w:rPr>
                <w:rFonts w:eastAsia="Calibri"/>
                <w:bCs/>
                <w:sz w:val="22"/>
                <w:szCs w:val="22"/>
              </w:rPr>
              <w:t>Part 3: Modality</w:t>
            </w:r>
            <w:r w:rsidRPr="00727BA0">
              <w:rPr>
                <w:rFonts w:ascii="Cambria Math" w:eastAsia="Calibri" w:hAnsi="Cambria Math" w:cs="Cambria Math"/>
                <w:bCs/>
                <w:sz w:val="22"/>
                <w:szCs w:val="22"/>
              </w:rPr>
              <w:t>‐</w:t>
            </w:r>
            <w:r w:rsidRPr="00727BA0">
              <w:rPr>
                <w:rFonts w:eastAsia="Calibri"/>
                <w:bCs/>
                <w:sz w:val="22"/>
                <w:szCs w:val="22"/>
              </w:rPr>
              <w:t>Specific Testing</w:t>
            </w:r>
          </w:p>
        </w:tc>
      </w:tr>
      <w:tr w:rsidR="00D2330B" w:rsidRPr="00727BA0" w:rsidTr="00FE0B88">
        <w:tc>
          <w:tcPr>
            <w:tcW w:w="2245" w:type="dxa"/>
            <w:shd w:val="clear" w:color="auto" w:fill="DBE5F1" w:themeFill="accent1" w:themeFillTint="33"/>
          </w:tcPr>
          <w:p w:rsidR="00D2330B" w:rsidRPr="00727BA0" w:rsidRDefault="00D2330B" w:rsidP="00FE0B88">
            <w:pPr>
              <w:pStyle w:val="INTTableText"/>
              <w:rPr>
                <w:rFonts w:eastAsia="Calibri"/>
                <w:b/>
                <w:bCs/>
                <w:sz w:val="22"/>
                <w:szCs w:val="22"/>
              </w:rPr>
            </w:pPr>
            <w:r w:rsidRPr="00727BA0">
              <w:rPr>
                <w:rFonts w:eastAsia="Calibri"/>
                <w:b/>
                <w:bCs/>
                <w:sz w:val="22"/>
                <w:szCs w:val="22"/>
              </w:rPr>
              <w:t xml:space="preserve">Cross- Jurisdictional and Societal </w:t>
            </w:r>
          </w:p>
          <w:p w:rsidR="00D2330B" w:rsidRPr="00727BA0" w:rsidRDefault="00D2330B" w:rsidP="00FE0B88">
            <w:pPr>
              <w:pStyle w:val="INTTableText"/>
              <w:rPr>
                <w:rFonts w:eastAsia="Calibri"/>
                <w:b/>
                <w:bCs/>
                <w:sz w:val="22"/>
                <w:szCs w:val="22"/>
              </w:rPr>
            </w:pPr>
          </w:p>
        </w:tc>
        <w:tc>
          <w:tcPr>
            <w:tcW w:w="3690" w:type="dxa"/>
            <w:shd w:val="clear" w:color="auto" w:fill="DBE5F1" w:themeFill="accent1" w:themeFillTint="33"/>
          </w:tcPr>
          <w:p w:rsidR="00D2330B" w:rsidRPr="00727BA0" w:rsidRDefault="00D2330B" w:rsidP="00FE0B88">
            <w:pPr>
              <w:pStyle w:val="INTTableText"/>
              <w:rPr>
                <w:rFonts w:eastAsia="Calibri"/>
                <w:bCs/>
                <w:sz w:val="22"/>
                <w:szCs w:val="22"/>
              </w:rPr>
            </w:pPr>
            <w:r w:rsidRPr="00727BA0">
              <w:rPr>
                <w:rFonts w:eastAsia="Calibri"/>
                <w:bCs/>
                <w:sz w:val="22"/>
                <w:szCs w:val="22"/>
              </w:rPr>
              <w:t xml:space="preserve">Addresses study and standardization of technical solutions to societal aspects of biometric implementations. </w:t>
            </w:r>
          </w:p>
          <w:p w:rsidR="00D2330B" w:rsidRPr="00727BA0" w:rsidRDefault="00D2330B" w:rsidP="00FE0B88">
            <w:pPr>
              <w:pStyle w:val="INTTableText"/>
              <w:rPr>
                <w:sz w:val="22"/>
                <w:szCs w:val="22"/>
              </w:rPr>
            </w:pPr>
          </w:p>
        </w:tc>
        <w:tc>
          <w:tcPr>
            <w:tcW w:w="3415" w:type="dxa"/>
            <w:shd w:val="clear" w:color="auto" w:fill="DBE5F1" w:themeFill="accent1" w:themeFillTint="33"/>
          </w:tcPr>
          <w:p w:rsidR="00D2330B" w:rsidRPr="00727BA0" w:rsidRDefault="00D2330B" w:rsidP="00FE0B88">
            <w:pPr>
              <w:pStyle w:val="INTTableText"/>
              <w:rPr>
                <w:rFonts w:eastAsia="Calibri"/>
                <w:bCs/>
                <w:sz w:val="22"/>
                <w:szCs w:val="22"/>
              </w:rPr>
            </w:pPr>
            <w:r w:rsidRPr="00727BA0">
              <w:rPr>
                <w:rFonts w:eastAsia="Calibri"/>
                <w:bCs/>
                <w:sz w:val="22"/>
                <w:szCs w:val="22"/>
              </w:rPr>
              <w:t xml:space="preserve">ISO/IEC 24714, Cross-Jurisdictional and Societal Aspects of Implementation of Biometric Technologies </w:t>
            </w:r>
          </w:p>
          <w:p w:rsidR="00D2330B" w:rsidRPr="00727BA0" w:rsidRDefault="00D2330B" w:rsidP="00FE0B88">
            <w:pPr>
              <w:pStyle w:val="INTTableText"/>
              <w:rPr>
                <w:sz w:val="22"/>
                <w:szCs w:val="22"/>
              </w:rPr>
            </w:pPr>
            <w:r w:rsidRPr="00727BA0">
              <w:rPr>
                <w:rFonts w:eastAsia="Calibri"/>
                <w:bCs/>
                <w:sz w:val="22"/>
                <w:szCs w:val="22"/>
              </w:rPr>
              <w:t>ISO/IEC 24779, Pictograms, Icons, and Symbols for Use with Biometric Systems</w:t>
            </w:r>
          </w:p>
        </w:tc>
      </w:tr>
    </w:tbl>
    <w:p w:rsidR="00D2330B" w:rsidRPr="0091761C" w:rsidRDefault="00D2330B" w:rsidP="0091761C">
      <w:pPr>
        <w:pStyle w:val="INTMainBody"/>
      </w:pPr>
    </w:p>
    <w:p w:rsidR="00E332B6" w:rsidRPr="00E332B6" w:rsidRDefault="007401B4" w:rsidP="00E332B6">
      <w:pPr>
        <w:pStyle w:val="Heading1"/>
        <w:rPr>
          <w:szCs w:val="28"/>
        </w:rPr>
      </w:pPr>
      <w:bookmarkStart w:id="19" w:name="_Toc521597055"/>
      <w:r>
        <w:rPr>
          <w:szCs w:val="28"/>
        </w:rPr>
        <w:t>EDSEP</w:t>
      </w:r>
      <w:r w:rsidR="00953510">
        <w:rPr>
          <w:szCs w:val="28"/>
        </w:rPr>
        <w:t xml:space="preserve"> Overview</w:t>
      </w:r>
      <w:bookmarkEnd w:id="19"/>
      <w:r w:rsidR="00FC73B9">
        <w:rPr>
          <w:szCs w:val="28"/>
        </w:rPr>
        <w:t xml:space="preserve"> </w:t>
      </w:r>
    </w:p>
    <w:p w:rsidR="000B63FC" w:rsidRPr="000B63FC" w:rsidRDefault="000B63FC" w:rsidP="000B63FC">
      <w:pPr>
        <w:pStyle w:val="INTMainBody"/>
        <w:rPr>
          <w:szCs w:val="24"/>
        </w:rPr>
      </w:pPr>
      <w:r w:rsidRPr="000B63FC">
        <w:rPr>
          <w:szCs w:val="24"/>
        </w:rPr>
        <w:t xml:space="preserve">The </w:t>
      </w:r>
      <w:r w:rsidR="007401B4">
        <w:rPr>
          <w:szCs w:val="24"/>
        </w:rPr>
        <w:t>EDSEP</w:t>
      </w:r>
      <w:r w:rsidRPr="000B63FC">
        <w:rPr>
          <w:szCs w:val="24"/>
        </w:rPr>
        <w:t xml:space="preserve"> provides a structured framework for organizations to use </w:t>
      </w:r>
      <w:r w:rsidR="00C903F0">
        <w:rPr>
          <w:szCs w:val="24"/>
        </w:rPr>
        <w:t xml:space="preserve">international and national standards, as well as </w:t>
      </w:r>
      <w:r w:rsidRPr="000B63FC">
        <w:rPr>
          <w:szCs w:val="24"/>
        </w:rPr>
        <w:t>NIEM</w:t>
      </w:r>
      <w:r w:rsidR="00C903F0">
        <w:rPr>
          <w:szCs w:val="24"/>
        </w:rPr>
        <w:t>,</w:t>
      </w:r>
      <w:r w:rsidRPr="000B63FC">
        <w:rPr>
          <w:szCs w:val="24"/>
        </w:rPr>
        <w:t xml:space="preserve"> for their information sharing and exchange activities. The process is intended to help an organization evaluate the potential costs and benefits of NIEM and develop a targeted NIEM adoption strategy based on its information sharing capabilities and needs. The </w:t>
      </w:r>
      <w:r w:rsidR="00902B35">
        <w:rPr>
          <w:szCs w:val="24"/>
        </w:rPr>
        <w:t>EDSEP</w:t>
      </w:r>
      <w:r w:rsidR="00902B35" w:rsidRPr="000B63FC">
        <w:rPr>
          <w:szCs w:val="24"/>
        </w:rPr>
        <w:t xml:space="preserve"> </w:t>
      </w:r>
      <w:r w:rsidRPr="000B63FC">
        <w:rPr>
          <w:szCs w:val="24"/>
        </w:rPr>
        <w:t xml:space="preserve">will provide organizations with the opportunity to perform self-evaluation of information sharing and exchange activities to develop a business case for adopting </w:t>
      </w:r>
      <w:r w:rsidR="00A13B7E">
        <w:rPr>
          <w:szCs w:val="24"/>
        </w:rPr>
        <w:t>a</w:t>
      </w:r>
      <w:r w:rsidR="00A13B7E" w:rsidRPr="000B63FC">
        <w:rPr>
          <w:szCs w:val="24"/>
        </w:rPr>
        <w:t xml:space="preserve"> </w:t>
      </w:r>
      <w:r w:rsidRPr="000B63FC">
        <w:rPr>
          <w:szCs w:val="24"/>
        </w:rPr>
        <w:t>NIEM program. The flexibility of th</w:t>
      </w:r>
      <w:r w:rsidR="000D26A3">
        <w:rPr>
          <w:szCs w:val="24"/>
        </w:rPr>
        <w:t>is</w:t>
      </w:r>
      <w:r w:rsidRPr="000B63FC">
        <w:rPr>
          <w:szCs w:val="24"/>
        </w:rPr>
        <w:t xml:space="preserve"> process enables it to be applied to a wide range of organizations with varying capabilities, needs, and technical environments. </w:t>
      </w:r>
    </w:p>
    <w:p w:rsidR="00FC73B9" w:rsidRDefault="000D26A3" w:rsidP="005E4C10">
      <w:r>
        <w:t>O</w:t>
      </w:r>
      <w:r w:rsidR="000B63FC" w:rsidRPr="000B63FC">
        <w:t>rganization</w:t>
      </w:r>
      <w:r>
        <w:t>s</w:t>
      </w:r>
      <w:r w:rsidR="000B63FC" w:rsidRPr="000B63FC">
        <w:t xml:space="preserve"> interested in adopting NIEM may </w:t>
      </w:r>
      <w:r w:rsidR="00A13B7E">
        <w:t>develop an</w:t>
      </w:r>
      <w:r w:rsidR="000B63FC" w:rsidRPr="000B63FC">
        <w:t xml:space="preserve"> </w:t>
      </w:r>
      <w:r w:rsidR="00902B35">
        <w:t>EDSEP</w:t>
      </w:r>
      <w:r w:rsidR="00902B35" w:rsidRPr="000B63FC">
        <w:t xml:space="preserve"> </w:t>
      </w:r>
      <w:r w:rsidR="000B63FC" w:rsidRPr="000B63FC">
        <w:t xml:space="preserve">to obtain an understanding of how NIEM can add value to their information sharing and exchange activities and determine the steps they would need to take to implement NIEM successfully. The </w:t>
      </w:r>
      <w:r w:rsidR="00902B35">
        <w:t>EDSEP</w:t>
      </w:r>
      <w:r w:rsidR="00902B35" w:rsidRPr="000B63FC">
        <w:t xml:space="preserve"> </w:t>
      </w:r>
      <w:r w:rsidR="000B63FC" w:rsidRPr="000B63FC">
        <w:t xml:space="preserve">evaluates NIEM adoption for individual programs. The organization should </w:t>
      </w:r>
      <w:r w:rsidRPr="00A625A9">
        <w:t>apply</w:t>
      </w:r>
      <w:r w:rsidRPr="000B63FC">
        <w:t xml:space="preserve"> the </w:t>
      </w:r>
      <w:r w:rsidR="000942AA">
        <w:t xml:space="preserve">NIEM </w:t>
      </w:r>
      <w:r w:rsidRPr="000B63FC">
        <w:t>process separately to each program</w:t>
      </w:r>
      <w:r w:rsidR="000942AA">
        <w:t xml:space="preserve"> they want to assess</w:t>
      </w:r>
      <w:r w:rsidR="000B63FC" w:rsidRPr="000B63FC">
        <w:t>.</w:t>
      </w:r>
    </w:p>
    <w:p w:rsidR="00FC73B9" w:rsidRDefault="00953510" w:rsidP="00FC73B9">
      <w:pPr>
        <w:pStyle w:val="Heading2"/>
      </w:pPr>
      <w:bookmarkStart w:id="20" w:name="_Toc521597056"/>
      <w:r>
        <w:t>Roles</w:t>
      </w:r>
      <w:bookmarkEnd w:id="20"/>
    </w:p>
    <w:p w:rsidR="007F7380" w:rsidRDefault="000942AA" w:rsidP="00A625A9">
      <w:r>
        <w:t>The primary</w:t>
      </w:r>
      <w:r w:rsidR="004A3819">
        <w:t xml:space="preserve"> </w:t>
      </w:r>
      <w:r>
        <w:t xml:space="preserve">EDSEP </w:t>
      </w:r>
      <w:r w:rsidR="004A3819">
        <w:t xml:space="preserve">roles </w:t>
      </w:r>
      <w:r>
        <w:t>with their</w:t>
      </w:r>
      <w:r w:rsidR="004A3819">
        <w:t xml:space="preserve"> descriptions </w:t>
      </w:r>
      <w:r>
        <w:t>listed</w:t>
      </w:r>
      <w:r w:rsidR="004A3819">
        <w:t xml:space="preserve"> below</w:t>
      </w:r>
      <w:r>
        <w:t>:</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2875"/>
        <w:gridCol w:w="6475"/>
      </w:tblGrid>
      <w:tr w:rsidR="00C414AC" w:rsidRPr="00C414AC" w:rsidTr="00C414AC">
        <w:tc>
          <w:tcPr>
            <w:tcW w:w="2875" w:type="dxa"/>
            <w:shd w:val="clear" w:color="auto" w:fill="4F81BD" w:themeFill="accent1"/>
          </w:tcPr>
          <w:p w:rsidR="007760FB" w:rsidRPr="00C414AC" w:rsidRDefault="007760FB" w:rsidP="00994A9D">
            <w:pPr>
              <w:rPr>
                <w:b/>
                <w:bCs/>
                <w:color w:val="FFFFFF" w:themeColor="background1"/>
              </w:rPr>
            </w:pPr>
            <w:r w:rsidRPr="00C414AC">
              <w:rPr>
                <w:b/>
                <w:bCs/>
                <w:color w:val="FFFFFF" w:themeColor="background1"/>
              </w:rPr>
              <w:lastRenderedPageBreak/>
              <w:t>Role</w:t>
            </w:r>
          </w:p>
        </w:tc>
        <w:tc>
          <w:tcPr>
            <w:tcW w:w="6475" w:type="dxa"/>
            <w:shd w:val="clear" w:color="auto" w:fill="4F81BD" w:themeFill="accent1"/>
          </w:tcPr>
          <w:p w:rsidR="007760FB" w:rsidRPr="00C414AC" w:rsidRDefault="007760FB" w:rsidP="00994A9D">
            <w:pPr>
              <w:rPr>
                <w:b/>
                <w:bCs/>
                <w:color w:val="FFFFFF" w:themeColor="background1"/>
              </w:rPr>
            </w:pPr>
            <w:r w:rsidRPr="00C414AC">
              <w:rPr>
                <w:b/>
                <w:bCs/>
                <w:color w:val="FFFFFF" w:themeColor="background1"/>
              </w:rPr>
              <w:t>Description</w:t>
            </w:r>
          </w:p>
        </w:tc>
      </w:tr>
      <w:tr w:rsidR="007760FB" w:rsidTr="00C414AC">
        <w:trPr>
          <w:trHeight w:val="1297"/>
        </w:trPr>
        <w:tc>
          <w:tcPr>
            <w:tcW w:w="2875" w:type="dxa"/>
            <w:shd w:val="clear" w:color="auto" w:fill="DBE5F1" w:themeFill="accent1" w:themeFillTint="33"/>
          </w:tcPr>
          <w:p w:rsidR="007B74F9" w:rsidRPr="007B74F9" w:rsidRDefault="007B74F9" w:rsidP="00C414AC">
            <w:pPr>
              <w:jc w:val="left"/>
              <w:rPr>
                <w:color w:val="000000"/>
              </w:rPr>
            </w:pPr>
            <w:r w:rsidRPr="007B74F9">
              <w:rPr>
                <w:b/>
                <w:bCs/>
                <w:color w:val="000000"/>
              </w:rPr>
              <w:t xml:space="preserve">Facilitator </w:t>
            </w:r>
          </w:p>
          <w:p w:rsidR="007760FB" w:rsidRPr="00F246CC" w:rsidRDefault="007760FB" w:rsidP="00C414AC">
            <w:pPr>
              <w:jc w:val="left"/>
              <w:rPr>
                <w:color w:val="000000"/>
              </w:rPr>
            </w:pPr>
          </w:p>
        </w:tc>
        <w:tc>
          <w:tcPr>
            <w:tcW w:w="6475" w:type="dxa"/>
            <w:shd w:val="clear" w:color="auto" w:fill="DBE5F1" w:themeFill="accent1" w:themeFillTint="33"/>
          </w:tcPr>
          <w:p w:rsidR="007760FB" w:rsidRPr="00C414AC" w:rsidRDefault="007B74F9" w:rsidP="00C414AC">
            <w:pPr>
              <w:spacing w:after="0"/>
              <w:jc w:val="left"/>
            </w:pPr>
            <w:r w:rsidRPr="00C414AC">
              <w:t xml:space="preserve">An individual or group that carries out the </w:t>
            </w:r>
            <w:r w:rsidR="00A06B0B">
              <w:t xml:space="preserve">EDSEP </w:t>
            </w:r>
            <w:r w:rsidRPr="00C414AC">
              <w:t>on behalf of an organization. Facilitators may be representatives of the NIEM PMO or designated individuals within the organization being assessed. The facilitator should have at least a basic understanding of NIEM and be familiar with the NIEM case studies available on NIEM.gov.</w:t>
            </w:r>
          </w:p>
        </w:tc>
      </w:tr>
      <w:tr w:rsidR="007760FB" w:rsidTr="00C414AC">
        <w:tc>
          <w:tcPr>
            <w:tcW w:w="2875" w:type="dxa"/>
            <w:shd w:val="clear" w:color="auto" w:fill="auto"/>
          </w:tcPr>
          <w:p w:rsidR="007760FB" w:rsidRPr="00F246CC" w:rsidRDefault="007B74F9" w:rsidP="00C414AC">
            <w:pPr>
              <w:jc w:val="left"/>
              <w:rPr>
                <w:color w:val="000000"/>
              </w:rPr>
            </w:pPr>
            <w:r w:rsidRPr="007B74F9">
              <w:rPr>
                <w:b/>
                <w:bCs/>
                <w:color w:val="000000"/>
              </w:rPr>
              <w:t xml:space="preserve">Sponsor </w:t>
            </w:r>
          </w:p>
        </w:tc>
        <w:tc>
          <w:tcPr>
            <w:tcW w:w="6475" w:type="dxa"/>
            <w:shd w:val="clear" w:color="auto" w:fill="auto"/>
          </w:tcPr>
          <w:p w:rsidR="007760FB" w:rsidRDefault="007B74F9" w:rsidP="00C414AC">
            <w:pPr>
              <w:spacing w:after="0"/>
              <w:jc w:val="left"/>
            </w:pPr>
            <w:r w:rsidRPr="007B74F9">
              <w:t xml:space="preserve">A representative of the organization being assessed (typically an executive or program manager) that oversees the </w:t>
            </w:r>
            <w:r w:rsidR="00A06B0B">
              <w:t xml:space="preserve">EDSEP </w:t>
            </w:r>
            <w:r w:rsidRPr="007B74F9">
              <w:t>for an individual program, provides feedback, and validates the results of the process.</w:t>
            </w:r>
          </w:p>
        </w:tc>
      </w:tr>
      <w:tr w:rsidR="007760FB" w:rsidTr="00C414AC">
        <w:trPr>
          <w:trHeight w:val="631"/>
        </w:trPr>
        <w:tc>
          <w:tcPr>
            <w:tcW w:w="2875" w:type="dxa"/>
            <w:shd w:val="clear" w:color="auto" w:fill="DBE5F1" w:themeFill="accent1" w:themeFillTint="33"/>
          </w:tcPr>
          <w:p w:rsidR="007B74F9" w:rsidRPr="007B74F9" w:rsidRDefault="007B74F9" w:rsidP="00C414AC">
            <w:pPr>
              <w:jc w:val="left"/>
              <w:rPr>
                <w:color w:val="000000"/>
              </w:rPr>
            </w:pPr>
            <w:r w:rsidRPr="007B74F9">
              <w:rPr>
                <w:b/>
                <w:bCs/>
                <w:color w:val="000000"/>
              </w:rPr>
              <w:t>Functional</w:t>
            </w:r>
            <w:r w:rsidR="00C414AC">
              <w:rPr>
                <w:b/>
                <w:bCs/>
                <w:color w:val="000000"/>
              </w:rPr>
              <w:t xml:space="preserve"> </w:t>
            </w:r>
            <w:r w:rsidRPr="007B74F9">
              <w:rPr>
                <w:b/>
                <w:bCs/>
                <w:color w:val="000000"/>
              </w:rPr>
              <w:t>/</w:t>
            </w:r>
            <w:r w:rsidR="00C414AC">
              <w:rPr>
                <w:b/>
                <w:bCs/>
                <w:color w:val="000000"/>
              </w:rPr>
              <w:t xml:space="preserve"> </w:t>
            </w:r>
            <w:r w:rsidRPr="007B74F9">
              <w:rPr>
                <w:b/>
                <w:bCs/>
                <w:color w:val="000000"/>
              </w:rPr>
              <w:t xml:space="preserve">Business Owner </w:t>
            </w:r>
          </w:p>
          <w:p w:rsidR="007760FB" w:rsidRPr="00BA3A75" w:rsidRDefault="007760FB" w:rsidP="00C414AC">
            <w:pPr>
              <w:jc w:val="left"/>
              <w:rPr>
                <w:color w:val="000000"/>
              </w:rPr>
            </w:pPr>
          </w:p>
        </w:tc>
        <w:tc>
          <w:tcPr>
            <w:tcW w:w="6475" w:type="dxa"/>
            <w:shd w:val="clear" w:color="auto" w:fill="DBE5F1" w:themeFill="accent1" w:themeFillTint="33"/>
          </w:tcPr>
          <w:p w:rsidR="007760FB" w:rsidRDefault="007B74F9" w:rsidP="00C414AC">
            <w:pPr>
              <w:spacing w:after="0"/>
              <w:jc w:val="left"/>
            </w:pPr>
            <w:r w:rsidRPr="007B74F9">
              <w:t>A member of the organization being assessed (e.g., Program Manager) who oversees, has in depth knowledge of, or has continuous collaboration with the business and/or functional operations of the information sharing and exchange activities.</w:t>
            </w:r>
          </w:p>
        </w:tc>
      </w:tr>
      <w:tr w:rsidR="007760FB" w:rsidTr="00C414AC">
        <w:trPr>
          <w:trHeight w:val="1018"/>
        </w:trPr>
        <w:tc>
          <w:tcPr>
            <w:tcW w:w="2875" w:type="dxa"/>
            <w:shd w:val="clear" w:color="auto" w:fill="auto"/>
          </w:tcPr>
          <w:p w:rsidR="007B74F9" w:rsidRPr="007B74F9" w:rsidRDefault="007B74F9" w:rsidP="00C414AC">
            <w:pPr>
              <w:spacing w:after="0"/>
              <w:jc w:val="left"/>
              <w:rPr>
                <w:color w:val="000000"/>
              </w:rPr>
            </w:pPr>
            <w:r w:rsidRPr="007B74F9">
              <w:rPr>
                <w:b/>
                <w:bCs/>
                <w:color w:val="000000"/>
              </w:rPr>
              <w:t>Technical Architect</w:t>
            </w:r>
            <w:r w:rsidR="00C414AC">
              <w:rPr>
                <w:b/>
                <w:bCs/>
                <w:color w:val="000000"/>
              </w:rPr>
              <w:t xml:space="preserve"> </w:t>
            </w:r>
            <w:r w:rsidRPr="007B74F9">
              <w:rPr>
                <w:b/>
                <w:bCs/>
                <w:color w:val="000000"/>
              </w:rPr>
              <w:t>/</w:t>
            </w:r>
            <w:r w:rsidR="00C414AC">
              <w:rPr>
                <w:b/>
                <w:bCs/>
                <w:color w:val="000000"/>
              </w:rPr>
              <w:t xml:space="preserve"> </w:t>
            </w:r>
            <w:r w:rsidRPr="007B74F9">
              <w:rPr>
                <w:b/>
                <w:bCs/>
                <w:color w:val="000000"/>
              </w:rPr>
              <w:t xml:space="preserve">Technical Expert </w:t>
            </w:r>
          </w:p>
          <w:p w:rsidR="007760FB" w:rsidRDefault="007760FB" w:rsidP="00C414AC">
            <w:pPr>
              <w:spacing w:after="0"/>
              <w:jc w:val="left"/>
              <w:rPr>
                <w:color w:val="000000"/>
              </w:rPr>
            </w:pPr>
          </w:p>
        </w:tc>
        <w:tc>
          <w:tcPr>
            <w:tcW w:w="6475" w:type="dxa"/>
            <w:shd w:val="clear" w:color="auto" w:fill="auto"/>
          </w:tcPr>
          <w:p w:rsidR="007760FB" w:rsidRDefault="007B74F9" w:rsidP="00C414AC">
            <w:pPr>
              <w:spacing w:after="0"/>
              <w:jc w:val="left"/>
            </w:pPr>
            <w:r w:rsidRPr="007B74F9">
              <w:t>A member of the organization being assessed (e.g., Software Architect, Data Architect) who oversees, has in depth knowledge of, or has continuous collaboration with technical operations of the information sharing and exchange activities.</w:t>
            </w:r>
          </w:p>
        </w:tc>
      </w:tr>
    </w:tbl>
    <w:p w:rsidR="00B23762" w:rsidRPr="00B23762" w:rsidRDefault="00953510" w:rsidP="00FC73B9">
      <w:pPr>
        <w:pStyle w:val="Heading2"/>
      </w:pPr>
      <w:bookmarkStart w:id="21" w:name="_Toc505782735"/>
      <w:bookmarkStart w:id="22" w:name="_Toc505788303"/>
      <w:bookmarkStart w:id="23" w:name="_Toc505788417"/>
      <w:bookmarkStart w:id="24" w:name="_Toc521597057"/>
      <w:bookmarkEnd w:id="21"/>
      <w:bookmarkEnd w:id="22"/>
      <w:bookmarkEnd w:id="23"/>
      <w:r>
        <w:t>Methodology</w:t>
      </w:r>
      <w:bookmarkEnd w:id="24"/>
    </w:p>
    <w:p w:rsidR="00545EC1" w:rsidRPr="00545EC1" w:rsidRDefault="00545EC1" w:rsidP="00545EC1">
      <w:pPr>
        <w:pStyle w:val="INTMainBody"/>
        <w:rPr>
          <w:szCs w:val="20"/>
        </w:rPr>
      </w:pPr>
      <w:r w:rsidRPr="00545EC1">
        <w:rPr>
          <w:szCs w:val="20"/>
        </w:rPr>
        <w:t xml:space="preserve">The </w:t>
      </w:r>
      <w:r w:rsidR="008C0B78">
        <w:t xml:space="preserve">EDSEP </w:t>
      </w:r>
      <w:r w:rsidRPr="00545EC1">
        <w:rPr>
          <w:szCs w:val="20"/>
        </w:rPr>
        <w:t xml:space="preserve">is comprised of a series of </w:t>
      </w:r>
      <w:r w:rsidR="009F1E39">
        <w:rPr>
          <w:szCs w:val="20"/>
        </w:rPr>
        <w:t xml:space="preserve">repeatable and reusable </w:t>
      </w:r>
      <w:r w:rsidRPr="00545EC1">
        <w:rPr>
          <w:szCs w:val="20"/>
        </w:rPr>
        <w:t xml:space="preserve">steps </w:t>
      </w:r>
      <w:r w:rsidR="009F1E39">
        <w:rPr>
          <w:szCs w:val="20"/>
        </w:rPr>
        <w:t>by design</w:t>
      </w:r>
      <w:r w:rsidRPr="00545EC1">
        <w:rPr>
          <w:szCs w:val="20"/>
        </w:rPr>
        <w:t xml:space="preserve">. These steps guide the facilitator through a standardized methodology for gathering information about the organization’s information sharing and exchange activities, assessing the readiness of the organization to adopt NIEM, analyzing potential costs, and developing a roadmap for </w:t>
      </w:r>
      <w:r w:rsidR="009F1E39">
        <w:rPr>
          <w:szCs w:val="20"/>
        </w:rPr>
        <w:t xml:space="preserve">adopting </w:t>
      </w:r>
      <w:r w:rsidRPr="00545EC1">
        <w:rPr>
          <w:szCs w:val="20"/>
        </w:rPr>
        <w:t xml:space="preserve">NIEM </w:t>
      </w:r>
      <w:r w:rsidR="009F1E39" w:rsidRPr="00C414AC">
        <w:rPr>
          <w:szCs w:val="24"/>
        </w:rPr>
        <w:t xml:space="preserve">data standards at </w:t>
      </w:r>
      <w:r w:rsidR="000942AA" w:rsidRPr="00C414AC">
        <w:rPr>
          <w:szCs w:val="24"/>
        </w:rPr>
        <w:t xml:space="preserve">the </w:t>
      </w:r>
      <w:r w:rsidR="009F1E39" w:rsidRPr="00C414AC">
        <w:rPr>
          <w:szCs w:val="24"/>
        </w:rPr>
        <w:t>enterprise level.</w:t>
      </w:r>
    </w:p>
    <w:p w:rsidR="006D049B" w:rsidRDefault="009F1E39" w:rsidP="009F1E39">
      <w:pPr>
        <w:pStyle w:val="INTMainBody"/>
        <w:rPr>
          <w:szCs w:val="20"/>
        </w:rPr>
      </w:pPr>
      <w:r w:rsidRPr="009F1E39">
        <w:rPr>
          <w:szCs w:val="20"/>
        </w:rPr>
        <w:t xml:space="preserve">To successfully adopt NIEM </w:t>
      </w:r>
      <w:r>
        <w:rPr>
          <w:szCs w:val="20"/>
        </w:rPr>
        <w:t xml:space="preserve">data standards </w:t>
      </w:r>
      <w:r w:rsidRPr="009F1E39">
        <w:rPr>
          <w:szCs w:val="20"/>
        </w:rPr>
        <w:t>and implement information sharing and exchange initiativ</w:t>
      </w:r>
      <w:r w:rsidR="007178E0">
        <w:rPr>
          <w:szCs w:val="20"/>
        </w:rPr>
        <w:t xml:space="preserve">es within an organization, </w:t>
      </w:r>
      <w:r w:rsidRPr="009F1E39">
        <w:rPr>
          <w:szCs w:val="20"/>
        </w:rPr>
        <w:t xml:space="preserve">four core capabilities should </w:t>
      </w:r>
      <w:r w:rsidR="000942AA">
        <w:rPr>
          <w:szCs w:val="20"/>
        </w:rPr>
        <w:t xml:space="preserve">be </w:t>
      </w:r>
      <w:r w:rsidRPr="009F1E39">
        <w:rPr>
          <w:szCs w:val="20"/>
        </w:rPr>
        <w:t>focus</w:t>
      </w:r>
      <w:r w:rsidR="000942AA">
        <w:rPr>
          <w:szCs w:val="20"/>
        </w:rPr>
        <w:t>ed</w:t>
      </w:r>
      <w:r w:rsidRPr="009F1E39">
        <w:rPr>
          <w:szCs w:val="20"/>
        </w:rPr>
        <w:t xml:space="preserve"> on as they define, develop and implement their </w:t>
      </w:r>
      <w:r>
        <w:rPr>
          <w:szCs w:val="20"/>
        </w:rPr>
        <w:t>data standards execution</w:t>
      </w:r>
      <w:r w:rsidRPr="009F1E39">
        <w:rPr>
          <w:szCs w:val="20"/>
        </w:rPr>
        <w:t xml:space="preserve"> strategy: </w:t>
      </w:r>
      <w:r w:rsidR="000942AA">
        <w:rPr>
          <w:szCs w:val="20"/>
        </w:rPr>
        <w:t xml:space="preserve"> </w:t>
      </w:r>
    </w:p>
    <w:p w:rsidR="006D049B" w:rsidRDefault="000942AA" w:rsidP="00A872A8">
      <w:pPr>
        <w:pStyle w:val="INTMainBodyNumber"/>
      </w:pPr>
      <w:r>
        <w:t>Business Need(s)</w:t>
      </w:r>
    </w:p>
    <w:p w:rsidR="006D049B" w:rsidRPr="00D5375B" w:rsidRDefault="000942AA" w:rsidP="00A872A8">
      <w:pPr>
        <w:pStyle w:val="INTMainBodyNumber"/>
      </w:pPr>
      <w:r w:rsidRPr="009F1E39">
        <w:t>Stakeholder Community</w:t>
      </w:r>
    </w:p>
    <w:p w:rsidR="006D049B" w:rsidRPr="00D5375B" w:rsidRDefault="000942AA" w:rsidP="00A872A8">
      <w:pPr>
        <w:pStyle w:val="INTMainBodyNumber"/>
      </w:pPr>
      <w:r w:rsidRPr="009F1E39">
        <w:t>Planning Process</w:t>
      </w:r>
    </w:p>
    <w:p w:rsidR="009F1E39" w:rsidRPr="009F1E39" w:rsidRDefault="000942AA" w:rsidP="00A872A8">
      <w:pPr>
        <w:pStyle w:val="INTMainBodyNumber"/>
      </w:pPr>
      <w:r w:rsidRPr="009F1E39">
        <w:t>Technical Capabilities</w:t>
      </w:r>
    </w:p>
    <w:p w:rsidR="009F1E39" w:rsidRPr="0088772D" w:rsidRDefault="009F1E39" w:rsidP="009F1E39">
      <w:pPr>
        <w:pStyle w:val="Heading3"/>
        <w:rPr>
          <w:rFonts w:eastAsia="Calibri"/>
        </w:rPr>
      </w:pPr>
      <w:bookmarkStart w:id="25" w:name="_Toc521597058"/>
      <w:r w:rsidRPr="009F1E39">
        <w:rPr>
          <w:rFonts w:eastAsia="Calibri"/>
        </w:rPr>
        <w:t>Business Need</w:t>
      </w:r>
      <w:r w:rsidR="000942AA">
        <w:rPr>
          <w:rFonts w:eastAsia="Calibri"/>
        </w:rPr>
        <w:t>(s)</w:t>
      </w:r>
      <w:r w:rsidRPr="009F1E39">
        <w:rPr>
          <w:rFonts w:eastAsia="Calibri"/>
        </w:rPr>
        <w:t xml:space="preserve"> </w:t>
      </w:r>
      <w:r w:rsidRPr="0088772D">
        <w:rPr>
          <w:rFonts w:ascii="MS Gothic" w:eastAsia="MS Gothic" w:hAnsi="MS Gothic" w:cs="MS Gothic" w:hint="eastAsia"/>
        </w:rPr>
        <w:t> </w:t>
      </w:r>
      <w:bookmarkEnd w:id="25"/>
    </w:p>
    <w:p w:rsidR="0088772D" w:rsidRPr="007E4860" w:rsidRDefault="0088772D" w:rsidP="0088772D">
      <w:pPr>
        <w:pStyle w:val="INTMainBody"/>
        <w:rPr>
          <w:szCs w:val="20"/>
        </w:rPr>
      </w:pPr>
      <w:r w:rsidRPr="00E362F2">
        <w:rPr>
          <w:szCs w:val="20"/>
        </w:rPr>
        <w:t>The business need</w:t>
      </w:r>
      <w:r w:rsidR="000942AA">
        <w:rPr>
          <w:szCs w:val="20"/>
        </w:rPr>
        <w:t>(s)</w:t>
      </w:r>
      <w:r w:rsidRPr="00E362F2">
        <w:rPr>
          <w:szCs w:val="20"/>
        </w:rPr>
        <w:t xml:space="preserve"> of an organization can be defined as its information sharing imperative. An organization’s awareness of its current state of information sharing, understanding of the need for change, and a </w:t>
      </w:r>
      <w:r w:rsidR="007A7AB8" w:rsidRPr="00E362F2">
        <w:rPr>
          <w:szCs w:val="20"/>
        </w:rPr>
        <w:t xml:space="preserve">desired end state </w:t>
      </w:r>
      <w:r w:rsidRPr="00E362F2">
        <w:rPr>
          <w:szCs w:val="20"/>
        </w:rPr>
        <w:t xml:space="preserve">common agreement are necessary to </w:t>
      </w:r>
      <w:r w:rsidR="008645E5">
        <w:rPr>
          <w:szCs w:val="20"/>
        </w:rPr>
        <w:t>ensure</w:t>
      </w:r>
      <w:r w:rsidRPr="00E362F2">
        <w:rPr>
          <w:szCs w:val="20"/>
        </w:rPr>
        <w:t xml:space="preserve"> NIEM help</w:t>
      </w:r>
      <w:r w:rsidR="007A7AB8">
        <w:rPr>
          <w:szCs w:val="20"/>
        </w:rPr>
        <w:t>s</w:t>
      </w:r>
      <w:r w:rsidRPr="00E362F2">
        <w:rPr>
          <w:szCs w:val="20"/>
        </w:rPr>
        <w:t xml:space="preserve"> achieve information sharing and exchange goals and objectives.</w:t>
      </w:r>
    </w:p>
    <w:p w:rsidR="009F1E39" w:rsidRPr="00530549" w:rsidRDefault="009F1E39" w:rsidP="009F1E39">
      <w:pPr>
        <w:pStyle w:val="Heading3"/>
        <w:rPr>
          <w:rFonts w:eastAsia="Calibri"/>
        </w:rPr>
      </w:pPr>
      <w:bookmarkStart w:id="26" w:name="_Toc521597059"/>
      <w:r w:rsidRPr="009F1E39">
        <w:rPr>
          <w:rFonts w:eastAsia="Calibri"/>
        </w:rPr>
        <w:t xml:space="preserve">Stakeholder Community </w:t>
      </w:r>
      <w:r w:rsidRPr="00530549">
        <w:rPr>
          <w:rFonts w:ascii="MS Gothic" w:eastAsia="MS Gothic" w:hAnsi="MS Gothic" w:cs="MS Gothic" w:hint="eastAsia"/>
        </w:rPr>
        <w:t> </w:t>
      </w:r>
      <w:bookmarkEnd w:id="26"/>
    </w:p>
    <w:p w:rsidR="00530549" w:rsidRPr="007B21D2" w:rsidRDefault="00530549" w:rsidP="00530549">
      <w:pPr>
        <w:pStyle w:val="INTMainBody"/>
        <w:rPr>
          <w:szCs w:val="20"/>
        </w:rPr>
      </w:pPr>
      <w:r w:rsidRPr="007B21D2">
        <w:rPr>
          <w:szCs w:val="20"/>
        </w:rPr>
        <w:t xml:space="preserve">Stakeholder community refers to the internal and external stakeholders involved in an information sharing and exchange initiative. Internal stakeholders may include program leadership, technical architects, business owners, project managers and implementers. External stakeholders may include information sharing partners and other organizations with a common mission interest. Establishing clear roles and responsibilities and engaging these stakeholders in an effective and timely manner will </w:t>
      </w:r>
      <w:r w:rsidR="006F2F54" w:rsidRPr="007B21D2">
        <w:rPr>
          <w:szCs w:val="20"/>
        </w:rPr>
        <w:t xml:space="preserve">facilitate </w:t>
      </w:r>
      <w:r w:rsidR="006F2F54">
        <w:rPr>
          <w:szCs w:val="20"/>
        </w:rPr>
        <w:t>adopting</w:t>
      </w:r>
      <w:r w:rsidR="00A00DA2">
        <w:rPr>
          <w:szCs w:val="20"/>
        </w:rPr>
        <w:t xml:space="preserve"> </w:t>
      </w:r>
      <w:r w:rsidRPr="007B21D2">
        <w:rPr>
          <w:szCs w:val="20"/>
        </w:rPr>
        <w:t xml:space="preserve">NIEM </w:t>
      </w:r>
      <w:r w:rsidR="00A00DA2">
        <w:rPr>
          <w:szCs w:val="20"/>
        </w:rPr>
        <w:t>data standards</w:t>
      </w:r>
      <w:r w:rsidR="00CB7621">
        <w:rPr>
          <w:szCs w:val="20"/>
        </w:rPr>
        <w:t xml:space="preserve"> at </w:t>
      </w:r>
      <w:r w:rsidR="00DF5CF5">
        <w:rPr>
          <w:szCs w:val="20"/>
        </w:rPr>
        <w:t xml:space="preserve">the </w:t>
      </w:r>
      <w:r w:rsidR="00CB7621">
        <w:rPr>
          <w:szCs w:val="20"/>
        </w:rPr>
        <w:t>enterprise level</w:t>
      </w:r>
      <w:r w:rsidRPr="007B21D2">
        <w:rPr>
          <w:szCs w:val="20"/>
        </w:rPr>
        <w:t>.</w:t>
      </w:r>
    </w:p>
    <w:p w:rsidR="009F1E39" w:rsidRPr="007E4860" w:rsidRDefault="009F1E39" w:rsidP="009F1E39">
      <w:pPr>
        <w:pStyle w:val="Heading3"/>
        <w:rPr>
          <w:rFonts w:eastAsia="Calibri"/>
        </w:rPr>
      </w:pPr>
      <w:bookmarkStart w:id="27" w:name="_Toc521597060"/>
      <w:r w:rsidRPr="009F1E39">
        <w:rPr>
          <w:rFonts w:eastAsia="Calibri"/>
        </w:rPr>
        <w:lastRenderedPageBreak/>
        <w:t xml:space="preserve">Planning Process </w:t>
      </w:r>
      <w:r w:rsidRPr="007E4860">
        <w:rPr>
          <w:rFonts w:ascii="MS Gothic" w:eastAsia="MS Gothic" w:hAnsi="MS Gothic" w:cs="MS Gothic" w:hint="eastAsia"/>
        </w:rPr>
        <w:t> </w:t>
      </w:r>
      <w:bookmarkEnd w:id="27"/>
    </w:p>
    <w:p w:rsidR="007E4860" w:rsidRPr="006F2F54" w:rsidRDefault="007E4860" w:rsidP="007E4860">
      <w:pPr>
        <w:pStyle w:val="INTMainBody"/>
        <w:rPr>
          <w:szCs w:val="20"/>
        </w:rPr>
      </w:pPr>
      <w:r w:rsidRPr="006F2F54">
        <w:rPr>
          <w:szCs w:val="20"/>
        </w:rPr>
        <w:t>The planning process for an information sharing and exchange initiative should address timelines, resource requirements, deliverables, and potential risks. An established plan for information sharing and exchange provides direction and enables coordination throughout the development and implementation of the initiative.</w:t>
      </w:r>
    </w:p>
    <w:p w:rsidR="009F1E39" w:rsidRPr="009F1E39" w:rsidRDefault="009F1E39" w:rsidP="009F1E39">
      <w:pPr>
        <w:pStyle w:val="Heading3"/>
        <w:rPr>
          <w:rFonts w:eastAsia="Calibri"/>
        </w:rPr>
      </w:pPr>
      <w:bookmarkStart w:id="28" w:name="_Toc521597061"/>
      <w:r w:rsidRPr="009F1E39">
        <w:rPr>
          <w:rFonts w:eastAsia="Calibri"/>
        </w:rPr>
        <w:t xml:space="preserve">Technical Capabilities </w:t>
      </w:r>
      <w:r w:rsidRPr="009F1E39">
        <w:rPr>
          <w:rFonts w:ascii="MS Gothic" w:eastAsia="MS Gothic" w:hAnsi="MS Gothic" w:cs="MS Gothic" w:hint="eastAsia"/>
        </w:rPr>
        <w:t> </w:t>
      </w:r>
      <w:bookmarkEnd w:id="28"/>
    </w:p>
    <w:p w:rsidR="009F1E39" w:rsidRPr="00545EC1" w:rsidRDefault="007052A4" w:rsidP="009F1E39">
      <w:pPr>
        <w:pStyle w:val="INTMainBody"/>
        <w:rPr>
          <w:szCs w:val="20"/>
        </w:rPr>
      </w:pPr>
      <w:r w:rsidRPr="007052A4">
        <w:rPr>
          <w:szCs w:val="20"/>
        </w:rPr>
        <w:t>Technical capabilities refer to the current state and desired future state of an organization’s information sharing and exchange infrastructure. An organization should first analyze its current technical landscape and ability to support information sharing and exchange before envisioning/planning for their desired future state. Having a clear understanding of the current and future states will enable an organization to determine the steps needed to achieve its desired information sharing and exchange capabilities.</w:t>
      </w:r>
    </w:p>
    <w:p w:rsidR="00B23762" w:rsidRDefault="00953510" w:rsidP="00FC73B9">
      <w:pPr>
        <w:pStyle w:val="Heading2"/>
      </w:pPr>
      <w:bookmarkStart w:id="29" w:name="_Toc521597062"/>
      <w:r>
        <w:t>Tools</w:t>
      </w:r>
      <w:bookmarkEnd w:id="29"/>
    </w:p>
    <w:p w:rsidR="00C959A7" w:rsidRDefault="00C959A7" w:rsidP="00C959A7">
      <w:pPr>
        <w:pStyle w:val="INTMainBody"/>
      </w:pPr>
      <w:r w:rsidRPr="00C959A7">
        <w:t xml:space="preserve">The following </w:t>
      </w:r>
      <w:r w:rsidR="00DF5CF5">
        <w:t>tools (</w:t>
      </w:r>
      <w:r w:rsidRPr="00C959A7">
        <w:t>documents, templates</w:t>
      </w:r>
      <w:r w:rsidR="00DF5CF5">
        <w:t>, etc.)</w:t>
      </w:r>
      <w:r w:rsidRPr="00C959A7">
        <w:t xml:space="preserve"> should be used to complete </w:t>
      </w:r>
      <w:r w:rsidR="006D049B">
        <w:t>an</w:t>
      </w:r>
      <w:r w:rsidR="006D049B" w:rsidRPr="00C959A7">
        <w:t xml:space="preserve"> </w:t>
      </w:r>
      <w:r w:rsidR="00D00A61">
        <w:rPr>
          <w:szCs w:val="24"/>
        </w:rPr>
        <w:t>EDSEP</w:t>
      </w:r>
      <w:r w:rsidRPr="00C959A7">
        <w:t xml:space="preserve">. The purpose and intended audience for each document are provided below. </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2065"/>
        <w:gridCol w:w="5310"/>
        <w:gridCol w:w="1975"/>
      </w:tblGrid>
      <w:tr w:rsidR="00DA2C55" w:rsidRPr="004C608E" w:rsidTr="00727BA0">
        <w:tc>
          <w:tcPr>
            <w:tcW w:w="2065" w:type="dxa"/>
            <w:shd w:val="clear" w:color="auto" w:fill="4F81BD" w:themeFill="accent1"/>
          </w:tcPr>
          <w:p w:rsidR="00DA2C55" w:rsidRPr="00C414AC" w:rsidRDefault="00492F22" w:rsidP="00994A9D">
            <w:pPr>
              <w:rPr>
                <w:b/>
                <w:bCs/>
                <w:color w:val="FFFFFF" w:themeColor="background1"/>
              </w:rPr>
            </w:pPr>
            <w:r w:rsidRPr="00C414AC">
              <w:rPr>
                <w:b/>
                <w:bCs/>
                <w:color w:val="FFFFFF" w:themeColor="background1"/>
              </w:rPr>
              <w:t>Tool</w:t>
            </w:r>
          </w:p>
        </w:tc>
        <w:tc>
          <w:tcPr>
            <w:tcW w:w="5310" w:type="dxa"/>
            <w:shd w:val="clear" w:color="auto" w:fill="4F81BD" w:themeFill="accent1"/>
          </w:tcPr>
          <w:p w:rsidR="00DA2C55" w:rsidRPr="00C414AC" w:rsidRDefault="00DA2C55" w:rsidP="00994A9D">
            <w:pPr>
              <w:rPr>
                <w:b/>
                <w:bCs/>
                <w:color w:val="FFFFFF" w:themeColor="background1"/>
              </w:rPr>
            </w:pPr>
            <w:r w:rsidRPr="00C414AC">
              <w:rPr>
                <w:b/>
                <w:bCs/>
                <w:color w:val="FFFFFF" w:themeColor="background1"/>
              </w:rPr>
              <w:t>Description</w:t>
            </w:r>
          </w:p>
        </w:tc>
        <w:tc>
          <w:tcPr>
            <w:tcW w:w="1975" w:type="dxa"/>
            <w:shd w:val="clear" w:color="auto" w:fill="4F81BD" w:themeFill="accent1"/>
          </w:tcPr>
          <w:p w:rsidR="00DA2C55" w:rsidRPr="00C414AC" w:rsidRDefault="00DA2C55" w:rsidP="00994A9D">
            <w:pPr>
              <w:rPr>
                <w:b/>
                <w:bCs/>
                <w:color w:val="FFFFFF" w:themeColor="background1"/>
              </w:rPr>
            </w:pPr>
            <w:r w:rsidRPr="00C414AC">
              <w:rPr>
                <w:b/>
                <w:bCs/>
                <w:color w:val="FFFFFF" w:themeColor="background1"/>
              </w:rPr>
              <w:t>Audience</w:t>
            </w:r>
          </w:p>
        </w:tc>
      </w:tr>
      <w:tr w:rsidR="00DA2C55" w:rsidTr="00727BA0">
        <w:trPr>
          <w:trHeight w:val="1297"/>
        </w:trPr>
        <w:tc>
          <w:tcPr>
            <w:tcW w:w="2065" w:type="dxa"/>
            <w:shd w:val="clear" w:color="auto" w:fill="DBE5F1" w:themeFill="accent1" w:themeFillTint="33"/>
          </w:tcPr>
          <w:p w:rsidR="00DA2C55" w:rsidRPr="00F246CC" w:rsidRDefault="00DA2C55" w:rsidP="00C414AC">
            <w:pPr>
              <w:jc w:val="left"/>
              <w:rPr>
                <w:color w:val="000000"/>
              </w:rPr>
            </w:pPr>
            <w:r w:rsidRPr="00DA2C55">
              <w:rPr>
                <w:b/>
                <w:bCs/>
                <w:color w:val="000000"/>
              </w:rPr>
              <w:t>User Guide</w:t>
            </w:r>
          </w:p>
        </w:tc>
        <w:tc>
          <w:tcPr>
            <w:tcW w:w="5310" w:type="dxa"/>
            <w:shd w:val="clear" w:color="auto" w:fill="DBE5F1" w:themeFill="accent1" w:themeFillTint="33"/>
          </w:tcPr>
          <w:p w:rsidR="00DA2C55" w:rsidRPr="007B74F9" w:rsidRDefault="00DA2C55" w:rsidP="00C414AC">
            <w:pPr>
              <w:spacing w:after="0"/>
              <w:jc w:val="left"/>
              <w:rPr>
                <w:color w:val="000000"/>
              </w:rPr>
            </w:pPr>
            <w:r w:rsidRPr="00DA2C55">
              <w:rPr>
                <w:color w:val="000000"/>
              </w:rPr>
              <w:t xml:space="preserve">Provides instructions and guidance for facilitators performing the </w:t>
            </w:r>
            <w:r w:rsidR="00851A01">
              <w:rPr>
                <w:color w:val="000000"/>
              </w:rPr>
              <w:t>NIEM Engagement Process</w:t>
            </w:r>
            <w:r w:rsidR="00DF5CF5">
              <w:rPr>
                <w:color w:val="000000"/>
              </w:rPr>
              <w:t xml:space="preserve"> </w:t>
            </w:r>
            <w:r w:rsidR="00851A01">
              <w:rPr>
                <w:color w:val="000000"/>
              </w:rPr>
              <w:t>(</w:t>
            </w:r>
            <w:r w:rsidRPr="00DA2C55">
              <w:rPr>
                <w:color w:val="000000"/>
              </w:rPr>
              <w:t>NEP</w:t>
            </w:r>
            <w:r w:rsidR="00851A01">
              <w:rPr>
                <w:color w:val="000000"/>
              </w:rPr>
              <w:t>)</w:t>
            </w:r>
            <w:r w:rsidRPr="00DA2C55">
              <w:rPr>
                <w:color w:val="000000"/>
              </w:rPr>
              <w:t>. Gives background information for the facilitator to understand the purpose and objectives of the NEP</w:t>
            </w:r>
            <w:r w:rsidR="00894775">
              <w:rPr>
                <w:color w:val="000000"/>
              </w:rPr>
              <w:t>.</w:t>
            </w:r>
          </w:p>
        </w:tc>
        <w:tc>
          <w:tcPr>
            <w:tcW w:w="1975" w:type="dxa"/>
            <w:shd w:val="clear" w:color="auto" w:fill="DBE5F1" w:themeFill="accent1" w:themeFillTint="33"/>
          </w:tcPr>
          <w:p w:rsidR="00DA2C55" w:rsidRPr="00DA2C55" w:rsidRDefault="00DA2C55" w:rsidP="00994A9D">
            <w:pPr>
              <w:rPr>
                <w:color w:val="000000"/>
              </w:rPr>
            </w:pPr>
            <w:r w:rsidRPr="00DA2C55">
              <w:rPr>
                <w:color w:val="000000"/>
              </w:rPr>
              <w:t>Facilitators</w:t>
            </w:r>
          </w:p>
        </w:tc>
      </w:tr>
      <w:tr w:rsidR="00DA2C55" w:rsidTr="00727BA0">
        <w:tc>
          <w:tcPr>
            <w:tcW w:w="2065" w:type="dxa"/>
            <w:shd w:val="clear" w:color="auto" w:fill="auto"/>
          </w:tcPr>
          <w:p w:rsidR="00DA2C55" w:rsidRPr="00F246CC" w:rsidRDefault="00DA2C55" w:rsidP="00C414AC">
            <w:pPr>
              <w:jc w:val="left"/>
              <w:rPr>
                <w:color w:val="000000"/>
              </w:rPr>
            </w:pPr>
            <w:r w:rsidRPr="00DA2C55">
              <w:rPr>
                <w:b/>
                <w:bCs/>
                <w:color w:val="000000"/>
              </w:rPr>
              <w:t>Core Capabilities</w:t>
            </w:r>
          </w:p>
        </w:tc>
        <w:tc>
          <w:tcPr>
            <w:tcW w:w="5310" w:type="dxa"/>
            <w:shd w:val="clear" w:color="auto" w:fill="auto"/>
          </w:tcPr>
          <w:p w:rsidR="00DA2C55" w:rsidRDefault="00DA2C55" w:rsidP="00C414AC">
            <w:pPr>
              <w:spacing w:after="0"/>
              <w:jc w:val="left"/>
            </w:pPr>
            <w:r w:rsidRPr="00DA2C55">
              <w:t xml:space="preserve">Describes the critical elements recommended for successful adoption </w:t>
            </w:r>
            <w:r w:rsidR="00AB115E">
              <w:t xml:space="preserve">of NIEM </w:t>
            </w:r>
            <w:r w:rsidRPr="00DA2C55">
              <w:t xml:space="preserve">and lays the foundation for the NEP. </w:t>
            </w:r>
          </w:p>
        </w:tc>
        <w:tc>
          <w:tcPr>
            <w:tcW w:w="1975" w:type="dxa"/>
          </w:tcPr>
          <w:p w:rsidR="00DA2C55" w:rsidRPr="007B74F9" w:rsidRDefault="00DA2C55" w:rsidP="00C414AC">
            <w:pPr>
              <w:jc w:val="left"/>
            </w:pPr>
            <w:r w:rsidRPr="00DA2C55">
              <w:t>Facilitators</w:t>
            </w:r>
          </w:p>
        </w:tc>
      </w:tr>
      <w:tr w:rsidR="00DA2C55" w:rsidTr="00727BA0">
        <w:trPr>
          <w:trHeight w:val="631"/>
        </w:trPr>
        <w:tc>
          <w:tcPr>
            <w:tcW w:w="2065" w:type="dxa"/>
            <w:shd w:val="clear" w:color="auto" w:fill="DBE5F1" w:themeFill="accent1" w:themeFillTint="33"/>
          </w:tcPr>
          <w:p w:rsidR="00DA2C55" w:rsidRPr="00BA3A75" w:rsidRDefault="00DA2C55" w:rsidP="00C414AC">
            <w:pPr>
              <w:spacing w:after="0"/>
              <w:jc w:val="left"/>
              <w:rPr>
                <w:color w:val="000000"/>
              </w:rPr>
            </w:pPr>
            <w:r w:rsidRPr="00DA2C55">
              <w:rPr>
                <w:b/>
                <w:bCs/>
                <w:color w:val="000000"/>
              </w:rPr>
              <w:t>Interview Framework</w:t>
            </w:r>
          </w:p>
        </w:tc>
        <w:tc>
          <w:tcPr>
            <w:tcW w:w="5310" w:type="dxa"/>
            <w:shd w:val="clear" w:color="auto" w:fill="DBE5F1" w:themeFill="accent1" w:themeFillTint="33"/>
          </w:tcPr>
          <w:p w:rsidR="00DA2C55" w:rsidRDefault="00DA2C55" w:rsidP="00C414AC">
            <w:pPr>
              <w:spacing w:after="0"/>
              <w:jc w:val="left"/>
            </w:pPr>
            <w:r w:rsidRPr="00DA2C55">
              <w:t xml:space="preserve">Guides the facilitator in researching the organization’s information sharing and exchange activities and conducting stakeholder interviews. Interview and research results are used to complete the </w:t>
            </w:r>
            <w:r w:rsidRPr="00385CF3">
              <w:t xml:space="preserve">NIEM Readiness Assessment </w:t>
            </w:r>
            <w:r w:rsidRPr="00DA2C55">
              <w:t xml:space="preserve">and the </w:t>
            </w:r>
            <w:r w:rsidRPr="00385CF3">
              <w:t>Cost Model</w:t>
            </w:r>
            <w:r w:rsidRPr="00DA2C55">
              <w:t xml:space="preserve">. </w:t>
            </w:r>
          </w:p>
        </w:tc>
        <w:tc>
          <w:tcPr>
            <w:tcW w:w="1975" w:type="dxa"/>
            <w:shd w:val="clear" w:color="auto" w:fill="DBE5F1" w:themeFill="accent1" w:themeFillTint="33"/>
          </w:tcPr>
          <w:p w:rsidR="00DA2C55" w:rsidRPr="007B74F9" w:rsidRDefault="00DA2C55" w:rsidP="00C414AC">
            <w:pPr>
              <w:spacing w:after="0"/>
              <w:jc w:val="left"/>
            </w:pPr>
            <w:r w:rsidRPr="00DA2C55">
              <w:t>Facilitators</w:t>
            </w:r>
          </w:p>
        </w:tc>
      </w:tr>
      <w:tr w:rsidR="00DA2C55" w:rsidTr="00727BA0">
        <w:trPr>
          <w:trHeight w:val="1135"/>
        </w:trPr>
        <w:tc>
          <w:tcPr>
            <w:tcW w:w="2065" w:type="dxa"/>
            <w:shd w:val="clear" w:color="auto" w:fill="auto"/>
          </w:tcPr>
          <w:p w:rsidR="00390827" w:rsidRPr="00390827" w:rsidRDefault="00390827" w:rsidP="00C414AC">
            <w:pPr>
              <w:jc w:val="left"/>
              <w:rPr>
                <w:b/>
                <w:bCs/>
                <w:color w:val="000000"/>
              </w:rPr>
            </w:pPr>
            <w:r w:rsidRPr="00390827">
              <w:rPr>
                <w:b/>
                <w:bCs/>
                <w:color w:val="000000"/>
              </w:rPr>
              <w:t xml:space="preserve">Interview Framework </w:t>
            </w:r>
          </w:p>
          <w:p w:rsidR="00DA2C55" w:rsidRDefault="00390827" w:rsidP="00727BA0">
            <w:pPr>
              <w:spacing w:after="0"/>
              <w:jc w:val="left"/>
              <w:rPr>
                <w:color w:val="000000"/>
              </w:rPr>
            </w:pPr>
            <w:r w:rsidRPr="00390827">
              <w:rPr>
                <w:b/>
                <w:bCs/>
                <w:color w:val="000000"/>
              </w:rPr>
              <w:t xml:space="preserve">(Data Collection Tool) </w:t>
            </w:r>
          </w:p>
        </w:tc>
        <w:tc>
          <w:tcPr>
            <w:tcW w:w="5310" w:type="dxa"/>
            <w:shd w:val="clear" w:color="auto" w:fill="auto"/>
          </w:tcPr>
          <w:p w:rsidR="00DA2C55" w:rsidRDefault="00390827" w:rsidP="00C414AC">
            <w:pPr>
              <w:spacing w:after="0"/>
              <w:jc w:val="left"/>
            </w:pPr>
            <w:r w:rsidRPr="00390827">
              <w:t xml:space="preserve">Provides participants with a complete structure of questions to assist in the evaluation of how and why different aspects of information </w:t>
            </w:r>
            <w:r w:rsidR="00727BA0" w:rsidRPr="00390827">
              <w:t>sharing,</w:t>
            </w:r>
            <w:r w:rsidRPr="00390827">
              <w:t xml:space="preserve"> and exchange activities are designed for their organization.</w:t>
            </w:r>
          </w:p>
        </w:tc>
        <w:tc>
          <w:tcPr>
            <w:tcW w:w="1975" w:type="dxa"/>
          </w:tcPr>
          <w:p w:rsidR="00390827" w:rsidRPr="00390827" w:rsidRDefault="00390827" w:rsidP="00C414AC">
            <w:pPr>
              <w:jc w:val="left"/>
            </w:pPr>
            <w:r w:rsidRPr="00390827">
              <w:t>Functional</w:t>
            </w:r>
            <w:r w:rsidR="00C414AC">
              <w:t xml:space="preserve"> </w:t>
            </w:r>
            <w:r w:rsidRPr="00390827">
              <w:t>/</w:t>
            </w:r>
            <w:r w:rsidR="00C414AC">
              <w:t xml:space="preserve"> </w:t>
            </w:r>
            <w:r w:rsidRPr="00390827">
              <w:t xml:space="preserve">Business Owner </w:t>
            </w:r>
          </w:p>
          <w:p w:rsidR="00DA2C55" w:rsidRPr="007B74F9" w:rsidRDefault="00390827" w:rsidP="00727BA0">
            <w:pPr>
              <w:spacing w:after="0"/>
              <w:jc w:val="left"/>
            </w:pPr>
            <w:r w:rsidRPr="00390827">
              <w:t>Technical Architect</w:t>
            </w:r>
            <w:r w:rsidR="00C414AC">
              <w:t xml:space="preserve"> / </w:t>
            </w:r>
            <w:r w:rsidRPr="00390827">
              <w:t>Technical Expert</w:t>
            </w:r>
          </w:p>
        </w:tc>
      </w:tr>
      <w:tr w:rsidR="00390827" w:rsidTr="00727BA0">
        <w:trPr>
          <w:trHeight w:val="982"/>
        </w:trPr>
        <w:tc>
          <w:tcPr>
            <w:tcW w:w="2065" w:type="dxa"/>
            <w:shd w:val="clear" w:color="auto" w:fill="DBE5F1" w:themeFill="accent1" w:themeFillTint="33"/>
          </w:tcPr>
          <w:p w:rsidR="00390827" w:rsidRPr="00390827" w:rsidRDefault="00887F2C" w:rsidP="00C414AC">
            <w:pPr>
              <w:jc w:val="left"/>
              <w:rPr>
                <w:b/>
                <w:bCs/>
                <w:color w:val="000000"/>
              </w:rPr>
            </w:pPr>
            <w:r w:rsidRPr="00887F2C">
              <w:rPr>
                <w:b/>
                <w:bCs/>
                <w:color w:val="000000"/>
              </w:rPr>
              <w:t>NIEM Readiness Assessment Tool</w:t>
            </w:r>
          </w:p>
        </w:tc>
        <w:tc>
          <w:tcPr>
            <w:tcW w:w="5310" w:type="dxa"/>
            <w:shd w:val="clear" w:color="auto" w:fill="DBE5F1" w:themeFill="accent1" w:themeFillTint="33"/>
          </w:tcPr>
          <w:p w:rsidR="00390827" w:rsidRPr="00390827" w:rsidRDefault="00887F2C" w:rsidP="00C414AC">
            <w:pPr>
              <w:spacing w:after="0"/>
              <w:jc w:val="left"/>
            </w:pPr>
            <w:r w:rsidRPr="00887F2C">
              <w:t xml:space="preserve">Defines a framework for measuring the organization against the Core Capabilities. Once completed, the </w:t>
            </w:r>
            <w:r w:rsidRPr="00385CF3">
              <w:t xml:space="preserve">NIEM Readiness Assessment </w:t>
            </w:r>
            <w:r w:rsidRPr="00887F2C">
              <w:t>provides a visual scorecard representation of the NIEM-readiness of a</w:t>
            </w:r>
            <w:r>
              <w:t xml:space="preserve"> program</w:t>
            </w:r>
            <w:r w:rsidR="00894775">
              <w:t>.</w:t>
            </w:r>
          </w:p>
        </w:tc>
        <w:tc>
          <w:tcPr>
            <w:tcW w:w="1975" w:type="dxa"/>
            <w:shd w:val="clear" w:color="auto" w:fill="DBE5F1" w:themeFill="accent1" w:themeFillTint="33"/>
          </w:tcPr>
          <w:p w:rsidR="00390827" w:rsidRPr="00390827" w:rsidRDefault="00887F2C" w:rsidP="00C414AC">
            <w:pPr>
              <w:jc w:val="left"/>
            </w:pPr>
            <w:r w:rsidRPr="00887F2C">
              <w:t>Facilitators</w:t>
            </w:r>
          </w:p>
        </w:tc>
      </w:tr>
      <w:tr w:rsidR="00887F2C" w:rsidTr="00727BA0">
        <w:trPr>
          <w:trHeight w:val="595"/>
        </w:trPr>
        <w:tc>
          <w:tcPr>
            <w:tcW w:w="2065" w:type="dxa"/>
            <w:shd w:val="clear" w:color="auto" w:fill="auto"/>
          </w:tcPr>
          <w:p w:rsidR="00887F2C" w:rsidRPr="00887F2C" w:rsidRDefault="00887F2C" w:rsidP="00C414AC">
            <w:pPr>
              <w:spacing w:after="0"/>
              <w:jc w:val="left"/>
              <w:rPr>
                <w:b/>
                <w:bCs/>
                <w:color w:val="000000"/>
              </w:rPr>
            </w:pPr>
            <w:r w:rsidRPr="00887F2C">
              <w:rPr>
                <w:b/>
                <w:bCs/>
                <w:color w:val="000000"/>
              </w:rPr>
              <w:t xml:space="preserve">Cost Model </w:t>
            </w:r>
          </w:p>
          <w:p w:rsidR="00887F2C" w:rsidRPr="00887F2C" w:rsidRDefault="00887F2C" w:rsidP="00C414AC">
            <w:pPr>
              <w:spacing w:after="0"/>
              <w:jc w:val="left"/>
              <w:rPr>
                <w:b/>
                <w:bCs/>
                <w:color w:val="000000"/>
              </w:rPr>
            </w:pPr>
          </w:p>
        </w:tc>
        <w:tc>
          <w:tcPr>
            <w:tcW w:w="5310" w:type="dxa"/>
            <w:shd w:val="clear" w:color="auto" w:fill="auto"/>
          </w:tcPr>
          <w:p w:rsidR="00887F2C" w:rsidRPr="00887F2C" w:rsidRDefault="00887F2C" w:rsidP="00C414AC">
            <w:pPr>
              <w:spacing w:after="0"/>
              <w:jc w:val="left"/>
            </w:pPr>
            <w:r w:rsidRPr="00887F2C">
              <w:t>Tool for analyzing the quantitative costs and benefits of NIEM adoption.</w:t>
            </w:r>
          </w:p>
        </w:tc>
        <w:tc>
          <w:tcPr>
            <w:tcW w:w="1975" w:type="dxa"/>
          </w:tcPr>
          <w:p w:rsidR="00887F2C" w:rsidRPr="00887F2C" w:rsidRDefault="00887F2C" w:rsidP="00C414AC">
            <w:pPr>
              <w:spacing w:after="0"/>
              <w:jc w:val="left"/>
            </w:pPr>
            <w:r w:rsidRPr="00887F2C">
              <w:t>Facilitators</w:t>
            </w:r>
          </w:p>
        </w:tc>
      </w:tr>
      <w:tr w:rsidR="00887F2C" w:rsidTr="00727BA0">
        <w:trPr>
          <w:trHeight w:val="1027"/>
        </w:trPr>
        <w:tc>
          <w:tcPr>
            <w:tcW w:w="2065" w:type="dxa"/>
            <w:shd w:val="clear" w:color="auto" w:fill="DBE5F1" w:themeFill="accent1" w:themeFillTint="33"/>
          </w:tcPr>
          <w:p w:rsidR="00887F2C" w:rsidRPr="00887F2C" w:rsidRDefault="00887F2C" w:rsidP="00C414AC">
            <w:pPr>
              <w:jc w:val="left"/>
              <w:rPr>
                <w:b/>
                <w:bCs/>
                <w:color w:val="000000"/>
              </w:rPr>
            </w:pPr>
            <w:r w:rsidRPr="00887F2C">
              <w:rPr>
                <w:b/>
                <w:bCs/>
                <w:color w:val="000000"/>
              </w:rPr>
              <w:t>Road to NIEM Adoption Template</w:t>
            </w:r>
          </w:p>
        </w:tc>
        <w:tc>
          <w:tcPr>
            <w:tcW w:w="5310" w:type="dxa"/>
            <w:shd w:val="clear" w:color="auto" w:fill="DBE5F1" w:themeFill="accent1" w:themeFillTint="33"/>
          </w:tcPr>
          <w:p w:rsidR="00887F2C" w:rsidRPr="00887F2C" w:rsidRDefault="00887F2C" w:rsidP="00C414AC">
            <w:pPr>
              <w:spacing w:after="0"/>
              <w:jc w:val="left"/>
            </w:pPr>
            <w:r w:rsidRPr="00887F2C">
              <w:t>This document provides a propo</w:t>
            </w:r>
            <w:r w:rsidR="00FF7817">
              <w:t xml:space="preserve">sed timeline for NIEM adoption. The </w:t>
            </w:r>
            <w:r w:rsidRPr="00887F2C">
              <w:t>preparation, adoption and continuous engagement of stakeholders are defined as a foundation plan for adopting NIEM processes.</w:t>
            </w:r>
          </w:p>
        </w:tc>
        <w:tc>
          <w:tcPr>
            <w:tcW w:w="1975" w:type="dxa"/>
            <w:shd w:val="clear" w:color="auto" w:fill="DBE5F1" w:themeFill="accent1" w:themeFillTint="33"/>
          </w:tcPr>
          <w:p w:rsidR="00887F2C" w:rsidRPr="00887F2C" w:rsidRDefault="00887F2C" w:rsidP="00C414AC">
            <w:pPr>
              <w:jc w:val="left"/>
            </w:pPr>
            <w:r w:rsidRPr="00887F2C">
              <w:t>Sponsors</w:t>
            </w:r>
          </w:p>
        </w:tc>
      </w:tr>
    </w:tbl>
    <w:p w:rsidR="00417BC3" w:rsidRDefault="00417BC3" w:rsidP="00417BC3">
      <w:pPr>
        <w:pStyle w:val="Heading1"/>
        <w:numPr>
          <w:ilvl w:val="0"/>
          <w:numId w:val="0"/>
        </w:numPr>
        <w:ind w:left="360"/>
      </w:pPr>
    </w:p>
    <w:p w:rsidR="00FC73B9" w:rsidRDefault="00953510" w:rsidP="00FC73B9">
      <w:pPr>
        <w:pStyle w:val="Heading1"/>
      </w:pPr>
      <w:bookmarkStart w:id="30" w:name="_Toc521597063"/>
      <w:r>
        <w:t xml:space="preserve">Executing </w:t>
      </w:r>
      <w:r w:rsidR="003C78D3">
        <w:rPr>
          <w:szCs w:val="24"/>
        </w:rPr>
        <w:t>NEP</w:t>
      </w:r>
      <w:bookmarkEnd w:id="30"/>
    </w:p>
    <w:p w:rsidR="006D049B" w:rsidRDefault="006D049B" w:rsidP="008E5589">
      <w:pPr>
        <w:pStyle w:val="INTMainBody"/>
        <w:rPr>
          <w:bCs w:val="0"/>
          <w:szCs w:val="20"/>
        </w:rPr>
      </w:pPr>
      <w:r w:rsidRPr="00994A9D">
        <w:rPr>
          <w:bCs w:val="0"/>
          <w:szCs w:val="20"/>
        </w:rPr>
        <w:t xml:space="preserve">Organizations </w:t>
      </w:r>
      <w:r>
        <w:rPr>
          <w:bCs w:val="0"/>
          <w:szCs w:val="20"/>
        </w:rPr>
        <w:t xml:space="preserve">adopting NIEM </w:t>
      </w:r>
      <w:r w:rsidRPr="00994A9D">
        <w:rPr>
          <w:bCs w:val="0"/>
          <w:szCs w:val="20"/>
        </w:rPr>
        <w:t>are not required to complete each of the recommended steps below. Each step can be tailored to the needs and priorities of the organization being assessed. Each of the templates and tools mentioned above can be used to assess the enterprise or any process within the enterprise (i.e., specific exchange activity)</w:t>
      </w:r>
      <w:r>
        <w:rPr>
          <w:bCs w:val="0"/>
          <w:szCs w:val="20"/>
        </w:rPr>
        <w:t xml:space="preserve"> towards executing data standards</w:t>
      </w:r>
      <w:r w:rsidRPr="00994A9D">
        <w:rPr>
          <w:bCs w:val="0"/>
          <w:szCs w:val="20"/>
        </w:rPr>
        <w:t>. If an organization has already adopted NIEM data standards for an exchange activity and yet is looking to expand, one or more of the following steps may not be needed for adopting NIEM data standards.</w:t>
      </w:r>
    </w:p>
    <w:p w:rsidR="006D049B" w:rsidRDefault="008E5589" w:rsidP="008E5589">
      <w:pPr>
        <w:pStyle w:val="INTMainBody"/>
      </w:pPr>
      <w:r w:rsidRPr="008E5589">
        <w:t xml:space="preserve">The steps for </w:t>
      </w:r>
      <w:r w:rsidR="00F14918">
        <w:t>executing</w:t>
      </w:r>
      <w:r w:rsidRPr="008E5589">
        <w:t xml:space="preserve"> the </w:t>
      </w:r>
      <w:r w:rsidR="003C78D3">
        <w:rPr>
          <w:szCs w:val="24"/>
        </w:rPr>
        <w:t>NEP</w:t>
      </w:r>
      <w:r w:rsidR="003C78D3" w:rsidRPr="008E5589">
        <w:t xml:space="preserve"> </w:t>
      </w:r>
      <w:r w:rsidR="00F14918">
        <w:t>are</w:t>
      </w:r>
      <w:r w:rsidR="006D049B">
        <w:t>:</w:t>
      </w:r>
    </w:p>
    <w:p w:rsidR="006D049B" w:rsidRDefault="003B25EF" w:rsidP="00A872A8">
      <w:pPr>
        <w:pStyle w:val="INTMainBodyNumber"/>
        <w:numPr>
          <w:ilvl w:val="0"/>
          <w:numId w:val="29"/>
        </w:numPr>
      </w:pPr>
      <w:r>
        <w:t>Perform Research</w:t>
      </w:r>
    </w:p>
    <w:p w:rsidR="006D049B" w:rsidRDefault="003B25EF" w:rsidP="00A872A8">
      <w:pPr>
        <w:pStyle w:val="INTMainBodyNumber"/>
      </w:pPr>
      <w:r w:rsidRPr="003B25EF">
        <w:t>Conduct Stakeholder Interviews</w:t>
      </w:r>
      <w:r>
        <w:t xml:space="preserve">, </w:t>
      </w:r>
    </w:p>
    <w:p w:rsidR="006D049B" w:rsidRDefault="003B25EF" w:rsidP="00A872A8">
      <w:pPr>
        <w:pStyle w:val="INTMainBodyNumber"/>
      </w:pPr>
      <w:r w:rsidRPr="003B25EF">
        <w:t>Complete NIEM Readiness Assessment</w:t>
      </w:r>
      <w:r>
        <w:t xml:space="preserve">, </w:t>
      </w:r>
    </w:p>
    <w:p w:rsidR="006D049B" w:rsidRDefault="003B25EF" w:rsidP="00A872A8">
      <w:pPr>
        <w:pStyle w:val="INTMainBodyNumber"/>
      </w:pPr>
      <w:r w:rsidRPr="003B25EF">
        <w:t>Quantify and Qualify the Value of NIEM Planning</w:t>
      </w:r>
      <w:r>
        <w:t xml:space="preserve"> and </w:t>
      </w:r>
    </w:p>
    <w:p w:rsidR="006D049B" w:rsidRDefault="003B25EF" w:rsidP="00727BA0">
      <w:pPr>
        <w:pStyle w:val="INTMainBodyNumber"/>
        <w:spacing w:after="100"/>
      </w:pPr>
      <w:r>
        <w:t xml:space="preserve">Planning, which are </w:t>
      </w:r>
      <w:r w:rsidR="00F14918">
        <w:t xml:space="preserve">outlined below. </w:t>
      </w:r>
    </w:p>
    <w:p w:rsidR="008E5589" w:rsidRPr="008E5589" w:rsidRDefault="00F14918" w:rsidP="00A872A8">
      <w:pPr>
        <w:pStyle w:val="INTMainBody"/>
      </w:pPr>
      <w:r>
        <w:t xml:space="preserve">The </w:t>
      </w:r>
      <w:r w:rsidR="008E5589" w:rsidRPr="008E5589">
        <w:t xml:space="preserve">duration times </w:t>
      </w:r>
      <w:r w:rsidR="008D562B">
        <w:t xml:space="preserve">of each step </w:t>
      </w:r>
      <w:r w:rsidR="00136871">
        <w:t>varies</w:t>
      </w:r>
      <w:r w:rsidR="008E5589" w:rsidRPr="008E5589">
        <w:t xml:space="preserve"> depending on the priorities and size of the information sharing and exchange activities being </w:t>
      </w:r>
      <w:r w:rsidR="00136871">
        <w:t>performed</w:t>
      </w:r>
      <w:r w:rsidR="008E5589" w:rsidRPr="008E5589">
        <w:t xml:space="preserve">. </w:t>
      </w:r>
    </w:p>
    <w:p w:rsidR="00364231" w:rsidRDefault="00953510" w:rsidP="00364231">
      <w:pPr>
        <w:pStyle w:val="Heading2"/>
      </w:pPr>
      <w:bookmarkStart w:id="31" w:name="_Toc521597064"/>
      <w:r>
        <w:t>Perform Research</w:t>
      </w:r>
      <w:bookmarkEnd w:id="31"/>
    </w:p>
    <w:p w:rsidR="00364231" w:rsidRDefault="00364231" w:rsidP="00364231">
      <w:pPr>
        <w:pStyle w:val="INTMainBody"/>
      </w:pPr>
      <w:r>
        <w:t xml:space="preserve">The </w:t>
      </w:r>
      <w:r w:rsidR="00E02D20">
        <w:t>organization/</w:t>
      </w:r>
      <w:r w:rsidR="006D049B">
        <w:t>team</w:t>
      </w:r>
      <w:r w:rsidR="001374BC">
        <w:t xml:space="preserve"> </w:t>
      </w:r>
      <w:r>
        <w:t xml:space="preserve">needs to identify critical data requirements </w:t>
      </w:r>
      <w:r w:rsidR="0076153C">
        <w:t>and corresponding</w:t>
      </w:r>
      <w:r w:rsidR="00F5769E">
        <w:t xml:space="preserve"> data resources</w:t>
      </w:r>
      <w:r>
        <w:t>. Identification of internal and external data requirements is crucial for sharing information</w:t>
      </w:r>
      <w:r w:rsidR="00D233E5">
        <w:t>,</w:t>
      </w:r>
      <w:r>
        <w:t xml:space="preserve"> help</w:t>
      </w:r>
      <w:r w:rsidR="00D233E5">
        <w:t>ing</w:t>
      </w:r>
      <w:r>
        <w:t xml:space="preserve"> to identify and develop simple scenarios and identify common use cases for sharing information. </w:t>
      </w:r>
      <w:r w:rsidR="00C113D0">
        <w:t>This research</w:t>
      </w:r>
      <w:r>
        <w:t xml:space="preserve"> also helps </w:t>
      </w:r>
      <w:r w:rsidR="003A1FD0">
        <w:t>examine existing database schema</w:t>
      </w:r>
      <w:r>
        <w:t xml:space="preserve">s, data dictionaries, </w:t>
      </w:r>
      <w:r w:rsidR="00E65371">
        <w:t xml:space="preserve">XML </w:t>
      </w:r>
      <w:r>
        <w:t>schemas, flat files, paper</w:t>
      </w:r>
      <w:r w:rsidR="00D233E5">
        <w:t xml:space="preserve"> and </w:t>
      </w:r>
      <w:r>
        <w:t>electronic forms, workflows, etc.</w:t>
      </w:r>
      <w:r w:rsidR="001374BC">
        <w:t>,</w:t>
      </w:r>
      <w:r>
        <w:t xml:space="preserve"> for data requirements. Such d</w:t>
      </w:r>
      <w:r w:rsidR="001D4A39">
        <w:t>ata sources can provide insight</w:t>
      </w:r>
      <w:r>
        <w:t xml:space="preserve"> into what data is currently shared and how</w:t>
      </w:r>
      <w:r w:rsidR="00EE286F">
        <w:t xml:space="preserve"> it is shared</w:t>
      </w:r>
      <w:r>
        <w:t>.</w:t>
      </w:r>
    </w:p>
    <w:p w:rsidR="000B0DA3" w:rsidRPr="000B0DA3" w:rsidRDefault="00EE286F" w:rsidP="000B0DA3">
      <w:pPr>
        <w:pStyle w:val="INTMainBody"/>
        <w:spacing w:after="0"/>
      </w:pPr>
      <w:r>
        <w:t>The organization/team must c</w:t>
      </w:r>
      <w:r w:rsidRPr="000B0DA3">
        <w:t xml:space="preserve">onduct </w:t>
      </w:r>
      <w:r w:rsidR="000B0DA3" w:rsidRPr="000B0DA3">
        <w:t xml:space="preserve">comprehensive research regarding the program’s mission priorities and current information sharing and exchange activities. Performing thorough research is critical, as it will enable the facilitator to engage in targeted discussions during stakeholder </w:t>
      </w:r>
      <w:r w:rsidR="00DD6344" w:rsidRPr="000B0DA3">
        <w:t>interviews.</w:t>
      </w:r>
      <w:r w:rsidR="000B0DA3" w:rsidRPr="000B0DA3">
        <w:t xml:space="preserve"> Together, the information gathered during this initial research and the stakeholder interviews will enable the facilitator to complete the </w:t>
      </w:r>
      <w:r w:rsidR="000B0DA3" w:rsidRPr="00DD6344">
        <w:t xml:space="preserve">NIEM Readiness </w:t>
      </w:r>
      <w:r w:rsidR="00DD6344" w:rsidRPr="00DD6344">
        <w:t xml:space="preserve">Assessment </w:t>
      </w:r>
      <w:r w:rsidR="00DD6344" w:rsidRPr="00B43E01">
        <w:t>and</w:t>
      </w:r>
      <w:r w:rsidR="000B0DA3" w:rsidRPr="000B0DA3">
        <w:t xml:space="preserve"> </w:t>
      </w:r>
      <w:r w:rsidR="000B0DA3" w:rsidRPr="00DD6344">
        <w:t>Cost Model</w:t>
      </w:r>
      <w:r w:rsidR="000B0DA3" w:rsidRPr="000B0DA3">
        <w:t xml:space="preserve">. </w:t>
      </w:r>
      <w:r w:rsidR="0013125D">
        <w:t xml:space="preserve">  </w:t>
      </w:r>
    </w:p>
    <w:p w:rsidR="00FC73B9" w:rsidRDefault="00953510" w:rsidP="00FC73B9">
      <w:pPr>
        <w:pStyle w:val="Heading2"/>
      </w:pPr>
      <w:bookmarkStart w:id="32" w:name="_Toc521597065"/>
      <w:r>
        <w:t>Conduct Stakeholder Interviews</w:t>
      </w:r>
      <w:bookmarkEnd w:id="32"/>
    </w:p>
    <w:p w:rsidR="00A8049B" w:rsidRDefault="001374BC" w:rsidP="00A8049B">
      <w:pPr>
        <w:pStyle w:val="INTMainBody"/>
      </w:pPr>
      <w:r w:rsidRPr="00A872A8">
        <w:t xml:space="preserve">The </w:t>
      </w:r>
      <w:r w:rsidR="00E02D20">
        <w:t>organization/</w:t>
      </w:r>
      <w:r w:rsidR="006D049B">
        <w:t>team</w:t>
      </w:r>
      <w:r>
        <w:t xml:space="preserve"> should h</w:t>
      </w:r>
      <w:r w:rsidR="00DF572B" w:rsidRPr="00DF572B">
        <w:t>old</w:t>
      </w:r>
      <w:r w:rsidR="00DF572B">
        <w:t xml:space="preserve"> interviews with the functional or </w:t>
      </w:r>
      <w:r w:rsidR="00DF572B" w:rsidRPr="00DF572B">
        <w:t>busin</w:t>
      </w:r>
      <w:r w:rsidR="00DF572B">
        <w:t xml:space="preserve">ess owners, technical architect or </w:t>
      </w:r>
      <w:r w:rsidR="00DF572B" w:rsidRPr="00DF572B">
        <w:t>technical expert, program points of contact (POCs), such as architects or program-level management, all identified by the sponsor. Each in</w:t>
      </w:r>
      <w:r w:rsidR="00DF572B">
        <w:t xml:space="preserve">terview is a </w:t>
      </w:r>
      <w:r w:rsidR="00DF572B" w:rsidRPr="00DF572B">
        <w:t xml:space="preserve">guided discussion exploring the organization’s information sharing and exchange activities with respect to the </w:t>
      </w:r>
      <w:r w:rsidR="00EE286F">
        <w:t>c</w:t>
      </w:r>
      <w:r w:rsidR="00DF572B" w:rsidRPr="00DF572B">
        <w:t xml:space="preserve">ore </w:t>
      </w:r>
      <w:r w:rsidR="00EE286F">
        <w:t>c</w:t>
      </w:r>
      <w:r w:rsidR="00DF572B" w:rsidRPr="00DF572B">
        <w:t xml:space="preserve">apability areas. During the interview, the facilitator should draw upon their initial research to discuss both current and potential information exchange(s) with the POC. The interviews should provide the facilitator with </w:t>
      </w:r>
      <w:r>
        <w:t xml:space="preserve">the </w:t>
      </w:r>
      <w:r w:rsidR="00DF572B" w:rsidRPr="00DF572B">
        <w:t xml:space="preserve">remaining information needed to complete the NIEM Readiness Assessment and NIEM Cost </w:t>
      </w:r>
      <w:r w:rsidR="00BD649D" w:rsidRPr="00DF572B">
        <w:t>Model.</w:t>
      </w:r>
    </w:p>
    <w:p w:rsidR="00FC73B9" w:rsidRDefault="00953510" w:rsidP="00FC73B9">
      <w:pPr>
        <w:pStyle w:val="Heading2"/>
      </w:pPr>
      <w:bookmarkStart w:id="33" w:name="_Toc521597066"/>
      <w:r>
        <w:t>Complete NIEM Readiness Assessment</w:t>
      </w:r>
      <w:bookmarkEnd w:id="33"/>
    </w:p>
    <w:p w:rsidR="007F7EFC" w:rsidRPr="007F7EFC" w:rsidRDefault="001374BC" w:rsidP="007F7EFC">
      <w:pPr>
        <w:pStyle w:val="INTMainBody"/>
      </w:pPr>
      <w:r>
        <w:t>The team then c</w:t>
      </w:r>
      <w:r w:rsidR="007F7EFC" w:rsidRPr="007F7EFC">
        <w:t>ompile</w:t>
      </w:r>
      <w:r>
        <w:t>s</w:t>
      </w:r>
      <w:r w:rsidR="007F7EFC" w:rsidRPr="007F7EFC">
        <w:t xml:space="preserve"> the interview results and initial research to complete the </w:t>
      </w:r>
      <w:r w:rsidR="007F7EFC" w:rsidRPr="00BD649D">
        <w:t>NIEM Readiness Assessment</w:t>
      </w:r>
      <w:r w:rsidR="00EE286F">
        <w:t xml:space="preserve">, which </w:t>
      </w:r>
      <w:r w:rsidR="007F7EFC" w:rsidRPr="007F7EFC">
        <w:t xml:space="preserve">measures the organization’s readiness to adopt NIEM by comparing the organization’s current information sharing and exchange activities with the recommended state for each of the </w:t>
      </w:r>
      <w:r w:rsidR="00EE286F">
        <w:t>c</w:t>
      </w:r>
      <w:r w:rsidR="00EE286F" w:rsidRPr="007F7EFC">
        <w:t xml:space="preserve">ore </w:t>
      </w:r>
      <w:r w:rsidR="00EE286F">
        <w:t>c</w:t>
      </w:r>
      <w:r w:rsidR="00EE286F" w:rsidRPr="007F7EFC">
        <w:t xml:space="preserve">apability </w:t>
      </w:r>
      <w:r w:rsidR="007F7EFC" w:rsidRPr="007F7EFC">
        <w:t xml:space="preserve">indicators. The results of the assessment are summarized in a </w:t>
      </w:r>
      <w:r w:rsidR="007F7EFC" w:rsidRPr="007F7EFC">
        <w:lastRenderedPageBreak/>
        <w:t xml:space="preserve">scorecard. </w:t>
      </w:r>
    </w:p>
    <w:p w:rsidR="007F7EFC" w:rsidRPr="007F7EFC" w:rsidRDefault="007F7EFC" w:rsidP="007F7EFC">
      <w:pPr>
        <w:pStyle w:val="INTMainBody"/>
      </w:pPr>
      <w:r w:rsidRPr="007F7EFC">
        <w:t xml:space="preserve">The assessment pinpoints specific areas where the organization is well prepared or requires development </w:t>
      </w:r>
      <w:r w:rsidR="00EE286F" w:rsidRPr="007F7EFC">
        <w:t>to</w:t>
      </w:r>
      <w:r w:rsidRPr="007F7EFC">
        <w:t xml:space="preserve"> adopt the NIEM </w:t>
      </w:r>
      <w:r w:rsidR="00B509DF">
        <w:t>data standards at enterprise-level</w:t>
      </w:r>
      <w:r w:rsidR="00BD649D">
        <w:t>.</w:t>
      </w:r>
      <w:r w:rsidRPr="007F7EFC">
        <w:t xml:space="preserve"> </w:t>
      </w:r>
    </w:p>
    <w:p w:rsidR="00FC73B9" w:rsidRPr="00FC73B9" w:rsidRDefault="00953510" w:rsidP="00FC73B9">
      <w:pPr>
        <w:pStyle w:val="Heading2"/>
      </w:pPr>
      <w:bookmarkStart w:id="34" w:name="_Toc521597067"/>
      <w:r>
        <w:t>Quantify and Qualify the Value of NIEM Planning</w:t>
      </w:r>
      <w:bookmarkEnd w:id="34"/>
    </w:p>
    <w:p w:rsidR="00CB528C" w:rsidRPr="00CB528C" w:rsidRDefault="00D5375B" w:rsidP="00CB528C">
      <w:pPr>
        <w:pStyle w:val="INTMainBody"/>
      </w:pPr>
      <w:r>
        <w:t>The next step is to</w:t>
      </w:r>
      <w:r w:rsidR="001374BC">
        <w:t xml:space="preserve"> c</w:t>
      </w:r>
      <w:r w:rsidR="00CB528C" w:rsidRPr="00CB528C">
        <w:t>omplete the NIEM Cost Model by inputting cost variables, values from the NIEM Readiness Assessment, and other data gathered through stakeholder interviews and research. The NIEM Cost Model</w:t>
      </w:r>
      <w:r>
        <w:t>,</w:t>
      </w:r>
      <w:r w:rsidR="00CB528C" w:rsidRPr="00CB528C">
        <w:t xml:space="preserve"> </w:t>
      </w:r>
      <w:r>
        <w:t xml:space="preserve">available on NIEM.gov, </w:t>
      </w:r>
      <w:r w:rsidR="00CB528C" w:rsidRPr="00CB528C">
        <w:t xml:space="preserve">compares the potential quantitative costs and benefits of using NIEM vs. custom exchange for information sharing and exchange over a four-year period, based on the nature of the planned information exchange(s) and the NIEM readiness of the organization. </w:t>
      </w:r>
    </w:p>
    <w:p w:rsidR="00CB528C" w:rsidRPr="00CB528C" w:rsidRDefault="001374BC" w:rsidP="00CB528C">
      <w:pPr>
        <w:pStyle w:val="INTMainBody"/>
      </w:pPr>
      <w:r>
        <w:t>The team d</w:t>
      </w:r>
      <w:r w:rsidR="00CB528C" w:rsidRPr="00CB528C">
        <w:t>efine</w:t>
      </w:r>
      <w:r>
        <w:t>s</w:t>
      </w:r>
      <w:r w:rsidR="00CB528C" w:rsidRPr="00CB528C">
        <w:t xml:space="preserve"> performance metrics for the exchange. The facilitator and the organization should collaboratively identify specific items that can be assessed over time to measure the success of the exchange toward meeting business goals and mission objectives. After defining the performance metrics, establish a baseline current state and goal for each metric. Organizations will be able to interact and follow-up with the NIEM PMO for future checkpoints and updates on status of the implementation. </w:t>
      </w:r>
    </w:p>
    <w:p w:rsidR="001D350C" w:rsidRDefault="00953510" w:rsidP="001D350C">
      <w:pPr>
        <w:pStyle w:val="Heading2"/>
      </w:pPr>
      <w:bookmarkStart w:id="35" w:name="_Toc521597068"/>
      <w:r>
        <w:t>Planning</w:t>
      </w:r>
      <w:bookmarkEnd w:id="35"/>
    </w:p>
    <w:p w:rsidR="001D350C" w:rsidRPr="001D350C" w:rsidRDefault="001374BC" w:rsidP="001D350C">
      <w:pPr>
        <w:pStyle w:val="INTMainBody"/>
      </w:pPr>
      <w:r>
        <w:t xml:space="preserve">Finally, the </w:t>
      </w:r>
      <w:r w:rsidR="00D5375B">
        <w:t>organization/</w:t>
      </w:r>
      <w:r>
        <w:t>team c</w:t>
      </w:r>
      <w:r w:rsidR="001D350C" w:rsidRPr="001D350C">
        <w:t>reate</w:t>
      </w:r>
      <w:r>
        <w:t>s</w:t>
      </w:r>
      <w:r w:rsidR="001D350C" w:rsidRPr="001D350C">
        <w:t xml:space="preserve"> a roadmap </w:t>
      </w:r>
      <w:r w:rsidR="00D5375B">
        <w:t xml:space="preserve">for </w:t>
      </w:r>
      <w:r w:rsidR="001109E5">
        <w:t>adopting NIEM</w:t>
      </w:r>
      <w:r>
        <w:t>,</w:t>
      </w:r>
      <w:r w:rsidR="001D350C" w:rsidRPr="001D350C">
        <w:t xml:space="preserve"> </w:t>
      </w:r>
      <w:r>
        <w:t>a</w:t>
      </w:r>
      <w:r w:rsidR="001D350C" w:rsidRPr="001D350C">
        <w:t>nalyze</w:t>
      </w:r>
      <w:r>
        <w:t>s</w:t>
      </w:r>
      <w:r w:rsidR="001D350C" w:rsidRPr="001D350C">
        <w:t xml:space="preserve"> the results of the NIEM Cost Model, NIEM Readiness Assessment, and other research to create a summary of key findings. </w:t>
      </w:r>
      <w:r w:rsidR="00D5375B">
        <w:t>The k</w:t>
      </w:r>
      <w:r w:rsidR="001D350C" w:rsidRPr="001D350C">
        <w:t xml:space="preserve">ey findings include a brief research summary, the results of the NIEM Readiness Assessment, and the NIEM value proposition, including potential qualitative and quantitative costs and benefits. As appropriate, </w:t>
      </w:r>
      <w:r>
        <w:t xml:space="preserve">the team will </w:t>
      </w:r>
      <w:r w:rsidR="001D350C" w:rsidRPr="001D350C">
        <w:t xml:space="preserve">include steps the organization may take to achieve the recommended states for the </w:t>
      </w:r>
      <w:r w:rsidR="00D5375B">
        <w:t>c</w:t>
      </w:r>
      <w:r w:rsidR="001D350C" w:rsidRPr="001D350C">
        <w:t xml:space="preserve">ore </w:t>
      </w:r>
      <w:r w:rsidR="00D5375B">
        <w:t>c</w:t>
      </w:r>
      <w:r w:rsidR="001D350C" w:rsidRPr="001D350C">
        <w:t xml:space="preserve">apability indicators. </w:t>
      </w:r>
    </w:p>
    <w:p w:rsidR="001D350C" w:rsidRPr="001D350C" w:rsidRDefault="001D350C" w:rsidP="001D350C">
      <w:pPr>
        <w:pStyle w:val="INTMainBody"/>
      </w:pPr>
      <w:r w:rsidRPr="001D350C">
        <w:t xml:space="preserve">Based on </w:t>
      </w:r>
      <w:r w:rsidR="00C10EE1">
        <w:t xml:space="preserve">the </w:t>
      </w:r>
      <w:r w:rsidRPr="001D350C">
        <w:t xml:space="preserve">analysis of key findings, </w:t>
      </w:r>
      <w:r w:rsidR="00C10EE1">
        <w:t xml:space="preserve">the team will </w:t>
      </w:r>
      <w:r w:rsidRPr="001D350C">
        <w:t xml:space="preserve">develop a recommendation on whether NIEM offers a good value proposition and should be adopted for the program. This recommendation is a key </w:t>
      </w:r>
      <w:r w:rsidR="001109E5">
        <w:t>consideration</w:t>
      </w:r>
      <w:r w:rsidR="00C10EE1" w:rsidRPr="001D350C">
        <w:t xml:space="preserve"> </w:t>
      </w:r>
      <w:r w:rsidRPr="001D350C">
        <w:t xml:space="preserve">for the sponsor to decide if they should adopt NIEM. </w:t>
      </w:r>
    </w:p>
    <w:p w:rsidR="001D350C" w:rsidRDefault="00D5375B" w:rsidP="001D350C">
      <w:pPr>
        <w:pStyle w:val="INTMainBody"/>
      </w:pPr>
      <w:r>
        <w:t>If NIEM is selected, the organization/team will d</w:t>
      </w:r>
      <w:r w:rsidR="001D350C" w:rsidRPr="001D350C">
        <w:t>esign a tactical implementation plan</w:t>
      </w:r>
      <w:r>
        <w:t xml:space="preserve"> </w:t>
      </w:r>
      <w:r w:rsidR="001D350C" w:rsidRPr="001D350C">
        <w:t xml:space="preserve">that outlines a tailored NIEM adoption strategy, including a timeline and specific actions for the organization to take </w:t>
      </w:r>
      <w:r w:rsidRPr="001D350C">
        <w:t>to</w:t>
      </w:r>
      <w:r w:rsidR="001D350C" w:rsidRPr="001D350C">
        <w:t xml:space="preserve"> apply the NIEM framework to their information sharing and exchange activities. </w:t>
      </w:r>
    </w:p>
    <w:p w:rsidR="00417BC3" w:rsidRPr="001D350C" w:rsidRDefault="00417BC3" w:rsidP="001D350C">
      <w:pPr>
        <w:pStyle w:val="INTMainBody"/>
      </w:pPr>
    </w:p>
    <w:p w:rsidR="00953510" w:rsidRDefault="00953510" w:rsidP="00953510">
      <w:pPr>
        <w:pStyle w:val="Heading1"/>
      </w:pPr>
      <w:bookmarkStart w:id="36" w:name="_Toc521597069"/>
      <w:r w:rsidRPr="00953510">
        <w:t>Path to Successful NIEM Data Standard Execution</w:t>
      </w:r>
      <w:bookmarkEnd w:id="36"/>
    </w:p>
    <w:p w:rsidR="00C86EFA" w:rsidRDefault="00C86EFA" w:rsidP="00C86EFA">
      <w:pPr>
        <w:pStyle w:val="INTMainBody"/>
      </w:pPr>
      <w:r w:rsidRPr="00C86EFA">
        <w:t xml:space="preserve">After completing the </w:t>
      </w:r>
      <w:r w:rsidR="00087A78">
        <w:rPr>
          <w:szCs w:val="24"/>
        </w:rPr>
        <w:t>NEP</w:t>
      </w:r>
      <w:r w:rsidRPr="00C86EFA">
        <w:t xml:space="preserve">, the organization should execute and follow the NIEM readiness recommendations provided in the </w:t>
      </w:r>
      <w:r w:rsidR="00D5375B">
        <w:t>tactical implementation plan</w:t>
      </w:r>
      <w:r w:rsidRPr="00C86EFA">
        <w:t>. To support successful NIEM adoption, organizations should perform the following activities:</w:t>
      </w:r>
    </w:p>
    <w:p w:rsidR="00727BA0" w:rsidRDefault="00727BA0" w:rsidP="00C86EFA">
      <w:pPr>
        <w:pStyle w:val="INTMainBody"/>
      </w:pPr>
    </w:p>
    <w:p w:rsidR="00AD3147" w:rsidRDefault="00AD3147" w:rsidP="00C86EFA">
      <w:pPr>
        <w:pStyle w:val="INTMainBody"/>
      </w:pPr>
    </w:p>
    <w:p w:rsidR="00AD3147" w:rsidRDefault="00AD3147" w:rsidP="00C86EFA">
      <w:pPr>
        <w:pStyle w:val="INTMainBody"/>
      </w:pPr>
    </w:p>
    <w:p w:rsidR="00AD3147" w:rsidRDefault="00AD3147" w:rsidP="00C86EFA">
      <w:pPr>
        <w:pStyle w:val="INTMainBody"/>
      </w:pPr>
    </w:p>
    <w:p w:rsidR="00AD3147" w:rsidRDefault="00AD3147" w:rsidP="00C86EFA">
      <w:pPr>
        <w:pStyle w:val="INTMainBody"/>
      </w:pPr>
    </w:p>
    <w:p w:rsidR="00AD3147" w:rsidRDefault="00AD3147" w:rsidP="00C86EFA">
      <w:pPr>
        <w:pStyle w:val="INTMainBody"/>
      </w:pP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3505"/>
        <w:gridCol w:w="5845"/>
      </w:tblGrid>
      <w:tr w:rsidR="00DD6CE8" w:rsidRPr="004C608E" w:rsidTr="00A625A9">
        <w:tc>
          <w:tcPr>
            <w:tcW w:w="3505" w:type="dxa"/>
            <w:shd w:val="clear" w:color="auto" w:fill="4F81BD" w:themeFill="accent1"/>
          </w:tcPr>
          <w:p w:rsidR="00DD6CE8" w:rsidRPr="00C414AC" w:rsidRDefault="004122C2" w:rsidP="00994A9D">
            <w:pPr>
              <w:rPr>
                <w:b/>
                <w:bCs/>
                <w:color w:val="FFFFFF" w:themeColor="background1"/>
              </w:rPr>
            </w:pPr>
            <w:r w:rsidRPr="00C414AC">
              <w:rPr>
                <w:b/>
                <w:bCs/>
                <w:color w:val="FFFFFF" w:themeColor="background1"/>
              </w:rPr>
              <w:lastRenderedPageBreak/>
              <w:t>Activity</w:t>
            </w:r>
          </w:p>
        </w:tc>
        <w:tc>
          <w:tcPr>
            <w:tcW w:w="5845" w:type="dxa"/>
            <w:shd w:val="clear" w:color="auto" w:fill="4F81BD" w:themeFill="accent1"/>
          </w:tcPr>
          <w:p w:rsidR="00DD6CE8" w:rsidRPr="00C414AC" w:rsidRDefault="00DD6CE8" w:rsidP="00994A9D">
            <w:pPr>
              <w:rPr>
                <w:b/>
                <w:bCs/>
                <w:color w:val="FFFFFF" w:themeColor="background1"/>
              </w:rPr>
            </w:pPr>
            <w:r w:rsidRPr="00C414AC">
              <w:rPr>
                <w:b/>
                <w:bCs/>
                <w:color w:val="FFFFFF" w:themeColor="background1"/>
              </w:rPr>
              <w:t>Description</w:t>
            </w:r>
          </w:p>
        </w:tc>
      </w:tr>
      <w:tr w:rsidR="00DD6CE8" w:rsidTr="00A625A9">
        <w:trPr>
          <w:trHeight w:val="1684"/>
        </w:trPr>
        <w:tc>
          <w:tcPr>
            <w:tcW w:w="3505" w:type="dxa"/>
            <w:shd w:val="clear" w:color="auto" w:fill="DBE5F1" w:themeFill="accent1" w:themeFillTint="33"/>
          </w:tcPr>
          <w:p w:rsidR="009679A3" w:rsidRPr="009679A3" w:rsidRDefault="009679A3" w:rsidP="00727BA0">
            <w:pPr>
              <w:jc w:val="left"/>
              <w:rPr>
                <w:b/>
                <w:bCs/>
                <w:color w:val="000000"/>
              </w:rPr>
            </w:pPr>
            <w:r w:rsidRPr="009679A3">
              <w:rPr>
                <w:b/>
                <w:bCs/>
                <w:color w:val="000000"/>
              </w:rPr>
              <w:t xml:space="preserve">Monitor Exchange Performance </w:t>
            </w:r>
          </w:p>
          <w:p w:rsidR="00DD6CE8" w:rsidRPr="00F246CC" w:rsidRDefault="00DD6CE8" w:rsidP="00727BA0">
            <w:pPr>
              <w:jc w:val="left"/>
              <w:rPr>
                <w:color w:val="000000"/>
              </w:rPr>
            </w:pPr>
          </w:p>
        </w:tc>
        <w:tc>
          <w:tcPr>
            <w:tcW w:w="5845" w:type="dxa"/>
            <w:shd w:val="clear" w:color="auto" w:fill="DBE5F1" w:themeFill="accent1" w:themeFillTint="33"/>
          </w:tcPr>
          <w:p w:rsidR="00DD6CE8" w:rsidRPr="007B74F9" w:rsidRDefault="009679A3" w:rsidP="00C414AC">
            <w:pPr>
              <w:spacing w:after="0"/>
              <w:rPr>
                <w:color w:val="000000"/>
              </w:rPr>
            </w:pPr>
            <w:r w:rsidRPr="009679A3">
              <w:rPr>
                <w:color w:val="000000"/>
              </w:rPr>
              <w:t xml:space="preserve">The organization should periodically assess progress toward meeting goals and objectives for the exchange using the performance metrics identified during the NIEM Engagement Process. By tracking and monitoring performance, both the organization and the NIEM PMO can evaluate and report on NIEM adoption success. </w:t>
            </w:r>
            <w:r w:rsidR="00A872A8">
              <w:rPr>
                <w:color w:val="000000"/>
              </w:rPr>
              <w:t>The</w:t>
            </w:r>
            <w:r w:rsidR="00A872A8" w:rsidRPr="009679A3">
              <w:rPr>
                <w:color w:val="000000"/>
              </w:rPr>
              <w:t xml:space="preserve"> </w:t>
            </w:r>
            <w:r w:rsidR="00A872A8">
              <w:rPr>
                <w:color w:val="000000"/>
              </w:rPr>
              <w:t xml:space="preserve">roadmap should include a </w:t>
            </w:r>
            <w:r w:rsidRPr="009679A3">
              <w:rPr>
                <w:color w:val="000000"/>
              </w:rPr>
              <w:t>tracking log for recording metric progress.</w:t>
            </w:r>
          </w:p>
        </w:tc>
      </w:tr>
      <w:tr w:rsidR="00DD6CE8" w:rsidTr="00A625A9">
        <w:tc>
          <w:tcPr>
            <w:tcW w:w="3505" w:type="dxa"/>
            <w:shd w:val="clear" w:color="auto" w:fill="auto"/>
          </w:tcPr>
          <w:p w:rsidR="00DD6CE8" w:rsidRPr="00F0172E" w:rsidRDefault="009679A3" w:rsidP="00727BA0">
            <w:pPr>
              <w:jc w:val="left"/>
              <w:rPr>
                <w:b/>
                <w:bCs/>
                <w:color w:val="000000"/>
              </w:rPr>
            </w:pPr>
            <w:r w:rsidRPr="009679A3">
              <w:rPr>
                <w:b/>
                <w:bCs/>
                <w:color w:val="000000"/>
              </w:rPr>
              <w:t>Hold Check-ins</w:t>
            </w:r>
          </w:p>
        </w:tc>
        <w:tc>
          <w:tcPr>
            <w:tcW w:w="5845" w:type="dxa"/>
            <w:shd w:val="clear" w:color="auto" w:fill="auto"/>
          </w:tcPr>
          <w:p w:rsidR="00DD6CE8" w:rsidRDefault="009679A3" w:rsidP="00C414AC">
            <w:pPr>
              <w:spacing w:after="0"/>
            </w:pPr>
            <w:r w:rsidRPr="009679A3">
              <w:t>On a periodic basis, the NIEM PMO and the organization should hold check-ins to discuss NIEM adoption successes, challenges, and progress toward meeting performance goals. During check-ins, the NIEM PMO can offer advice a</w:t>
            </w:r>
            <w:r>
              <w:t>nd help address any challenges</w:t>
            </w:r>
            <w:r w:rsidR="00DD6CE8" w:rsidRPr="007B74F9">
              <w:t>.</w:t>
            </w:r>
          </w:p>
        </w:tc>
      </w:tr>
      <w:tr w:rsidR="00DD6CE8" w:rsidTr="00A625A9">
        <w:trPr>
          <w:trHeight w:val="631"/>
        </w:trPr>
        <w:tc>
          <w:tcPr>
            <w:tcW w:w="3505" w:type="dxa"/>
            <w:shd w:val="clear" w:color="auto" w:fill="DBE5F1" w:themeFill="accent1" w:themeFillTint="33"/>
          </w:tcPr>
          <w:p w:rsidR="008A5379" w:rsidRPr="008A5379" w:rsidRDefault="008A5379" w:rsidP="00727BA0">
            <w:pPr>
              <w:jc w:val="left"/>
              <w:rPr>
                <w:b/>
                <w:bCs/>
                <w:color w:val="000000"/>
              </w:rPr>
            </w:pPr>
            <w:r w:rsidRPr="008A5379">
              <w:rPr>
                <w:b/>
                <w:bCs/>
                <w:color w:val="000000"/>
              </w:rPr>
              <w:t xml:space="preserve">Engage in the NIEM Community </w:t>
            </w:r>
          </w:p>
          <w:p w:rsidR="00DD6CE8" w:rsidRPr="00BA3A75" w:rsidRDefault="008A5379" w:rsidP="00727BA0">
            <w:pPr>
              <w:jc w:val="left"/>
              <w:rPr>
                <w:color w:val="000000"/>
              </w:rPr>
            </w:pPr>
            <w:r w:rsidRPr="008A5379">
              <w:rPr>
                <w:b/>
                <w:bCs/>
                <w:color w:val="000000"/>
              </w:rPr>
              <w:t xml:space="preserve"> </w:t>
            </w:r>
          </w:p>
        </w:tc>
        <w:tc>
          <w:tcPr>
            <w:tcW w:w="5845" w:type="dxa"/>
            <w:shd w:val="clear" w:color="auto" w:fill="DBE5F1" w:themeFill="accent1" w:themeFillTint="33"/>
          </w:tcPr>
          <w:p w:rsidR="00DD6CE8" w:rsidRDefault="008A5379" w:rsidP="00C414AC">
            <w:pPr>
              <w:spacing w:after="0"/>
            </w:pPr>
            <w:r w:rsidRPr="008A5379">
              <w:t>Organizations are encouraged to get involved in the NIEM community as appropriate based on their needs and interests. Stakeholder engagement is key to the success of NIEM – active stakeholder involvement promotes cross-domain coordination and enables NIEM to adapt to changing business needs. Community involvement may range from attending NIEM events to participating in NIEM domain governance activities. The NIEM PMO can help the organization to identify</w:t>
            </w:r>
            <w:r>
              <w:t xml:space="preserve"> opportunities for involvement</w:t>
            </w:r>
            <w:r w:rsidR="00DD6CE8" w:rsidRPr="007B74F9">
              <w:t>.</w:t>
            </w:r>
          </w:p>
        </w:tc>
      </w:tr>
      <w:tr w:rsidR="00DD6CE8" w:rsidTr="00A625A9">
        <w:trPr>
          <w:trHeight w:val="1297"/>
        </w:trPr>
        <w:tc>
          <w:tcPr>
            <w:tcW w:w="3505" w:type="dxa"/>
            <w:shd w:val="clear" w:color="auto" w:fill="auto"/>
          </w:tcPr>
          <w:p w:rsidR="00072C7D" w:rsidRPr="00072C7D" w:rsidRDefault="00072C7D" w:rsidP="00727BA0">
            <w:pPr>
              <w:jc w:val="left"/>
              <w:rPr>
                <w:b/>
                <w:bCs/>
                <w:color w:val="000000"/>
              </w:rPr>
            </w:pPr>
            <w:r w:rsidRPr="00072C7D">
              <w:rPr>
                <w:b/>
                <w:bCs/>
                <w:color w:val="000000"/>
              </w:rPr>
              <w:t xml:space="preserve">Develop a Long-Term NIEM Strategy </w:t>
            </w:r>
          </w:p>
          <w:p w:rsidR="00DD6CE8" w:rsidRDefault="00DD6CE8" w:rsidP="00072C7D">
            <w:pPr>
              <w:rPr>
                <w:color w:val="000000"/>
              </w:rPr>
            </w:pPr>
          </w:p>
        </w:tc>
        <w:tc>
          <w:tcPr>
            <w:tcW w:w="5845" w:type="dxa"/>
            <w:shd w:val="clear" w:color="auto" w:fill="auto"/>
          </w:tcPr>
          <w:p w:rsidR="00DD6CE8" w:rsidRDefault="00072C7D" w:rsidP="00C414AC">
            <w:pPr>
              <w:spacing w:after="0"/>
            </w:pPr>
            <w:r w:rsidRPr="00072C7D">
              <w:t>The organization should consider developing a long-term NIEM strategy that explores how current/future business needs might be addressed using NIEM. This may also include plans for engaging with the NIEM community. The strategy should be revised as business needs change over time.</w:t>
            </w:r>
          </w:p>
        </w:tc>
      </w:tr>
    </w:tbl>
    <w:p w:rsidR="00C056D3" w:rsidRDefault="00C056D3" w:rsidP="00E335F3">
      <w:pPr>
        <w:pStyle w:val="Heading1"/>
        <w:numPr>
          <w:ilvl w:val="0"/>
          <w:numId w:val="0"/>
        </w:numPr>
        <w:ind w:left="360"/>
      </w:pPr>
      <w:bookmarkStart w:id="37" w:name="_Toc505788329"/>
      <w:bookmarkStart w:id="38" w:name="_Toc505788443"/>
      <w:bookmarkStart w:id="39" w:name="_Toc505788331"/>
      <w:bookmarkStart w:id="40" w:name="_Toc505788445"/>
      <w:bookmarkStart w:id="41" w:name="_Toc505788332"/>
      <w:bookmarkStart w:id="42" w:name="_Toc505788446"/>
      <w:bookmarkStart w:id="43" w:name="_Toc505788339"/>
      <w:bookmarkStart w:id="44" w:name="_Toc505788453"/>
      <w:bookmarkStart w:id="45" w:name="_Toc505788345"/>
      <w:bookmarkStart w:id="46" w:name="_Toc505788459"/>
      <w:bookmarkStart w:id="47" w:name="_Toc505788351"/>
      <w:bookmarkStart w:id="48" w:name="_Toc505788465"/>
      <w:bookmarkStart w:id="49" w:name="_Toc505788358"/>
      <w:bookmarkStart w:id="50" w:name="_Toc505788472"/>
      <w:bookmarkStart w:id="51" w:name="_Toc505788359"/>
      <w:bookmarkStart w:id="52" w:name="_Toc505788473"/>
      <w:bookmarkStart w:id="53" w:name="_Toc505788360"/>
      <w:bookmarkStart w:id="54" w:name="_Toc505788474"/>
      <w:bookmarkStart w:id="55" w:name="_Toc505788361"/>
      <w:bookmarkStart w:id="56" w:name="_Toc505788475"/>
      <w:bookmarkStart w:id="57" w:name="_Toc505788362"/>
      <w:bookmarkStart w:id="58" w:name="_Toc505788476"/>
      <w:bookmarkStart w:id="59" w:name="_Toc505788363"/>
      <w:bookmarkStart w:id="60" w:name="_Toc505788477"/>
      <w:bookmarkStart w:id="61" w:name="_Toc505788374"/>
      <w:bookmarkStart w:id="62" w:name="_Toc505788488"/>
      <w:bookmarkStart w:id="63" w:name="_Toc505788376"/>
      <w:bookmarkStart w:id="64" w:name="_Toc505788490"/>
      <w:bookmarkStart w:id="65" w:name="_Toc505788378"/>
      <w:bookmarkStart w:id="66" w:name="_Toc505788492"/>
      <w:bookmarkStart w:id="67" w:name="_Toc505788388"/>
      <w:bookmarkStart w:id="68" w:name="_Toc505788502"/>
      <w:bookmarkStart w:id="69" w:name="_Toc505788394"/>
      <w:bookmarkStart w:id="70" w:name="_Toc505788508"/>
      <w:bookmarkStart w:id="71" w:name="_Toc505788399"/>
      <w:bookmarkStart w:id="72" w:name="_Toc505788513"/>
      <w:bookmarkStart w:id="73" w:name="_Toc505788404"/>
      <w:bookmarkStart w:id="74" w:name="_Toc505788518"/>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876ACE" w:rsidRDefault="00D2330B" w:rsidP="00A625A9">
      <w:pPr>
        <w:pStyle w:val="Heading1"/>
      </w:pPr>
      <w:bookmarkStart w:id="75" w:name="_Toc521597070"/>
      <w:r>
        <w:t>Summary</w:t>
      </w:r>
      <w:bookmarkEnd w:id="75"/>
    </w:p>
    <w:p w:rsidR="009F7BB6" w:rsidRPr="00711899" w:rsidRDefault="00972F28" w:rsidP="005D21D7">
      <w:pPr>
        <w:suppressAutoHyphens w:val="0"/>
        <w:spacing w:after="100" w:afterAutospacing="1"/>
        <w:jc w:val="left"/>
      </w:pPr>
      <w:r>
        <w:rPr>
          <w:rFonts w:eastAsia="Calibri"/>
          <w:bCs/>
          <w:sz w:val="24"/>
          <w:szCs w:val="22"/>
        </w:rPr>
        <w:t>Enterprise-</w:t>
      </w:r>
      <w:r w:rsidR="00E5575C">
        <w:rPr>
          <w:rFonts w:eastAsia="Calibri"/>
          <w:bCs/>
          <w:sz w:val="24"/>
          <w:szCs w:val="22"/>
        </w:rPr>
        <w:t>l</w:t>
      </w:r>
      <w:r>
        <w:rPr>
          <w:rFonts w:eastAsia="Calibri"/>
          <w:bCs/>
          <w:sz w:val="24"/>
          <w:szCs w:val="22"/>
        </w:rPr>
        <w:t xml:space="preserve">evel </w:t>
      </w:r>
      <w:r w:rsidR="00E5575C">
        <w:rPr>
          <w:rFonts w:eastAsia="Calibri"/>
          <w:bCs/>
          <w:sz w:val="24"/>
          <w:szCs w:val="22"/>
        </w:rPr>
        <w:t>d</w:t>
      </w:r>
      <w:r w:rsidRPr="00A625A9">
        <w:rPr>
          <w:rFonts w:eastAsia="Calibri"/>
          <w:bCs/>
          <w:sz w:val="24"/>
          <w:szCs w:val="22"/>
        </w:rPr>
        <w:t>ata standards are a critical factor in improving overall effectiveness</w:t>
      </w:r>
      <w:r w:rsidR="00D503B4">
        <w:rPr>
          <w:rFonts w:eastAsia="Calibri"/>
          <w:bCs/>
          <w:sz w:val="24"/>
          <w:szCs w:val="22"/>
        </w:rPr>
        <w:t>,</w:t>
      </w:r>
      <w:r w:rsidRPr="00A625A9">
        <w:rPr>
          <w:rFonts w:eastAsia="Calibri"/>
          <w:bCs/>
          <w:sz w:val="24"/>
          <w:szCs w:val="22"/>
        </w:rPr>
        <w:t xml:space="preserve"> efficiency</w:t>
      </w:r>
      <w:r w:rsidR="00D503B4">
        <w:rPr>
          <w:rFonts w:eastAsia="Calibri"/>
          <w:bCs/>
          <w:sz w:val="24"/>
          <w:szCs w:val="22"/>
        </w:rPr>
        <w:t>, consistency, alignment and compliance</w:t>
      </w:r>
      <w:r w:rsidR="00D2330B">
        <w:rPr>
          <w:rFonts w:eastAsia="Calibri"/>
          <w:bCs/>
          <w:sz w:val="24"/>
          <w:szCs w:val="22"/>
        </w:rPr>
        <w:t>;</w:t>
      </w:r>
      <w:r w:rsidR="00D503B4">
        <w:rPr>
          <w:rFonts w:eastAsia="Calibri"/>
          <w:bCs/>
          <w:sz w:val="24"/>
          <w:szCs w:val="22"/>
        </w:rPr>
        <w:t xml:space="preserve"> </w:t>
      </w:r>
      <w:r w:rsidR="00020489">
        <w:rPr>
          <w:rFonts w:eastAsia="Calibri"/>
          <w:bCs/>
          <w:sz w:val="24"/>
          <w:szCs w:val="22"/>
        </w:rPr>
        <w:t>which enhances the opportunity for future interoperability</w:t>
      </w:r>
      <w:r>
        <w:rPr>
          <w:rFonts w:eastAsia="Calibri"/>
          <w:bCs/>
          <w:sz w:val="24"/>
          <w:szCs w:val="22"/>
        </w:rPr>
        <w:t>.</w:t>
      </w:r>
      <w:r w:rsidRPr="00A625A9">
        <w:rPr>
          <w:rFonts w:eastAsia="Calibri"/>
          <w:bCs/>
          <w:sz w:val="24"/>
          <w:szCs w:val="22"/>
        </w:rPr>
        <w:t xml:space="preserve"> </w:t>
      </w:r>
      <w:r>
        <w:rPr>
          <w:rFonts w:eastAsia="Calibri"/>
          <w:bCs/>
          <w:sz w:val="24"/>
          <w:szCs w:val="22"/>
        </w:rPr>
        <w:t>OBIM</w:t>
      </w:r>
      <w:r w:rsidRPr="00A625A9">
        <w:rPr>
          <w:rFonts w:eastAsia="Calibri"/>
          <w:bCs/>
          <w:sz w:val="24"/>
          <w:szCs w:val="22"/>
        </w:rPr>
        <w:t xml:space="preserve"> encourages on-going research </w:t>
      </w:r>
      <w:r>
        <w:rPr>
          <w:rFonts w:eastAsia="Calibri"/>
          <w:bCs/>
          <w:sz w:val="24"/>
          <w:szCs w:val="22"/>
        </w:rPr>
        <w:t xml:space="preserve">in </w:t>
      </w:r>
      <w:r w:rsidRPr="00A625A9">
        <w:rPr>
          <w:rFonts w:eastAsia="Calibri"/>
          <w:bCs/>
          <w:sz w:val="24"/>
          <w:szCs w:val="22"/>
        </w:rPr>
        <w:t xml:space="preserve">development of data standards and innovative technologies to enhance the </w:t>
      </w:r>
      <w:r>
        <w:rPr>
          <w:rFonts w:eastAsia="Calibri"/>
          <w:bCs/>
          <w:sz w:val="24"/>
          <w:szCs w:val="22"/>
        </w:rPr>
        <w:t>public safety</w:t>
      </w:r>
      <w:r w:rsidRPr="00A625A9">
        <w:rPr>
          <w:rFonts w:eastAsia="Calibri"/>
          <w:bCs/>
          <w:sz w:val="24"/>
          <w:szCs w:val="22"/>
        </w:rPr>
        <w:t xml:space="preserve"> and </w:t>
      </w:r>
      <w:r>
        <w:rPr>
          <w:rFonts w:eastAsia="Calibri"/>
          <w:bCs/>
          <w:sz w:val="24"/>
          <w:szCs w:val="22"/>
        </w:rPr>
        <w:t xml:space="preserve">interoperability between its customers by participating in NIEM as </w:t>
      </w:r>
      <w:r w:rsidR="00D2330B">
        <w:rPr>
          <w:rFonts w:eastAsia="Calibri"/>
          <w:bCs/>
          <w:sz w:val="24"/>
          <w:szCs w:val="22"/>
        </w:rPr>
        <w:t xml:space="preserve">the </w:t>
      </w:r>
      <w:r>
        <w:rPr>
          <w:rFonts w:eastAsia="Calibri"/>
          <w:bCs/>
          <w:sz w:val="24"/>
          <w:szCs w:val="22"/>
        </w:rPr>
        <w:t>biometrics domain steward and sponsoring NIST/ITL.</w:t>
      </w:r>
      <w:r w:rsidR="00E5575C">
        <w:rPr>
          <w:rFonts w:eastAsia="Calibri"/>
          <w:bCs/>
          <w:sz w:val="24"/>
          <w:szCs w:val="22"/>
        </w:rPr>
        <w:t xml:space="preserve"> </w:t>
      </w:r>
      <w:r w:rsidRPr="00A625A9">
        <w:rPr>
          <w:rFonts w:eastAsia="Calibri"/>
          <w:bCs/>
          <w:sz w:val="24"/>
          <w:szCs w:val="22"/>
        </w:rPr>
        <w:t xml:space="preserve">This </w:t>
      </w:r>
      <w:r w:rsidR="00352E32">
        <w:rPr>
          <w:rFonts w:eastAsia="Calibri"/>
          <w:bCs/>
          <w:sz w:val="24"/>
          <w:szCs w:val="22"/>
        </w:rPr>
        <w:t>s</w:t>
      </w:r>
      <w:r>
        <w:rPr>
          <w:rFonts w:eastAsia="Calibri"/>
          <w:bCs/>
          <w:sz w:val="24"/>
          <w:szCs w:val="22"/>
        </w:rPr>
        <w:t xml:space="preserve">trategic plan </w:t>
      </w:r>
      <w:r w:rsidRPr="00A625A9">
        <w:rPr>
          <w:rFonts w:eastAsia="Calibri"/>
          <w:bCs/>
          <w:sz w:val="24"/>
          <w:szCs w:val="22"/>
        </w:rPr>
        <w:t xml:space="preserve">expresses </w:t>
      </w:r>
      <w:r>
        <w:rPr>
          <w:rFonts w:eastAsia="Calibri"/>
          <w:bCs/>
          <w:sz w:val="24"/>
          <w:szCs w:val="22"/>
        </w:rPr>
        <w:t>OBIM’s</w:t>
      </w:r>
      <w:r w:rsidRPr="00A625A9">
        <w:rPr>
          <w:rFonts w:eastAsia="Calibri"/>
          <w:bCs/>
          <w:sz w:val="24"/>
          <w:szCs w:val="22"/>
        </w:rPr>
        <w:t xml:space="preserve"> commitment to the development and use of </w:t>
      </w:r>
      <w:r w:rsidR="00352E32">
        <w:rPr>
          <w:rFonts w:eastAsia="Calibri"/>
          <w:bCs/>
          <w:sz w:val="24"/>
          <w:szCs w:val="22"/>
        </w:rPr>
        <w:t xml:space="preserve">enterprise-level and </w:t>
      </w:r>
      <w:r>
        <w:rPr>
          <w:rFonts w:eastAsia="Calibri"/>
          <w:bCs/>
          <w:sz w:val="24"/>
          <w:szCs w:val="22"/>
        </w:rPr>
        <w:t>biometric</w:t>
      </w:r>
      <w:r w:rsidRPr="00A625A9">
        <w:rPr>
          <w:rFonts w:eastAsia="Calibri"/>
          <w:bCs/>
          <w:sz w:val="24"/>
          <w:szCs w:val="22"/>
        </w:rPr>
        <w:t xml:space="preserve"> data standards, as well as the proactive collaboration with SDOs, industry and other stakeholders to ensure standards are optimized to support analysis and decision-making. </w:t>
      </w:r>
      <w:r w:rsidR="004769A0" w:rsidRPr="00A625A9">
        <w:rPr>
          <w:rFonts w:eastAsia="Calibri"/>
          <w:bCs/>
          <w:sz w:val="24"/>
          <w:szCs w:val="22"/>
        </w:rPr>
        <w:t xml:space="preserve">Development and implementation of a comprehensive set of </w:t>
      </w:r>
      <w:r w:rsidR="00144EF8">
        <w:rPr>
          <w:rFonts w:eastAsia="Calibri"/>
          <w:bCs/>
          <w:sz w:val="24"/>
          <w:szCs w:val="22"/>
        </w:rPr>
        <w:t xml:space="preserve">enterprise-level and </w:t>
      </w:r>
      <w:r w:rsidR="004769A0" w:rsidRPr="00A625A9">
        <w:rPr>
          <w:rFonts w:eastAsia="Calibri"/>
          <w:bCs/>
          <w:sz w:val="24"/>
          <w:szCs w:val="22"/>
        </w:rPr>
        <w:t xml:space="preserve">biometric </w:t>
      </w:r>
      <w:r w:rsidR="00144EF8">
        <w:rPr>
          <w:rFonts w:eastAsia="Calibri"/>
          <w:bCs/>
          <w:sz w:val="24"/>
          <w:szCs w:val="22"/>
        </w:rPr>
        <w:t xml:space="preserve">data </w:t>
      </w:r>
      <w:r w:rsidR="004769A0" w:rsidRPr="00A625A9">
        <w:rPr>
          <w:rFonts w:eastAsia="Calibri"/>
          <w:bCs/>
          <w:sz w:val="24"/>
          <w:szCs w:val="22"/>
        </w:rPr>
        <w:t xml:space="preserve">standards </w:t>
      </w:r>
      <w:r w:rsidR="00144EF8">
        <w:rPr>
          <w:rFonts w:eastAsia="Calibri"/>
          <w:bCs/>
          <w:sz w:val="24"/>
          <w:szCs w:val="22"/>
        </w:rPr>
        <w:t xml:space="preserve">which </w:t>
      </w:r>
      <w:r w:rsidR="004769A0" w:rsidRPr="00A625A9">
        <w:rPr>
          <w:rFonts w:eastAsia="Calibri"/>
          <w:bCs/>
          <w:sz w:val="24"/>
          <w:szCs w:val="22"/>
        </w:rPr>
        <w:t xml:space="preserve">meet the technical requirements of </w:t>
      </w:r>
      <w:r w:rsidR="004769A0">
        <w:rPr>
          <w:rFonts w:eastAsia="Calibri"/>
          <w:bCs/>
          <w:sz w:val="24"/>
          <w:szCs w:val="22"/>
        </w:rPr>
        <w:t>OBIM</w:t>
      </w:r>
      <w:r w:rsidR="004769A0" w:rsidRPr="00A625A9">
        <w:rPr>
          <w:rFonts w:eastAsia="Calibri"/>
          <w:bCs/>
          <w:sz w:val="24"/>
          <w:szCs w:val="22"/>
        </w:rPr>
        <w:t xml:space="preserve"> and its stakeholders achieves interoperability for data interchange. </w:t>
      </w:r>
      <w:r w:rsidR="00144EF8">
        <w:rPr>
          <w:rFonts w:eastAsia="Calibri"/>
          <w:bCs/>
          <w:sz w:val="24"/>
          <w:szCs w:val="22"/>
        </w:rPr>
        <w:t xml:space="preserve"> </w:t>
      </w:r>
    </w:p>
    <w:p w:rsidR="00270EFD" w:rsidRDefault="00270EFD" w:rsidP="00270EFD">
      <w:pPr>
        <w:pStyle w:val="Heading1"/>
      </w:pPr>
      <w:bookmarkStart w:id="76" w:name="_Toc521597071"/>
      <w:r w:rsidRPr="00CD38B8">
        <w:t>References</w:t>
      </w:r>
      <w:bookmarkEnd w:id="76"/>
    </w:p>
    <w:p w:rsidR="00270EFD" w:rsidRDefault="00D5375B" w:rsidP="00727BA0">
      <w:pPr>
        <w:pStyle w:val="INTMainBodyBullet"/>
        <w:numPr>
          <w:ilvl w:val="0"/>
          <w:numId w:val="0"/>
        </w:numPr>
        <w:ind w:left="576" w:hanging="360"/>
      </w:pPr>
      <w:r>
        <w:t xml:space="preserve">NIEM: </w:t>
      </w:r>
      <w:hyperlink r:id="rId17" w:history="1">
        <w:r w:rsidRPr="00727BA0">
          <w:t>https://reference.niem.gov</w:t>
        </w:r>
      </w:hyperlink>
      <w:r>
        <w:t xml:space="preserve"> </w:t>
      </w:r>
      <w:r w:rsidR="00270EFD">
        <w:t xml:space="preserve"> </w:t>
      </w:r>
    </w:p>
    <w:p w:rsidR="00D5375B" w:rsidRDefault="00D5375B" w:rsidP="00727BA0">
      <w:pPr>
        <w:pStyle w:val="INTMainBodyBullet"/>
        <w:numPr>
          <w:ilvl w:val="0"/>
          <w:numId w:val="0"/>
        </w:numPr>
        <w:ind w:left="576" w:hanging="360"/>
      </w:pPr>
      <w:r>
        <w:t xml:space="preserve">NIEM Cost Model: </w:t>
      </w:r>
      <w:hyperlink r:id="rId18" w:history="1">
        <w:r w:rsidRPr="00727BA0">
          <w:t>https://www.niem.gov/about-niem/niem-cost-model</w:t>
        </w:r>
      </w:hyperlink>
      <w:r>
        <w:t xml:space="preserve"> </w:t>
      </w:r>
    </w:p>
    <w:p w:rsidR="001853E7" w:rsidRDefault="001853E7" w:rsidP="00727BA0">
      <w:pPr>
        <w:pStyle w:val="INTMainBodyBullet"/>
        <w:numPr>
          <w:ilvl w:val="0"/>
          <w:numId w:val="0"/>
        </w:numPr>
        <w:ind w:left="576" w:hanging="360"/>
      </w:pPr>
      <w:r>
        <w:t xml:space="preserve">NIST: </w:t>
      </w:r>
      <w:hyperlink r:id="rId19" w:history="1">
        <w:r w:rsidRPr="00727BA0">
          <w:t>https://www.nist.gov</w:t>
        </w:r>
      </w:hyperlink>
    </w:p>
    <w:p w:rsidR="008632DE" w:rsidRDefault="008632DE" w:rsidP="00727BA0">
      <w:pPr>
        <w:pStyle w:val="INTMainBodyBullet"/>
        <w:numPr>
          <w:ilvl w:val="0"/>
          <w:numId w:val="0"/>
        </w:numPr>
        <w:ind w:left="576" w:hanging="360"/>
      </w:pPr>
      <w:r>
        <w:lastRenderedPageBreak/>
        <w:t xml:space="preserve">ISO: </w:t>
      </w:r>
      <w:hyperlink r:id="rId20" w:history="1">
        <w:r w:rsidRPr="00727BA0">
          <w:t>https://www.iso.org</w:t>
        </w:r>
      </w:hyperlink>
    </w:p>
    <w:p w:rsidR="00DB2C9C" w:rsidRDefault="00DB2C9C" w:rsidP="00727BA0">
      <w:pPr>
        <w:pStyle w:val="INTMainBodyBullet"/>
        <w:numPr>
          <w:ilvl w:val="0"/>
          <w:numId w:val="0"/>
        </w:numPr>
        <w:ind w:left="576" w:hanging="360"/>
      </w:pPr>
      <w:r>
        <w:t xml:space="preserve">ebXML: </w:t>
      </w:r>
      <w:hyperlink r:id="rId21" w:history="1">
        <w:r w:rsidRPr="00727BA0">
          <w:t>http://www.ebxml.org/</w:t>
        </w:r>
      </w:hyperlink>
      <w:r>
        <w:t xml:space="preserve"> </w:t>
      </w:r>
    </w:p>
    <w:p w:rsidR="00942D5B" w:rsidRPr="00727BA0" w:rsidRDefault="00942D5B" w:rsidP="00727BA0">
      <w:pPr>
        <w:pStyle w:val="INTMainBodyBullet"/>
        <w:numPr>
          <w:ilvl w:val="0"/>
          <w:numId w:val="0"/>
        </w:numPr>
        <w:ind w:left="576" w:hanging="360"/>
      </w:pPr>
      <w:r>
        <w:t xml:space="preserve">ICAO: </w:t>
      </w:r>
      <w:r w:rsidRPr="00727BA0">
        <w:t xml:space="preserve">http://www.icao.int </w:t>
      </w:r>
      <w:r w:rsidR="00727BA0" w:rsidRPr="00727BA0">
        <w:t xml:space="preserve"> </w:t>
      </w:r>
    </w:p>
    <w:p w:rsidR="007E5C9A" w:rsidRDefault="007E5C9A" w:rsidP="00727BA0">
      <w:pPr>
        <w:pStyle w:val="INTMainBodyBullet"/>
        <w:numPr>
          <w:ilvl w:val="0"/>
          <w:numId w:val="0"/>
        </w:numPr>
        <w:ind w:left="576" w:hanging="360"/>
      </w:pPr>
      <w:r w:rsidRPr="00727BA0">
        <w:t xml:space="preserve">INCITS: </w:t>
      </w:r>
      <w:hyperlink r:id="rId22" w:history="1">
        <w:r w:rsidR="00020489" w:rsidRPr="00727BA0">
          <w:t>https://standards.incits.org</w:t>
        </w:r>
      </w:hyperlink>
      <w:r w:rsidR="00727BA0">
        <w:t xml:space="preserve"> </w:t>
      </w:r>
    </w:p>
    <w:p w:rsidR="00870466" w:rsidRPr="00AD3147" w:rsidRDefault="00964498" w:rsidP="00AD3147">
      <w:pPr>
        <w:pStyle w:val="INTMainBodyBullet"/>
        <w:numPr>
          <w:ilvl w:val="0"/>
          <w:numId w:val="0"/>
        </w:numPr>
        <w:ind w:left="576" w:hanging="360"/>
      </w:pPr>
      <w:r>
        <w:t xml:space="preserve">HSDL: </w:t>
      </w:r>
      <w:hyperlink r:id="rId23" w:history="1">
        <w:r w:rsidR="00870466" w:rsidRPr="00AD3147">
          <w:t>https://www.hsdl.org/?view&amp;did=812327</w:t>
        </w:r>
      </w:hyperlink>
    </w:p>
    <w:p w:rsidR="00727BA0" w:rsidRPr="00727BA0" w:rsidRDefault="00727BA0" w:rsidP="00727BA0">
      <w:pPr>
        <w:pStyle w:val="INTMainBodyBullet"/>
        <w:numPr>
          <w:ilvl w:val="0"/>
          <w:numId w:val="0"/>
        </w:numPr>
        <w:ind w:left="576" w:hanging="360"/>
      </w:pPr>
    </w:p>
    <w:p w:rsidR="00A46CA6" w:rsidRPr="005978A5" w:rsidRDefault="005978A5" w:rsidP="005978A5">
      <w:pPr>
        <w:pStyle w:val="Heading5"/>
      </w:pPr>
      <w:bookmarkStart w:id="77" w:name="_Toc521597072"/>
      <w:r w:rsidRPr="005978A5">
        <w:t>Glossary of Abbreviations, Acronyms, and Initialisms</w:t>
      </w:r>
      <w:bookmarkEnd w:id="77"/>
    </w:p>
    <w:tbl>
      <w:tblPr>
        <w:tblW w:w="4957" w:type="pct"/>
        <w:jc w:val="center"/>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CellMar>
          <w:left w:w="58" w:type="dxa"/>
          <w:right w:w="58" w:type="dxa"/>
        </w:tblCellMar>
        <w:tblLook w:val="04A0" w:firstRow="1" w:lastRow="0" w:firstColumn="1" w:lastColumn="0" w:noHBand="0" w:noVBand="1"/>
      </w:tblPr>
      <w:tblGrid>
        <w:gridCol w:w="1791"/>
        <w:gridCol w:w="7469"/>
      </w:tblGrid>
      <w:tr w:rsidR="005978A5" w:rsidRPr="00F839E8" w:rsidTr="00727BA0">
        <w:trPr>
          <w:jc w:val="center"/>
        </w:trPr>
        <w:tc>
          <w:tcPr>
            <w:tcW w:w="967" w:type="pct"/>
            <w:shd w:val="clear" w:color="auto" w:fill="365F91"/>
          </w:tcPr>
          <w:p w:rsidR="005978A5" w:rsidRPr="00F839E8" w:rsidRDefault="005978A5" w:rsidP="00417BC3">
            <w:pPr>
              <w:pStyle w:val="INTTableText"/>
            </w:pPr>
          </w:p>
        </w:tc>
        <w:tc>
          <w:tcPr>
            <w:tcW w:w="4033" w:type="pct"/>
            <w:shd w:val="clear" w:color="auto" w:fill="365F91"/>
          </w:tcPr>
          <w:p w:rsidR="005978A5" w:rsidRPr="00F839E8" w:rsidRDefault="005978A5" w:rsidP="00417BC3">
            <w:pPr>
              <w:pStyle w:val="INTTableText"/>
            </w:pPr>
          </w:p>
        </w:tc>
      </w:tr>
      <w:tr w:rsidR="00F0172E" w:rsidRPr="00F839E8" w:rsidTr="00727BA0">
        <w:trPr>
          <w:trHeight w:val="347"/>
          <w:jc w:val="center"/>
        </w:trPr>
        <w:tc>
          <w:tcPr>
            <w:tcW w:w="967" w:type="pct"/>
            <w:tcMar>
              <w:top w:w="29" w:type="dxa"/>
              <w:bottom w:w="29" w:type="dxa"/>
            </w:tcMar>
            <w:vAlign w:val="center"/>
          </w:tcPr>
          <w:p w:rsidR="00F0172E" w:rsidRPr="00F0172E" w:rsidRDefault="00C903F0" w:rsidP="00417BC3">
            <w:pPr>
              <w:pStyle w:val="INTTableText"/>
              <w:rPr>
                <w:bCs/>
                <w:color w:val="000000"/>
              </w:rPr>
            </w:pPr>
            <w:r>
              <w:rPr>
                <w:bCs/>
                <w:color w:val="000000"/>
              </w:rPr>
              <w:t>AD</w:t>
            </w:r>
          </w:p>
        </w:tc>
        <w:tc>
          <w:tcPr>
            <w:tcW w:w="4033" w:type="pct"/>
            <w:tcMar>
              <w:top w:w="29" w:type="dxa"/>
              <w:bottom w:w="29" w:type="dxa"/>
            </w:tcMar>
            <w:vAlign w:val="center"/>
          </w:tcPr>
          <w:p w:rsidR="00F0172E" w:rsidRPr="00F0172E" w:rsidRDefault="00C903F0" w:rsidP="00417BC3">
            <w:pPr>
              <w:pStyle w:val="INTTableText"/>
              <w:rPr>
                <w:bCs/>
                <w:color w:val="000000"/>
              </w:rPr>
            </w:pPr>
            <w:r>
              <w:rPr>
                <w:bCs/>
                <w:color w:val="000000"/>
              </w:rPr>
              <w:t xml:space="preserve"> Assistant Director</w:t>
            </w:r>
          </w:p>
        </w:tc>
      </w:tr>
      <w:tr w:rsidR="00A37A37" w:rsidRPr="00F839E8" w:rsidTr="002A3195">
        <w:trPr>
          <w:trHeight w:val="347"/>
          <w:jc w:val="center"/>
        </w:trPr>
        <w:tc>
          <w:tcPr>
            <w:tcW w:w="967" w:type="pct"/>
            <w:tcMar>
              <w:top w:w="29" w:type="dxa"/>
              <w:bottom w:w="29" w:type="dxa"/>
            </w:tcMar>
            <w:vAlign w:val="center"/>
          </w:tcPr>
          <w:p w:rsidR="00A37A37" w:rsidRPr="0071323F" w:rsidRDefault="00A37A37" w:rsidP="002A3195">
            <w:pPr>
              <w:pStyle w:val="INTTableText"/>
              <w:rPr>
                <w:bCs/>
                <w:color w:val="000000"/>
              </w:rPr>
            </w:pPr>
            <w:r>
              <w:rPr>
                <w:bCs/>
                <w:color w:val="000000"/>
              </w:rPr>
              <w:t>ANSI</w:t>
            </w:r>
          </w:p>
        </w:tc>
        <w:tc>
          <w:tcPr>
            <w:tcW w:w="4033" w:type="pct"/>
            <w:tcMar>
              <w:top w:w="29" w:type="dxa"/>
              <w:bottom w:w="29" w:type="dxa"/>
            </w:tcMar>
            <w:vAlign w:val="center"/>
          </w:tcPr>
          <w:p w:rsidR="00A37A37" w:rsidRPr="0071323F" w:rsidRDefault="00A37A37" w:rsidP="002A3195">
            <w:pPr>
              <w:pStyle w:val="INTTableText"/>
              <w:rPr>
                <w:bCs/>
                <w:color w:val="000000"/>
              </w:rPr>
            </w:pPr>
            <w:r w:rsidRPr="00A37A37">
              <w:rPr>
                <w:bCs/>
                <w:color w:val="000000"/>
              </w:rPr>
              <w:t>American National Standards Institute</w:t>
            </w:r>
          </w:p>
        </w:tc>
      </w:tr>
      <w:tr w:rsidR="0071323F" w:rsidRPr="00F839E8" w:rsidTr="002A3195">
        <w:trPr>
          <w:trHeight w:val="347"/>
          <w:jc w:val="center"/>
        </w:trPr>
        <w:tc>
          <w:tcPr>
            <w:tcW w:w="967" w:type="pct"/>
            <w:tcMar>
              <w:top w:w="29" w:type="dxa"/>
              <w:bottom w:w="29" w:type="dxa"/>
            </w:tcMar>
            <w:vAlign w:val="center"/>
          </w:tcPr>
          <w:p w:rsidR="0071323F" w:rsidRPr="00AD1981" w:rsidRDefault="0071323F" w:rsidP="002A3195">
            <w:pPr>
              <w:pStyle w:val="INTTableText"/>
              <w:rPr>
                <w:bCs/>
                <w:color w:val="000000"/>
              </w:rPr>
            </w:pPr>
            <w:r w:rsidRPr="0071323F">
              <w:rPr>
                <w:bCs/>
                <w:color w:val="000000"/>
              </w:rPr>
              <w:t>ANXMKWG</w:t>
            </w:r>
          </w:p>
        </w:tc>
        <w:tc>
          <w:tcPr>
            <w:tcW w:w="4033" w:type="pct"/>
            <w:tcMar>
              <w:top w:w="29" w:type="dxa"/>
              <w:bottom w:w="29" w:type="dxa"/>
            </w:tcMar>
            <w:vAlign w:val="center"/>
          </w:tcPr>
          <w:p w:rsidR="0071323F" w:rsidRPr="00AD1981" w:rsidRDefault="0071323F" w:rsidP="002A3195">
            <w:pPr>
              <w:pStyle w:val="INTTableText"/>
              <w:rPr>
                <w:bCs/>
                <w:color w:val="000000"/>
              </w:rPr>
            </w:pPr>
            <w:r w:rsidRPr="0071323F">
              <w:rPr>
                <w:bCs/>
                <w:color w:val="000000"/>
              </w:rPr>
              <w:t>ANSI/NIST-ITL XML Working Group</w:t>
            </w:r>
          </w:p>
        </w:tc>
      </w:tr>
      <w:tr w:rsidR="00AD1981" w:rsidRPr="00F839E8" w:rsidTr="002A3195">
        <w:trPr>
          <w:trHeight w:val="347"/>
          <w:jc w:val="center"/>
        </w:trPr>
        <w:tc>
          <w:tcPr>
            <w:tcW w:w="967" w:type="pct"/>
            <w:tcMar>
              <w:top w:w="29" w:type="dxa"/>
              <w:bottom w:w="29" w:type="dxa"/>
            </w:tcMar>
            <w:vAlign w:val="center"/>
          </w:tcPr>
          <w:p w:rsidR="00AD1981" w:rsidRPr="00F0172E" w:rsidRDefault="00AD1981" w:rsidP="002A3195">
            <w:pPr>
              <w:pStyle w:val="INTTableText"/>
              <w:rPr>
                <w:bCs/>
                <w:color w:val="000000"/>
              </w:rPr>
            </w:pPr>
            <w:r w:rsidRPr="00AD1981">
              <w:rPr>
                <w:bCs/>
                <w:color w:val="000000"/>
              </w:rPr>
              <w:t>BDCCWG</w:t>
            </w:r>
          </w:p>
        </w:tc>
        <w:tc>
          <w:tcPr>
            <w:tcW w:w="4033" w:type="pct"/>
            <w:tcMar>
              <w:top w:w="29" w:type="dxa"/>
              <w:bottom w:w="29" w:type="dxa"/>
            </w:tcMar>
            <w:vAlign w:val="center"/>
          </w:tcPr>
          <w:p w:rsidR="00AD1981" w:rsidRPr="00F0172E" w:rsidRDefault="00AD1981" w:rsidP="002A3195">
            <w:pPr>
              <w:pStyle w:val="INTTableText"/>
              <w:rPr>
                <w:bCs/>
                <w:color w:val="000000"/>
              </w:rPr>
            </w:pPr>
            <w:r w:rsidRPr="00AD1981">
              <w:rPr>
                <w:bCs/>
                <w:color w:val="000000"/>
              </w:rPr>
              <w:t>Biometrics Domain Change Control Working Group</w:t>
            </w:r>
          </w:p>
        </w:tc>
      </w:tr>
      <w:tr w:rsidR="00AD1981" w:rsidRPr="00F839E8" w:rsidTr="002A3195">
        <w:trPr>
          <w:trHeight w:val="347"/>
          <w:jc w:val="center"/>
        </w:trPr>
        <w:tc>
          <w:tcPr>
            <w:tcW w:w="967" w:type="pct"/>
            <w:tcMar>
              <w:top w:w="29" w:type="dxa"/>
              <w:bottom w:w="29" w:type="dxa"/>
            </w:tcMar>
            <w:vAlign w:val="center"/>
          </w:tcPr>
          <w:p w:rsidR="00AD1981" w:rsidRPr="00F0172E" w:rsidRDefault="00AD1981" w:rsidP="002A3195">
            <w:pPr>
              <w:pStyle w:val="INTTableText"/>
              <w:rPr>
                <w:bCs/>
                <w:color w:val="000000"/>
              </w:rPr>
            </w:pPr>
            <w:r w:rsidRPr="00AD1981">
              <w:rPr>
                <w:bCs/>
                <w:color w:val="000000"/>
              </w:rPr>
              <w:t>CBEFF</w:t>
            </w:r>
          </w:p>
        </w:tc>
        <w:tc>
          <w:tcPr>
            <w:tcW w:w="4033" w:type="pct"/>
            <w:tcMar>
              <w:top w:w="29" w:type="dxa"/>
              <w:bottom w:w="29" w:type="dxa"/>
            </w:tcMar>
            <w:vAlign w:val="center"/>
          </w:tcPr>
          <w:p w:rsidR="00AD1981" w:rsidRPr="00F0172E" w:rsidRDefault="00AD1981" w:rsidP="002A3195">
            <w:pPr>
              <w:pStyle w:val="INTTableText"/>
              <w:rPr>
                <w:bCs/>
                <w:color w:val="000000"/>
              </w:rPr>
            </w:pPr>
            <w:r w:rsidRPr="00AD1981">
              <w:rPr>
                <w:bCs/>
                <w:color w:val="000000"/>
              </w:rPr>
              <w:t>Common Biometric Exchange Formats Framework</w:t>
            </w:r>
          </w:p>
        </w:tc>
      </w:tr>
      <w:tr w:rsidR="00C903F0" w:rsidRPr="00F839E8" w:rsidTr="002A3195">
        <w:trPr>
          <w:trHeight w:val="347"/>
          <w:jc w:val="center"/>
        </w:trPr>
        <w:tc>
          <w:tcPr>
            <w:tcW w:w="967" w:type="pct"/>
            <w:tcMar>
              <w:top w:w="29" w:type="dxa"/>
              <w:bottom w:w="29" w:type="dxa"/>
            </w:tcMar>
            <w:vAlign w:val="center"/>
          </w:tcPr>
          <w:p w:rsidR="00C903F0" w:rsidRPr="00F0172E" w:rsidRDefault="00C903F0" w:rsidP="002A3195">
            <w:pPr>
              <w:pStyle w:val="INTTableText"/>
              <w:rPr>
                <w:bCs/>
                <w:color w:val="000000"/>
              </w:rPr>
            </w:pPr>
            <w:r w:rsidRPr="00F0172E">
              <w:rPr>
                <w:bCs/>
                <w:color w:val="000000"/>
              </w:rPr>
              <w:t>COI</w:t>
            </w:r>
          </w:p>
        </w:tc>
        <w:tc>
          <w:tcPr>
            <w:tcW w:w="4033" w:type="pct"/>
            <w:tcMar>
              <w:top w:w="29" w:type="dxa"/>
              <w:bottom w:w="29" w:type="dxa"/>
            </w:tcMar>
            <w:vAlign w:val="center"/>
          </w:tcPr>
          <w:p w:rsidR="00C903F0" w:rsidRPr="00F0172E" w:rsidRDefault="00C903F0" w:rsidP="002A3195">
            <w:pPr>
              <w:pStyle w:val="INTTableText"/>
              <w:rPr>
                <w:bCs/>
                <w:color w:val="000000"/>
              </w:rPr>
            </w:pPr>
            <w:r w:rsidRPr="00F0172E">
              <w:rPr>
                <w:bCs/>
                <w:color w:val="000000"/>
              </w:rPr>
              <w:t>Community of Interest</w:t>
            </w:r>
          </w:p>
        </w:tc>
      </w:tr>
      <w:tr w:rsidR="00F0172E" w:rsidRPr="00F839E8" w:rsidTr="00727BA0">
        <w:trPr>
          <w:jc w:val="center"/>
        </w:trPr>
        <w:tc>
          <w:tcPr>
            <w:tcW w:w="967" w:type="pct"/>
            <w:tcMar>
              <w:top w:w="29" w:type="dxa"/>
              <w:bottom w:w="29" w:type="dxa"/>
            </w:tcMar>
            <w:vAlign w:val="center"/>
          </w:tcPr>
          <w:p w:rsidR="00F0172E" w:rsidRPr="00F0172E" w:rsidRDefault="00F0172E" w:rsidP="00417BC3">
            <w:pPr>
              <w:pStyle w:val="INTTableText"/>
              <w:rPr>
                <w:bCs/>
                <w:color w:val="000000"/>
              </w:rPr>
            </w:pPr>
            <w:r w:rsidRPr="00F0172E">
              <w:rPr>
                <w:bCs/>
                <w:color w:val="000000"/>
              </w:rPr>
              <w:t>DHS</w:t>
            </w:r>
          </w:p>
        </w:tc>
        <w:tc>
          <w:tcPr>
            <w:tcW w:w="4033" w:type="pct"/>
            <w:tcMar>
              <w:top w:w="29" w:type="dxa"/>
              <w:bottom w:w="29" w:type="dxa"/>
            </w:tcMar>
            <w:vAlign w:val="center"/>
          </w:tcPr>
          <w:p w:rsidR="00F0172E" w:rsidRPr="00F0172E" w:rsidRDefault="00F0172E" w:rsidP="00417BC3">
            <w:pPr>
              <w:pStyle w:val="INTTableText"/>
              <w:rPr>
                <w:bCs/>
                <w:color w:val="000000"/>
              </w:rPr>
            </w:pPr>
            <w:r w:rsidRPr="00F0172E">
              <w:rPr>
                <w:bCs/>
                <w:color w:val="000000"/>
              </w:rPr>
              <w:t>Department of Homeland Security</w:t>
            </w:r>
          </w:p>
        </w:tc>
      </w:tr>
      <w:tr w:rsidR="00F0172E" w:rsidRPr="00F839E8" w:rsidTr="00727BA0">
        <w:trPr>
          <w:jc w:val="center"/>
        </w:trPr>
        <w:tc>
          <w:tcPr>
            <w:tcW w:w="967" w:type="pct"/>
            <w:tcMar>
              <w:top w:w="29" w:type="dxa"/>
              <w:bottom w:w="29" w:type="dxa"/>
            </w:tcMar>
            <w:vAlign w:val="center"/>
          </w:tcPr>
          <w:p w:rsidR="00F0172E" w:rsidRPr="00F0172E" w:rsidRDefault="00F0172E" w:rsidP="00417BC3">
            <w:pPr>
              <w:pStyle w:val="INTTableText"/>
              <w:rPr>
                <w:bCs/>
                <w:color w:val="000000"/>
              </w:rPr>
            </w:pPr>
            <w:r w:rsidRPr="00F0172E">
              <w:rPr>
                <w:bCs/>
                <w:color w:val="000000"/>
              </w:rPr>
              <w:t>DoD</w:t>
            </w:r>
          </w:p>
        </w:tc>
        <w:tc>
          <w:tcPr>
            <w:tcW w:w="4033" w:type="pct"/>
            <w:tcMar>
              <w:top w:w="29" w:type="dxa"/>
              <w:bottom w:w="29" w:type="dxa"/>
            </w:tcMar>
            <w:vAlign w:val="center"/>
          </w:tcPr>
          <w:p w:rsidR="00F0172E" w:rsidRPr="00F0172E" w:rsidRDefault="00F0172E" w:rsidP="00417BC3">
            <w:pPr>
              <w:pStyle w:val="INTTableText"/>
              <w:rPr>
                <w:bCs/>
                <w:color w:val="000000"/>
              </w:rPr>
            </w:pPr>
            <w:r w:rsidRPr="00F0172E">
              <w:rPr>
                <w:bCs/>
                <w:color w:val="000000"/>
              </w:rPr>
              <w:t>Department of Defense</w:t>
            </w:r>
          </w:p>
        </w:tc>
      </w:tr>
      <w:tr w:rsidR="00F0172E" w:rsidRPr="00F839E8" w:rsidTr="00727BA0">
        <w:trPr>
          <w:jc w:val="center"/>
        </w:trPr>
        <w:tc>
          <w:tcPr>
            <w:tcW w:w="967" w:type="pct"/>
            <w:tcMar>
              <w:top w:w="29" w:type="dxa"/>
              <w:bottom w:w="29" w:type="dxa"/>
            </w:tcMar>
            <w:vAlign w:val="center"/>
          </w:tcPr>
          <w:p w:rsidR="00F0172E" w:rsidRPr="00F0172E" w:rsidRDefault="00F0172E" w:rsidP="00417BC3">
            <w:pPr>
              <w:pStyle w:val="INTTableText"/>
              <w:rPr>
                <w:bCs/>
                <w:color w:val="000000"/>
              </w:rPr>
            </w:pPr>
            <w:r w:rsidRPr="00F0172E">
              <w:rPr>
                <w:bCs/>
                <w:color w:val="000000"/>
              </w:rPr>
              <w:t>DOJ</w:t>
            </w:r>
          </w:p>
        </w:tc>
        <w:tc>
          <w:tcPr>
            <w:tcW w:w="4033" w:type="pct"/>
            <w:tcMar>
              <w:top w:w="29" w:type="dxa"/>
              <w:bottom w:w="29" w:type="dxa"/>
            </w:tcMar>
            <w:vAlign w:val="center"/>
          </w:tcPr>
          <w:p w:rsidR="00F0172E" w:rsidRPr="00F0172E" w:rsidRDefault="00F0172E" w:rsidP="00417BC3">
            <w:pPr>
              <w:pStyle w:val="INTTableText"/>
              <w:rPr>
                <w:bCs/>
                <w:color w:val="000000"/>
              </w:rPr>
            </w:pPr>
            <w:r w:rsidRPr="00F0172E">
              <w:rPr>
                <w:bCs/>
                <w:color w:val="000000"/>
              </w:rPr>
              <w:t>Department of Justice</w:t>
            </w:r>
          </w:p>
        </w:tc>
      </w:tr>
      <w:tr w:rsidR="00D0230A" w:rsidRPr="00F839E8" w:rsidTr="00727BA0">
        <w:trPr>
          <w:jc w:val="center"/>
        </w:trPr>
        <w:tc>
          <w:tcPr>
            <w:tcW w:w="967" w:type="pct"/>
            <w:tcMar>
              <w:top w:w="29" w:type="dxa"/>
              <w:bottom w:w="29" w:type="dxa"/>
            </w:tcMar>
            <w:vAlign w:val="center"/>
          </w:tcPr>
          <w:p w:rsidR="00D0230A" w:rsidRDefault="00D0230A" w:rsidP="00417BC3">
            <w:pPr>
              <w:pStyle w:val="INTTableText"/>
              <w:rPr>
                <w:bCs/>
                <w:color w:val="000000"/>
              </w:rPr>
            </w:pPr>
            <w:r>
              <w:rPr>
                <w:kern w:val="0"/>
              </w:rPr>
              <w:t>DNA</w:t>
            </w:r>
          </w:p>
        </w:tc>
        <w:tc>
          <w:tcPr>
            <w:tcW w:w="4033" w:type="pct"/>
            <w:tcMar>
              <w:top w:w="29" w:type="dxa"/>
              <w:bottom w:w="29" w:type="dxa"/>
            </w:tcMar>
            <w:vAlign w:val="center"/>
          </w:tcPr>
          <w:p w:rsidR="00D0230A" w:rsidRDefault="00D0230A" w:rsidP="00417BC3">
            <w:pPr>
              <w:pStyle w:val="INTTableText"/>
              <w:rPr>
                <w:bCs/>
                <w:color w:val="000000"/>
              </w:rPr>
            </w:pPr>
            <w:r w:rsidRPr="00D1304A">
              <w:rPr>
                <w:kern w:val="0"/>
              </w:rPr>
              <w:t>Deoxyribonucleic acid</w:t>
            </w:r>
          </w:p>
        </w:tc>
      </w:tr>
      <w:tr w:rsidR="00FA7979" w:rsidRPr="00F839E8" w:rsidTr="00727BA0">
        <w:trPr>
          <w:jc w:val="center"/>
        </w:trPr>
        <w:tc>
          <w:tcPr>
            <w:tcW w:w="967" w:type="pct"/>
            <w:tcMar>
              <w:top w:w="29" w:type="dxa"/>
              <w:bottom w:w="29" w:type="dxa"/>
            </w:tcMar>
            <w:vAlign w:val="center"/>
          </w:tcPr>
          <w:p w:rsidR="00FA7979" w:rsidRDefault="00FA7979" w:rsidP="00417BC3">
            <w:pPr>
              <w:pStyle w:val="INTTableText"/>
              <w:rPr>
                <w:bCs/>
                <w:color w:val="000000"/>
              </w:rPr>
            </w:pPr>
            <w:r>
              <w:rPr>
                <w:bCs/>
                <w:color w:val="000000"/>
              </w:rPr>
              <w:t>EBTS</w:t>
            </w:r>
          </w:p>
        </w:tc>
        <w:tc>
          <w:tcPr>
            <w:tcW w:w="4033" w:type="pct"/>
            <w:tcMar>
              <w:top w:w="29" w:type="dxa"/>
              <w:bottom w:w="29" w:type="dxa"/>
            </w:tcMar>
            <w:vAlign w:val="center"/>
          </w:tcPr>
          <w:p w:rsidR="00FA7979" w:rsidRDefault="00FA7979" w:rsidP="00417BC3">
            <w:pPr>
              <w:pStyle w:val="INTTableText"/>
              <w:rPr>
                <w:bCs/>
                <w:color w:val="000000"/>
              </w:rPr>
            </w:pPr>
            <w:r w:rsidRPr="00FA7979">
              <w:rPr>
                <w:bCs/>
                <w:color w:val="000000"/>
              </w:rPr>
              <w:t>Electronic Biometric Transmission Specification</w:t>
            </w:r>
          </w:p>
        </w:tc>
      </w:tr>
      <w:tr w:rsidR="00D14851" w:rsidRPr="00F839E8" w:rsidTr="00727BA0">
        <w:trPr>
          <w:jc w:val="center"/>
        </w:trPr>
        <w:tc>
          <w:tcPr>
            <w:tcW w:w="967" w:type="pct"/>
            <w:tcMar>
              <w:top w:w="29" w:type="dxa"/>
              <w:bottom w:w="29" w:type="dxa"/>
            </w:tcMar>
            <w:vAlign w:val="center"/>
          </w:tcPr>
          <w:p w:rsidR="00D14851" w:rsidRPr="00F0172E" w:rsidRDefault="00D14851" w:rsidP="00417BC3">
            <w:pPr>
              <w:pStyle w:val="INTTableText"/>
              <w:rPr>
                <w:bCs/>
                <w:color w:val="000000"/>
              </w:rPr>
            </w:pPr>
            <w:r>
              <w:rPr>
                <w:bCs/>
                <w:color w:val="000000"/>
              </w:rPr>
              <w:t>ebXML</w:t>
            </w:r>
          </w:p>
        </w:tc>
        <w:tc>
          <w:tcPr>
            <w:tcW w:w="4033" w:type="pct"/>
            <w:tcMar>
              <w:top w:w="29" w:type="dxa"/>
              <w:bottom w:w="29" w:type="dxa"/>
            </w:tcMar>
            <w:vAlign w:val="center"/>
          </w:tcPr>
          <w:p w:rsidR="00D14851" w:rsidRPr="00F0172E" w:rsidRDefault="00D14851" w:rsidP="00417BC3">
            <w:pPr>
              <w:pStyle w:val="INTTableText"/>
              <w:rPr>
                <w:bCs/>
                <w:color w:val="000000"/>
              </w:rPr>
            </w:pPr>
            <w:r>
              <w:rPr>
                <w:bCs/>
                <w:color w:val="000000"/>
              </w:rPr>
              <w:t>Electronic Business XML</w:t>
            </w:r>
          </w:p>
        </w:tc>
      </w:tr>
      <w:tr w:rsidR="00F0172E" w:rsidRPr="00F839E8" w:rsidTr="00727BA0">
        <w:trPr>
          <w:jc w:val="center"/>
        </w:trPr>
        <w:tc>
          <w:tcPr>
            <w:tcW w:w="967" w:type="pct"/>
            <w:tcMar>
              <w:top w:w="29" w:type="dxa"/>
              <w:bottom w:w="29" w:type="dxa"/>
            </w:tcMar>
            <w:vAlign w:val="center"/>
          </w:tcPr>
          <w:p w:rsidR="00F0172E" w:rsidRPr="00F0172E" w:rsidRDefault="00F0172E" w:rsidP="00417BC3">
            <w:pPr>
              <w:pStyle w:val="INTTableText"/>
              <w:rPr>
                <w:bCs/>
                <w:color w:val="000000"/>
              </w:rPr>
            </w:pPr>
            <w:r w:rsidRPr="00F0172E">
              <w:rPr>
                <w:bCs/>
                <w:color w:val="000000"/>
              </w:rPr>
              <w:t>EDSEP</w:t>
            </w:r>
          </w:p>
        </w:tc>
        <w:tc>
          <w:tcPr>
            <w:tcW w:w="4033" w:type="pct"/>
            <w:tcMar>
              <w:top w:w="29" w:type="dxa"/>
              <w:bottom w:w="29" w:type="dxa"/>
            </w:tcMar>
            <w:vAlign w:val="center"/>
          </w:tcPr>
          <w:p w:rsidR="00F0172E" w:rsidRPr="00F0172E" w:rsidRDefault="00F0172E" w:rsidP="00417BC3">
            <w:pPr>
              <w:pStyle w:val="INTTableText"/>
              <w:rPr>
                <w:bCs/>
                <w:color w:val="000000"/>
              </w:rPr>
            </w:pPr>
            <w:r w:rsidRPr="00F0172E">
              <w:rPr>
                <w:bCs/>
                <w:color w:val="000000"/>
              </w:rPr>
              <w:t>Enterprise Data Standards Execution Plan</w:t>
            </w:r>
          </w:p>
        </w:tc>
      </w:tr>
      <w:tr w:rsidR="00F0172E" w:rsidRPr="00F839E8" w:rsidTr="00727BA0">
        <w:trPr>
          <w:jc w:val="center"/>
        </w:trPr>
        <w:tc>
          <w:tcPr>
            <w:tcW w:w="967" w:type="pct"/>
            <w:tcMar>
              <w:top w:w="29" w:type="dxa"/>
              <w:bottom w:w="29" w:type="dxa"/>
            </w:tcMar>
            <w:vAlign w:val="center"/>
          </w:tcPr>
          <w:p w:rsidR="00F0172E" w:rsidRPr="00F0172E" w:rsidRDefault="00F0172E" w:rsidP="00417BC3">
            <w:pPr>
              <w:pStyle w:val="INTTableText"/>
              <w:rPr>
                <w:bCs/>
                <w:color w:val="000000"/>
              </w:rPr>
            </w:pPr>
            <w:r w:rsidRPr="00F0172E">
              <w:rPr>
                <w:bCs/>
                <w:color w:val="000000"/>
              </w:rPr>
              <w:t>ESC</w:t>
            </w:r>
          </w:p>
        </w:tc>
        <w:tc>
          <w:tcPr>
            <w:tcW w:w="4033" w:type="pct"/>
            <w:tcMar>
              <w:top w:w="29" w:type="dxa"/>
              <w:bottom w:w="29" w:type="dxa"/>
            </w:tcMar>
            <w:vAlign w:val="center"/>
          </w:tcPr>
          <w:p w:rsidR="00F0172E" w:rsidRPr="00F0172E" w:rsidRDefault="00F0172E" w:rsidP="00417BC3">
            <w:pPr>
              <w:pStyle w:val="INTTableText"/>
              <w:rPr>
                <w:bCs/>
                <w:color w:val="000000"/>
              </w:rPr>
            </w:pPr>
            <w:r w:rsidRPr="00F0172E">
              <w:rPr>
                <w:bCs/>
                <w:color w:val="000000"/>
              </w:rPr>
              <w:t>Executive Steering Committee</w:t>
            </w:r>
          </w:p>
        </w:tc>
      </w:tr>
      <w:tr w:rsidR="00AD1981" w:rsidRPr="00F839E8" w:rsidTr="00727BA0">
        <w:trPr>
          <w:jc w:val="center"/>
        </w:trPr>
        <w:tc>
          <w:tcPr>
            <w:tcW w:w="967" w:type="pct"/>
            <w:tcMar>
              <w:top w:w="29" w:type="dxa"/>
              <w:bottom w:w="29" w:type="dxa"/>
            </w:tcMar>
            <w:vAlign w:val="center"/>
          </w:tcPr>
          <w:p w:rsidR="00AD1981" w:rsidRDefault="00AD1981" w:rsidP="00417BC3">
            <w:pPr>
              <w:pStyle w:val="INTTableText"/>
              <w:rPr>
                <w:bCs/>
                <w:color w:val="000000"/>
              </w:rPr>
            </w:pPr>
            <w:r>
              <w:rPr>
                <w:bCs/>
                <w:color w:val="000000"/>
              </w:rPr>
              <w:t>EO</w:t>
            </w:r>
          </w:p>
        </w:tc>
        <w:tc>
          <w:tcPr>
            <w:tcW w:w="4033" w:type="pct"/>
            <w:tcMar>
              <w:top w:w="29" w:type="dxa"/>
              <w:bottom w:w="29" w:type="dxa"/>
            </w:tcMar>
            <w:vAlign w:val="center"/>
          </w:tcPr>
          <w:p w:rsidR="00AD1981" w:rsidRDefault="00AD1981" w:rsidP="00417BC3">
            <w:pPr>
              <w:pStyle w:val="INTTableText"/>
              <w:rPr>
                <w:bCs/>
                <w:color w:val="000000"/>
              </w:rPr>
            </w:pPr>
            <w:r w:rsidRPr="00AD1981">
              <w:rPr>
                <w:bCs/>
                <w:color w:val="000000"/>
              </w:rPr>
              <w:t>Executive Order</w:t>
            </w:r>
          </w:p>
        </w:tc>
      </w:tr>
      <w:tr w:rsidR="008929F5" w:rsidRPr="00F839E8" w:rsidTr="00727BA0">
        <w:trPr>
          <w:jc w:val="center"/>
        </w:trPr>
        <w:tc>
          <w:tcPr>
            <w:tcW w:w="967" w:type="pct"/>
            <w:tcMar>
              <w:top w:w="29" w:type="dxa"/>
              <w:bottom w:w="29" w:type="dxa"/>
            </w:tcMar>
            <w:vAlign w:val="center"/>
          </w:tcPr>
          <w:p w:rsidR="008929F5" w:rsidRDefault="008929F5" w:rsidP="00417BC3">
            <w:pPr>
              <w:pStyle w:val="INTTableText"/>
              <w:rPr>
                <w:bCs/>
                <w:color w:val="000000"/>
              </w:rPr>
            </w:pPr>
            <w:r>
              <w:rPr>
                <w:bCs/>
                <w:color w:val="000000"/>
              </w:rPr>
              <w:t>FBI</w:t>
            </w:r>
          </w:p>
        </w:tc>
        <w:tc>
          <w:tcPr>
            <w:tcW w:w="4033" w:type="pct"/>
            <w:tcMar>
              <w:top w:w="29" w:type="dxa"/>
              <w:bottom w:w="29" w:type="dxa"/>
            </w:tcMar>
            <w:vAlign w:val="center"/>
          </w:tcPr>
          <w:p w:rsidR="008929F5" w:rsidRDefault="008929F5" w:rsidP="00417BC3">
            <w:pPr>
              <w:pStyle w:val="INTTableText"/>
              <w:rPr>
                <w:bCs/>
                <w:color w:val="000000"/>
              </w:rPr>
            </w:pPr>
            <w:r w:rsidRPr="008929F5">
              <w:rPr>
                <w:bCs/>
                <w:color w:val="000000"/>
              </w:rPr>
              <w:t>Federal Bureau of Investigation</w:t>
            </w:r>
          </w:p>
        </w:tc>
      </w:tr>
      <w:tr w:rsidR="00964498" w:rsidRPr="00F839E8" w:rsidTr="00727BA0">
        <w:trPr>
          <w:jc w:val="center"/>
        </w:trPr>
        <w:tc>
          <w:tcPr>
            <w:tcW w:w="967" w:type="pct"/>
            <w:tcMar>
              <w:top w:w="29" w:type="dxa"/>
              <w:bottom w:w="29" w:type="dxa"/>
            </w:tcMar>
            <w:vAlign w:val="center"/>
          </w:tcPr>
          <w:p w:rsidR="00964498" w:rsidRPr="00F0172E" w:rsidRDefault="00964498" w:rsidP="00417BC3">
            <w:pPr>
              <w:pStyle w:val="INTTableText"/>
              <w:rPr>
                <w:bCs/>
                <w:color w:val="000000"/>
              </w:rPr>
            </w:pPr>
            <w:r>
              <w:rPr>
                <w:bCs/>
                <w:color w:val="000000"/>
              </w:rPr>
              <w:t>HSDL</w:t>
            </w:r>
          </w:p>
        </w:tc>
        <w:tc>
          <w:tcPr>
            <w:tcW w:w="4033" w:type="pct"/>
            <w:tcMar>
              <w:top w:w="29" w:type="dxa"/>
              <w:bottom w:w="29" w:type="dxa"/>
            </w:tcMar>
            <w:vAlign w:val="center"/>
          </w:tcPr>
          <w:p w:rsidR="00964498" w:rsidRPr="00F0172E" w:rsidRDefault="00964498" w:rsidP="00417BC3">
            <w:pPr>
              <w:pStyle w:val="INTTableText"/>
              <w:rPr>
                <w:bCs/>
                <w:color w:val="000000"/>
              </w:rPr>
            </w:pPr>
            <w:r>
              <w:rPr>
                <w:bCs/>
                <w:color w:val="000000"/>
              </w:rPr>
              <w:t>Homeland Security Digital Library</w:t>
            </w:r>
          </w:p>
        </w:tc>
      </w:tr>
      <w:tr w:rsidR="00590060" w:rsidRPr="00F839E8" w:rsidTr="00727BA0">
        <w:trPr>
          <w:jc w:val="center"/>
        </w:trPr>
        <w:tc>
          <w:tcPr>
            <w:tcW w:w="967" w:type="pct"/>
            <w:tcMar>
              <w:top w:w="29" w:type="dxa"/>
              <w:bottom w:w="29" w:type="dxa"/>
            </w:tcMar>
            <w:vAlign w:val="center"/>
          </w:tcPr>
          <w:p w:rsidR="00590060" w:rsidRPr="00F0172E" w:rsidRDefault="00590060" w:rsidP="00417BC3">
            <w:pPr>
              <w:pStyle w:val="INTTableText"/>
              <w:rPr>
                <w:bCs/>
                <w:color w:val="000000"/>
              </w:rPr>
            </w:pPr>
            <w:r w:rsidRPr="00590060">
              <w:rPr>
                <w:bCs/>
                <w:color w:val="000000"/>
              </w:rPr>
              <w:t>I&amp;A</w:t>
            </w:r>
          </w:p>
        </w:tc>
        <w:tc>
          <w:tcPr>
            <w:tcW w:w="4033" w:type="pct"/>
            <w:tcMar>
              <w:top w:w="29" w:type="dxa"/>
              <w:bottom w:w="29" w:type="dxa"/>
            </w:tcMar>
            <w:vAlign w:val="center"/>
          </w:tcPr>
          <w:p w:rsidR="00590060" w:rsidRPr="00F0172E" w:rsidRDefault="00590060" w:rsidP="00417BC3">
            <w:pPr>
              <w:pStyle w:val="INTTableText"/>
              <w:rPr>
                <w:bCs/>
                <w:color w:val="000000"/>
              </w:rPr>
            </w:pPr>
            <w:r w:rsidRPr="00590060">
              <w:rPr>
                <w:bCs/>
                <w:color w:val="000000"/>
              </w:rPr>
              <w:t>Intelligence and Analysis</w:t>
            </w:r>
          </w:p>
        </w:tc>
      </w:tr>
      <w:tr w:rsidR="003E59B1" w:rsidRPr="00F839E8" w:rsidTr="00727BA0">
        <w:trPr>
          <w:jc w:val="center"/>
        </w:trPr>
        <w:tc>
          <w:tcPr>
            <w:tcW w:w="967" w:type="pct"/>
            <w:tcMar>
              <w:top w:w="29" w:type="dxa"/>
              <w:bottom w:w="29" w:type="dxa"/>
            </w:tcMar>
            <w:vAlign w:val="center"/>
          </w:tcPr>
          <w:p w:rsidR="003E59B1" w:rsidRPr="00F0172E" w:rsidRDefault="003E59B1" w:rsidP="00417BC3">
            <w:pPr>
              <w:pStyle w:val="INTTableText"/>
              <w:rPr>
                <w:bCs/>
                <w:color w:val="000000"/>
              </w:rPr>
            </w:pPr>
            <w:r>
              <w:rPr>
                <w:bCs/>
                <w:color w:val="000000"/>
              </w:rPr>
              <w:t>ICAO</w:t>
            </w:r>
          </w:p>
        </w:tc>
        <w:tc>
          <w:tcPr>
            <w:tcW w:w="4033" w:type="pct"/>
            <w:tcMar>
              <w:top w:w="29" w:type="dxa"/>
              <w:bottom w:w="29" w:type="dxa"/>
            </w:tcMar>
            <w:vAlign w:val="center"/>
          </w:tcPr>
          <w:p w:rsidR="003E59B1" w:rsidRPr="00F0172E" w:rsidRDefault="003E59B1" w:rsidP="00417BC3">
            <w:pPr>
              <w:pStyle w:val="INTTableText"/>
              <w:rPr>
                <w:bCs/>
                <w:color w:val="000000"/>
              </w:rPr>
            </w:pPr>
            <w:r w:rsidRPr="003E59B1">
              <w:rPr>
                <w:bCs/>
                <w:color w:val="000000"/>
              </w:rPr>
              <w:t>International Civil Aviation Organization</w:t>
            </w:r>
          </w:p>
        </w:tc>
      </w:tr>
      <w:tr w:rsidR="003245CB" w:rsidRPr="00F839E8" w:rsidTr="00727BA0">
        <w:trPr>
          <w:jc w:val="center"/>
        </w:trPr>
        <w:tc>
          <w:tcPr>
            <w:tcW w:w="967" w:type="pct"/>
            <w:tcMar>
              <w:top w:w="29" w:type="dxa"/>
              <w:bottom w:w="29" w:type="dxa"/>
            </w:tcMar>
            <w:vAlign w:val="center"/>
          </w:tcPr>
          <w:p w:rsidR="003245CB" w:rsidRPr="00F0172E" w:rsidRDefault="003245CB" w:rsidP="00417BC3">
            <w:pPr>
              <w:pStyle w:val="INTTableText"/>
              <w:rPr>
                <w:bCs/>
                <w:color w:val="000000"/>
              </w:rPr>
            </w:pPr>
            <w:r w:rsidRPr="003245CB">
              <w:rPr>
                <w:bCs/>
                <w:color w:val="000000"/>
              </w:rPr>
              <w:t>ICST</w:t>
            </w:r>
          </w:p>
        </w:tc>
        <w:tc>
          <w:tcPr>
            <w:tcW w:w="4033" w:type="pct"/>
            <w:tcMar>
              <w:top w:w="29" w:type="dxa"/>
              <w:bottom w:w="29" w:type="dxa"/>
            </w:tcMar>
            <w:vAlign w:val="center"/>
          </w:tcPr>
          <w:p w:rsidR="003245CB" w:rsidRPr="00F0172E" w:rsidRDefault="003245CB" w:rsidP="00417BC3">
            <w:pPr>
              <w:pStyle w:val="INTTableText"/>
              <w:rPr>
                <w:bCs/>
                <w:color w:val="000000"/>
              </w:rPr>
            </w:pPr>
            <w:r w:rsidRPr="003245CB">
              <w:rPr>
                <w:bCs/>
                <w:color w:val="000000"/>
              </w:rPr>
              <w:t>Institute for Computer Sciences and Technology</w:t>
            </w:r>
          </w:p>
        </w:tc>
      </w:tr>
      <w:tr w:rsidR="00F0172E" w:rsidRPr="00F839E8" w:rsidTr="00727BA0">
        <w:trPr>
          <w:jc w:val="center"/>
        </w:trPr>
        <w:tc>
          <w:tcPr>
            <w:tcW w:w="967" w:type="pct"/>
            <w:tcMar>
              <w:top w:w="29" w:type="dxa"/>
              <w:bottom w:w="29" w:type="dxa"/>
            </w:tcMar>
            <w:vAlign w:val="center"/>
          </w:tcPr>
          <w:p w:rsidR="00F0172E" w:rsidRPr="00F0172E" w:rsidRDefault="00F0172E" w:rsidP="00417BC3">
            <w:pPr>
              <w:pStyle w:val="INTTableText"/>
              <w:rPr>
                <w:bCs/>
                <w:color w:val="000000"/>
              </w:rPr>
            </w:pPr>
            <w:r w:rsidRPr="00F0172E">
              <w:rPr>
                <w:bCs/>
                <w:color w:val="000000"/>
              </w:rPr>
              <w:t>IDENT</w:t>
            </w:r>
          </w:p>
        </w:tc>
        <w:tc>
          <w:tcPr>
            <w:tcW w:w="4033" w:type="pct"/>
            <w:tcMar>
              <w:top w:w="29" w:type="dxa"/>
              <w:bottom w:w="29" w:type="dxa"/>
            </w:tcMar>
            <w:vAlign w:val="center"/>
          </w:tcPr>
          <w:p w:rsidR="00F0172E" w:rsidRPr="00F0172E" w:rsidRDefault="00F0172E" w:rsidP="00417BC3">
            <w:pPr>
              <w:pStyle w:val="INTTableText"/>
              <w:rPr>
                <w:bCs/>
                <w:color w:val="000000"/>
              </w:rPr>
            </w:pPr>
            <w:r w:rsidRPr="00F0172E">
              <w:rPr>
                <w:bCs/>
                <w:color w:val="000000"/>
              </w:rPr>
              <w:t xml:space="preserve">Automated Biometric Identification System </w:t>
            </w:r>
          </w:p>
        </w:tc>
      </w:tr>
      <w:tr w:rsidR="00B910E9" w:rsidRPr="00F839E8" w:rsidTr="00727BA0">
        <w:trPr>
          <w:jc w:val="center"/>
        </w:trPr>
        <w:tc>
          <w:tcPr>
            <w:tcW w:w="967" w:type="pct"/>
            <w:tcMar>
              <w:top w:w="29" w:type="dxa"/>
              <w:bottom w:w="29" w:type="dxa"/>
            </w:tcMar>
            <w:vAlign w:val="center"/>
          </w:tcPr>
          <w:p w:rsidR="00B910E9" w:rsidRDefault="00B910E9" w:rsidP="00417BC3">
            <w:pPr>
              <w:pStyle w:val="INTTableText"/>
              <w:rPr>
                <w:bCs/>
                <w:color w:val="000000"/>
              </w:rPr>
            </w:pPr>
            <w:r>
              <w:rPr>
                <w:bCs/>
                <w:color w:val="000000"/>
              </w:rPr>
              <w:t>IEC</w:t>
            </w:r>
          </w:p>
        </w:tc>
        <w:tc>
          <w:tcPr>
            <w:tcW w:w="4033" w:type="pct"/>
            <w:tcMar>
              <w:top w:w="29" w:type="dxa"/>
              <w:bottom w:w="29" w:type="dxa"/>
            </w:tcMar>
            <w:vAlign w:val="center"/>
          </w:tcPr>
          <w:p w:rsidR="00B910E9" w:rsidRPr="00E326BA" w:rsidRDefault="00B910E9" w:rsidP="00417BC3">
            <w:pPr>
              <w:pStyle w:val="INTTableText"/>
              <w:rPr>
                <w:rFonts w:eastAsia="Calibri"/>
                <w:bCs/>
              </w:rPr>
            </w:pPr>
            <w:r w:rsidRPr="00B910E9">
              <w:rPr>
                <w:rFonts w:eastAsia="Calibri"/>
                <w:bCs/>
              </w:rPr>
              <w:t>International Electrotechnical Commission</w:t>
            </w:r>
          </w:p>
        </w:tc>
      </w:tr>
      <w:tr w:rsidR="00E326BA" w:rsidRPr="00F839E8" w:rsidTr="00727BA0">
        <w:trPr>
          <w:jc w:val="center"/>
        </w:trPr>
        <w:tc>
          <w:tcPr>
            <w:tcW w:w="967" w:type="pct"/>
            <w:tcMar>
              <w:top w:w="29" w:type="dxa"/>
              <w:bottom w:w="29" w:type="dxa"/>
            </w:tcMar>
            <w:vAlign w:val="center"/>
          </w:tcPr>
          <w:p w:rsidR="00E326BA" w:rsidRDefault="00E326BA" w:rsidP="00417BC3">
            <w:pPr>
              <w:pStyle w:val="INTTableText"/>
              <w:rPr>
                <w:bCs/>
                <w:color w:val="000000"/>
              </w:rPr>
            </w:pPr>
            <w:r>
              <w:rPr>
                <w:bCs/>
                <w:color w:val="000000"/>
              </w:rPr>
              <w:t>INCITS</w:t>
            </w:r>
          </w:p>
        </w:tc>
        <w:tc>
          <w:tcPr>
            <w:tcW w:w="4033" w:type="pct"/>
            <w:tcMar>
              <w:top w:w="29" w:type="dxa"/>
              <w:bottom w:w="29" w:type="dxa"/>
            </w:tcMar>
            <w:vAlign w:val="center"/>
          </w:tcPr>
          <w:p w:rsidR="00E326BA" w:rsidRPr="0034268A" w:rsidRDefault="00E326BA" w:rsidP="00417BC3">
            <w:pPr>
              <w:pStyle w:val="INTTableText"/>
              <w:rPr>
                <w:rFonts w:eastAsia="Calibri"/>
                <w:bCs/>
              </w:rPr>
            </w:pPr>
            <w:r w:rsidRPr="00E326BA">
              <w:rPr>
                <w:rFonts w:eastAsia="Calibri"/>
                <w:bCs/>
              </w:rPr>
              <w:t>International Committee for Information Technology Standards</w:t>
            </w:r>
          </w:p>
        </w:tc>
      </w:tr>
      <w:tr w:rsidR="00C53CD8" w:rsidRPr="00F839E8" w:rsidTr="00727BA0">
        <w:trPr>
          <w:jc w:val="center"/>
        </w:trPr>
        <w:tc>
          <w:tcPr>
            <w:tcW w:w="967" w:type="pct"/>
            <w:tcMar>
              <w:top w:w="29" w:type="dxa"/>
              <w:bottom w:w="29" w:type="dxa"/>
            </w:tcMar>
            <w:vAlign w:val="center"/>
          </w:tcPr>
          <w:p w:rsidR="00C53CD8" w:rsidRDefault="00C53CD8" w:rsidP="00417BC3">
            <w:pPr>
              <w:pStyle w:val="INTTableText"/>
              <w:rPr>
                <w:bCs/>
                <w:color w:val="000000"/>
              </w:rPr>
            </w:pPr>
            <w:r>
              <w:rPr>
                <w:bCs/>
                <w:color w:val="000000"/>
              </w:rPr>
              <w:t>ISSGB</w:t>
            </w:r>
          </w:p>
        </w:tc>
        <w:tc>
          <w:tcPr>
            <w:tcW w:w="4033" w:type="pct"/>
            <w:tcMar>
              <w:top w:w="29" w:type="dxa"/>
              <w:bottom w:w="29" w:type="dxa"/>
            </w:tcMar>
            <w:vAlign w:val="center"/>
          </w:tcPr>
          <w:p w:rsidR="00C53CD8" w:rsidRDefault="00C53CD8" w:rsidP="00417BC3">
            <w:pPr>
              <w:pStyle w:val="INTTableText"/>
              <w:rPr>
                <w:bCs/>
                <w:color w:val="000000"/>
              </w:rPr>
            </w:pPr>
            <w:r w:rsidRPr="0034268A">
              <w:rPr>
                <w:rFonts w:eastAsia="Calibri"/>
                <w:bCs/>
              </w:rPr>
              <w:t>Information Sharing and Safeguarding Governance Board</w:t>
            </w:r>
          </w:p>
        </w:tc>
      </w:tr>
      <w:tr w:rsidR="003E59B1" w:rsidRPr="00F839E8" w:rsidTr="00727BA0">
        <w:trPr>
          <w:jc w:val="center"/>
        </w:trPr>
        <w:tc>
          <w:tcPr>
            <w:tcW w:w="967" w:type="pct"/>
            <w:tcMar>
              <w:top w:w="29" w:type="dxa"/>
              <w:bottom w:w="29" w:type="dxa"/>
            </w:tcMar>
            <w:vAlign w:val="center"/>
          </w:tcPr>
          <w:p w:rsidR="003E59B1" w:rsidRDefault="003E59B1" w:rsidP="00417BC3">
            <w:pPr>
              <w:pStyle w:val="INTTableText"/>
              <w:rPr>
                <w:bCs/>
                <w:color w:val="000000"/>
              </w:rPr>
            </w:pPr>
            <w:r>
              <w:rPr>
                <w:bCs/>
                <w:color w:val="000000"/>
              </w:rPr>
              <w:t>ISO</w:t>
            </w:r>
          </w:p>
        </w:tc>
        <w:tc>
          <w:tcPr>
            <w:tcW w:w="4033" w:type="pct"/>
            <w:tcMar>
              <w:top w:w="29" w:type="dxa"/>
              <w:bottom w:w="29" w:type="dxa"/>
            </w:tcMar>
            <w:vAlign w:val="center"/>
          </w:tcPr>
          <w:p w:rsidR="003E59B1" w:rsidRPr="00646856" w:rsidRDefault="003E59B1" w:rsidP="00417BC3">
            <w:pPr>
              <w:pStyle w:val="INTTableText"/>
              <w:rPr>
                <w:bCs/>
                <w:color w:val="000000"/>
              </w:rPr>
            </w:pPr>
            <w:r w:rsidRPr="003E59B1">
              <w:rPr>
                <w:bCs/>
                <w:color w:val="000000"/>
              </w:rPr>
              <w:t>International Organization for Standardization</w:t>
            </w:r>
          </w:p>
        </w:tc>
      </w:tr>
      <w:tr w:rsidR="00646856" w:rsidRPr="00F839E8" w:rsidTr="00727BA0">
        <w:trPr>
          <w:jc w:val="center"/>
        </w:trPr>
        <w:tc>
          <w:tcPr>
            <w:tcW w:w="967" w:type="pct"/>
            <w:tcMar>
              <w:top w:w="29" w:type="dxa"/>
              <w:bottom w:w="29" w:type="dxa"/>
            </w:tcMar>
            <w:vAlign w:val="center"/>
          </w:tcPr>
          <w:p w:rsidR="00646856" w:rsidRDefault="00646856" w:rsidP="00417BC3">
            <w:pPr>
              <w:pStyle w:val="INTTableText"/>
              <w:rPr>
                <w:bCs/>
                <w:color w:val="000000"/>
              </w:rPr>
            </w:pPr>
            <w:r>
              <w:rPr>
                <w:bCs/>
                <w:color w:val="000000"/>
              </w:rPr>
              <w:t>ITD</w:t>
            </w:r>
          </w:p>
        </w:tc>
        <w:tc>
          <w:tcPr>
            <w:tcW w:w="4033" w:type="pct"/>
            <w:tcMar>
              <w:top w:w="29" w:type="dxa"/>
              <w:bottom w:w="29" w:type="dxa"/>
            </w:tcMar>
            <w:vAlign w:val="center"/>
          </w:tcPr>
          <w:p w:rsidR="00646856" w:rsidRDefault="00646856" w:rsidP="00417BC3">
            <w:pPr>
              <w:pStyle w:val="INTTableText"/>
              <w:rPr>
                <w:bCs/>
                <w:color w:val="000000"/>
              </w:rPr>
            </w:pPr>
            <w:r w:rsidRPr="00646856">
              <w:rPr>
                <w:bCs/>
                <w:color w:val="000000"/>
              </w:rPr>
              <w:t>Identity Technology Division</w:t>
            </w:r>
          </w:p>
        </w:tc>
      </w:tr>
      <w:tr w:rsidR="00BC700F" w:rsidRPr="00F839E8" w:rsidTr="00727BA0">
        <w:trPr>
          <w:jc w:val="center"/>
        </w:trPr>
        <w:tc>
          <w:tcPr>
            <w:tcW w:w="967" w:type="pct"/>
            <w:tcMar>
              <w:top w:w="29" w:type="dxa"/>
              <w:bottom w:w="29" w:type="dxa"/>
            </w:tcMar>
            <w:vAlign w:val="center"/>
          </w:tcPr>
          <w:p w:rsidR="00BC700F" w:rsidRPr="00F0172E" w:rsidRDefault="00BC700F" w:rsidP="00417BC3">
            <w:pPr>
              <w:pStyle w:val="INTTableText"/>
              <w:rPr>
                <w:bCs/>
                <w:color w:val="000000"/>
              </w:rPr>
            </w:pPr>
            <w:r>
              <w:rPr>
                <w:bCs/>
                <w:color w:val="000000"/>
              </w:rPr>
              <w:t>ITL</w:t>
            </w:r>
          </w:p>
        </w:tc>
        <w:tc>
          <w:tcPr>
            <w:tcW w:w="4033" w:type="pct"/>
            <w:tcMar>
              <w:top w:w="29" w:type="dxa"/>
              <w:bottom w:w="29" w:type="dxa"/>
            </w:tcMar>
            <w:vAlign w:val="center"/>
          </w:tcPr>
          <w:p w:rsidR="00BC700F" w:rsidRPr="00F0172E" w:rsidRDefault="00BC700F" w:rsidP="00417BC3">
            <w:pPr>
              <w:pStyle w:val="INTTableText"/>
              <w:rPr>
                <w:bCs/>
                <w:color w:val="000000"/>
              </w:rPr>
            </w:pPr>
            <w:r>
              <w:rPr>
                <w:bCs/>
                <w:color w:val="000000"/>
              </w:rPr>
              <w:t>Information Technology Laboratory</w:t>
            </w:r>
          </w:p>
        </w:tc>
      </w:tr>
      <w:tr w:rsidR="00CD4E99" w:rsidRPr="00F839E8" w:rsidTr="00727BA0">
        <w:trPr>
          <w:jc w:val="center"/>
        </w:trPr>
        <w:tc>
          <w:tcPr>
            <w:tcW w:w="967" w:type="pct"/>
            <w:tcMar>
              <w:top w:w="29" w:type="dxa"/>
              <w:bottom w:w="29" w:type="dxa"/>
            </w:tcMar>
            <w:vAlign w:val="center"/>
          </w:tcPr>
          <w:p w:rsidR="00CD4E99" w:rsidRPr="00F0172E" w:rsidRDefault="00CD4E99" w:rsidP="00417BC3">
            <w:pPr>
              <w:pStyle w:val="INTTableText"/>
              <w:rPr>
                <w:bCs/>
                <w:color w:val="000000"/>
              </w:rPr>
            </w:pPr>
            <w:r>
              <w:rPr>
                <w:bCs/>
                <w:color w:val="000000"/>
              </w:rPr>
              <w:t>JTC</w:t>
            </w:r>
          </w:p>
        </w:tc>
        <w:tc>
          <w:tcPr>
            <w:tcW w:w="4033" w:type="pct"/>
            <w:tcMar>
              <w:top w:w="29" w:type="dxa"/>
              <w:bottom w:w="29" w:type="dxa"/>
            </w:tcMar>
            <w:vAlign w:val="center"/>
          </w:tcPr>
          <w:p w:rsidR="00CD4E99" w:rsidRPr="00F0172E" w:rsidRDefault="00CD4E99" w:rsidP="00417BC3">
            <w:pPr>
              <w:pStyle w:val="INTTableText"/>
              <w:rPr>
                <w:bCs/>
                <w:color w:val="000000"/>
              </w:rPr>
            </w:pPr>
            <w:r w:rsidRPr="00CD4E99">
              <w:rPr>
                <w:bCs/>
                <w:color w:val="000000"/>
              </w:rPr>
              <w:t>Joint Technical Committee</w:t>
            </w:r>
          </w:p>
        </w:tc>
      </w:tr>
      <w:tr w:rsidR="00F0172E" w:rsidRPr="00F839E8" w:rsidTr="00727BA0">
        <w:trPr>
          <w:jc w:val="center"/>
        </w:trPr>
        <w:tc>
          <w:tcPr>
            <w:tcW w:w="967" w:type="pct"/>
            <w:tcMar>
              <w:top w:w="29" w:type="dxa"/>
              <w:bottom w:w="29" w:type="dxa"/>
            </w:tcMar>
            <w:vAlign w:val="center"/>
          </w:tcPr>
          <w:p w:rsidR="00F0172E" w:rsidRPr="00F0172E" w:rsidRDefault="00F0172E" w:rsidP="00417BC3">
            <w:pPr>
              <w:pStyle w:val="INTTableText"/>
              <w:rPr>
                <w:bCs/>
                <w:color w:val="000000"/>
              </w:rPr>
            </w:pPr>
            <w:r w:rsidRPr="00F0172E">
              <w:rPr>
                <w:bCs/>
                <w:color w:val="000000"/>
              </w:rPr>
              <w:lastRenderedPageBreak/>
              <w:t>NBAC</w:t>
            </w:r>
          </w:p>
        </w:tc>
        <w:tc>
          <w:tcPr>
            <w:tcW w:w="4033" w:type="pct"/>
            <w:tcMar>
              <w:top w:w="29" w:type="dxa"/>
              <w:bottom w:w="29" w:type="dxa"/>
            </w:tcMar>
            <w:vAlign w:val="center"/>
          </w:tcPr>
          <w:p w:rsidR="00F0172E" w:rsidRPr="00F0172E" w:rsidRDefault="00F0172E" w:rsidP="00417BC3">
            <w:pPr>
              <w:pStyle w:val="INTTableText"/>
              <w:rPr>
                <w:bCs/>
                <w:color w:val="000000"/>
              </w:rPr>
            </w:pPr>
            <w:r w:rsidRPr="00F0172E">
              <w:rPr>
                <w:bCs/>
                <w:color w:val="000000"/>
              </w:rPr>
              <w:t>NIEM Business Architecture Committee</w:t>
            </w:r>
          </w:p>
        </w:tc>
      </w:tr>
      <w:tr w:rsidR="00DB5E96" w:rsidRPr="00F839E8" w:rsidTr="00727BA0">
        <w:trPr>
          <w:jc w:val="center"/>
        </w:trPr>
        <w:tc>
          <w:tcPr>
            <w:tcW w:w="967" w:type="pct"/>
            <w:tcMar>
              <w:top w:w="29" w:type="dxa"/>
              <w:bottom w:w="29" w:type="dxa"/>
            </w:tcMar>
            <w:vAlign w:val="center"/>
          </w:tcPr>
          <w:p w:rsidR="00DB5E96" w:rsidRPr="00F0172E" w:rsidRDefault="00DB5E96" w:rsidP="00417BC3">
            <w:pPr>
              <w:pStyle w:val="INTTableText"/>
              <w:rPr>
                <w:bCs/>
                <w:color w:val="000000"/>
              </w:rPr>
            </w:pPr>
            <w:r>
              <w:rPr>
                <w:bCs/>
                <w:color w:val="000000"/>
              </w:rPr>
              <w:t>NBS</w:t>
            </w:r>
          </w:p>
        </w:tc>
        <w:tc>
          <w:tcPr>
            <w:tcW w:w="4033" w:type="pct"/>
            <w:tcMar>
              <w:top w:w="29" w:type="dxa"/>
              <w:bottom w:w="29" w:type="dxa"/>
            </w:tcMar>
            <w:vAlign w:val="center"/>
          </w:tcPr>
          <w:p w:rsidR="00DB5E96" w:rsidRPr="00F0172E" w:rsidRDefault="00DB5E96" w:rsidP="00417BC3">
            <w:pPr>
              <w:pStyle w:val="INTTableText"/>
              <w:rPr>
                <w:bCs/>
                <w:color w:val="000000"/>
              </w:rPr>
            </w:pPr>
            <w:r w:rsidRPr="00DB5E96">
              <w:rPr>
                <w:bCs/>
                <w:color w:val="000000"/>
              </w:rPr>
              <w:t>National Bureau of Standards</w:t>
            </w:r>
          </w:p>
        </w:tc>
      </w:tr>
      <w:tr w:rsidR="00F0172E" w:rsidRPr="00F839E8" w:rsidTr="00727BA0">
        <w:trPr>
          <w:jc w:val="center"/>
        </w:trPr>
        <w:tc>
          <w:tcPr>
            <w:tcW w:w="967" w:type="pct"/>
            <w:tcMar>
              <w:top w:w="29" w:type="dxa"/>
              <w:bottom w:w="29" w:type="dxa"/>
            </w:tcMar>
            <w:vAlign w:val="center"/>
          </w:tcPr>
          <w:p w:rsidR="00F0172E" w:rsidRPr="00F0172E" w:rsidRDefault="00F0172E" w:rsidP="00417BC3">
            <w:pPr>
              <w:pStyle w:val="INTTableText"/>
              <w:rPr>
                <w:bCs/>
                <w:color w:val="000000"/>
              </w:rPr>
            </w:pPr>
            <w:r w:rsidRPr="00F0172E">
              <w:rPr>
                <w:bCs/>
                <w:color w:val="000000"/>
              </w:rPr>
              <w:t>NC&amp;OC</w:t>
            </w:r>
          </w:p>
        </w:tc>
        <w:tc>
          <w:tcPr>
            <w:tcW w:w="4033" w:type="pct"/>
            <w:tcMar>
              <w:top w:w="29" w:type="dxa"/>
              <w:bottom w:w="29" w:type="dxa"/>
            </w:tcMar>
            <w:vAlign w:val="center"/>
          </w:tcPr>
          <w:p w:rsidR="00F0172E" w:rsidRPr="00F0172E" w:rsidRDefault="00F0172E" w:rsidP="00417BC3">
            <w:pPr>
              <w:pStyle w:val="INTTableText"/>
              <w:rPr>
                <w:bCs/>
                <w:color w:val="000000"/>
              </w:rPr>
            </w:pPr>
            <w:r w:rsidRPr="00F0172E">
              <w:rPr>
                <w:bCs/>
                <w:color w:val="000000"/>
              </w:rPr>
              <w:t>NIEM Communications and Outreach Committee</w:t>
            </w:r>
          </w:p>
        </w:tc>
      </w:tr>
      <w:tr w:rsidR="004152A7" w:rsidRPr="00F839E8" w:rsidTr="00727BA0">
        <w:trPr>
          <w:jc w:val="center"/>
        </w:trPr>
        <w:tc>
          <w:tcPr>
            <w:tcW w:w="967" w:type="pct"/>
            <w:tcMar>
              <w:top w:w="29" w:type="dxa"/>
              <w:bottom w:w="29" w:type="dxa"/>
            </w:tcMar>
            <w:vAlign w:val="center"/>
          </w:tcPr>
          <w:p w:rsidR="004152A7" w:rsidRPr="00F0172E" w:rsidRDefault="004152A7" w:rsidP="00417BC3">
            <w:pPr>
              <w:pStyle w:val="INTTableText"/>
              <w:rPr>
                <w:bCs/>
                <w:color w:val="000000"/>
              </w:rPr>
            </w:pPr>
            <w:r>
              <w:rPr>
                <w:bCs/>
                <w:color w:val="000000"/>
              </w:rPr>
              <w:t>NDR</w:t>
            </w:r>
          </w:p>
        </w:tc>
        <w:tc>
          <w:tcPr>
            <w:tcW w:w="4033" w:type="pct"/>
            <w:tcMar>
              <w:top w:w="29" w:type="dxa"/>
              <w:bottom w:w="29" w:type="dxa"/>
            </w:tcMar>
            <w:vAlign w:val="center"/>
          </w:tcPr>
          <w:p w:rsidR="004152A7" w:rsidRPr="00F0172E" w:rsidRDefault="004152A7" w:rsidP="00417BC3">
            <w:pPr>
              <w:pStyle w:val="INTTableText"/>
              <w:rPr>
                <w:bCs/>
                <w:color w:val="000000"/>
              </w:rPr>
            </w:pPr>
            <w:r w:rsidRPr="004152A7">
              <w:rPr>
                <w:bCs/>
                <w:color w:val="000000"/>
              </w:rPr>
              <w:t>Naming and Design Rules</w:t>
            </w:r>
          </w:p>
        </w:tc>
      </w:tr>
      <w:tr w:rsidR="00F0172E" w:rsidRPr="00F839E8" w:rsidTr="00727BA0">
        <w:trPr>
          <w:jc w:val="center"/>
        </w:trPr>
        <w:tc>
          <w:tcPr>
            <w:tcW w:w="967" w:type="pct"/>
            <w:tcMar>
              <w:top w:w="29" w:type="dxa"/>
              <w:bottom w:w="29" w:type="dxa"/>
            </w:tcMar>
            <w:vAlign w:val="center"/>
          </w:tcPr>
          <w:p w:rsidR="00F0172E" w:rsidRPr="00F0172E" w:rsidRDefault="00F0172E" w:rsidP="00417BC3">
            <w:pPr>
              <w:pStyle w:val="INTTableText"/>
              <w:rPr>
                <w:bCs/>
                <w:color w:val="000000"/>
              </w:rPr>
            </w:pPr>
            <w:r w:rsidRPr="00F0172E">
              <w:rPr>
                <w:bCs/>
                <w:color w:val="000000"/>
              </w:rPr>
              <w:t>NEP</w:t>
            </w:r>
          </w:p>
        </w:tc>
        <w:tc>
          <w:tcPr>
            <w:tcW w:w="4033" w:type="pct"/>
            <w:tcMar>
              <w:top w:w="29" w:type="dxa"/>
              <w:bottom w:w="29" w:type="dxa"/>
            </w:tcMar>
            <w:vAlign w:val="center"/>
          </w:tcPr>
          <w:p w:rsidR="00F0172E" w:rsidRPr="00F0172E" w:rsidRDefault="00F0172E" w:rsidP="00417BC3">
            <w:pPr>
              <w:pStyle w:val="INTTableText"/>
              <w:rPr>
                <w:bCs/>
                <w:color w:val="000000"/>
              </w:rPr>
            </w:pPr>
            <w:r w:rsidRPr="00F0172E">
              <w:rPr>
                <w:bCs/>
                <w:color w:val="000000"/>
              </w:rPr>
              <w:t>NIEM Engagement Process</w:t>
            </w:r>
          </w:p>
        </w:tc>
      </w:tr>
      <w:tr w:rsidR="00F0172E" w:rsidRPr="00F839E8" w:rsidTr="00727BA0">
        <w:trPr>
          <w:jc w:val="center"/>
        </w:trPr>
        <w:tc>
          <w:tcPr>
            <w:tcW w:w="967" w:type="pct"/>
            <w:tcMar>
              <w:top w:w="29" w:type="dxa"/>
              <w:bottom w:w="29" w:type="dxa"/>
            </w:tcMar>
            <w:vAlign w:val="center"/>
          </w:tcPr>
          <w:p w:rsidR="00F0172E" w:rsidRPr="00F0172E" w:rsidRDefault="00F0172E" w:rsidP="00417BC3">
            <w:pPr>
              <w:pStyle w:val="INTTableText"/>
              <w:rPr>
                <w:bCs/>
                <w:color w:val="000000"/>
              </w:rPr>
            </w:pPr>
            <w:r w:rsidRPr="00F0172E">
              <w:rPr>
                <w:bCs/>
                <w:color w:val="000000"/>
              </w:rPr>
              <w:t>NIEM</w:t>
            </w:r>
          </w:p>
        </w:tc>
        <w:tc>
          <w:tcPr>
            <w:tcW w:w="4033" w:type="pct"/>
            <w:tcMar>
              <w:top w:w="29" w:type="dxa"/>
              <w:bottom w:w="29" w:type="dxa"/>
            </w:tcMar>
            <w:vAlign w:val="center"/>
          </w:tcPr>
          <w:p w:rsidR="00F0172E" w:rsidRPr="00F0172E" w:rsidRDefault="00F0172E" w:rsidP="00417BC3">
            <w:pPr>
              <w:pStyle w:val="INTTableText"/>
              <w:rPr>
                <w:bCs/>
                <w:color w:val="000000"/>
              </w:rPr>
            </w:pPr>
            <w:r w:rsidRPr="00F0172E">
              <w:rPr>
                <w:bCs/>
                <w:color w:val="000000"/>
              </w:rPr>
              <w:t>National Information Exchange Model</w:t>
            </w:r>
          </w:p>
        </w:tc>
      </w:tr>
      <w:tr w:rsidR="00BC700F" w:rsidRPr="00F839E8" w:rsidTr="00727BA0">
        <w:trPr>
          <w:jc w:val="center"/>
        </w:trPr>
        <w:tc>
          <w:tcPr>
            <w:tcW w:w="967" w:type="pct"/>
            <w:tcMar>
              <w:top w:w="29" w:type="dxa"/>
              <w:bottom w:w="29" w:type="dxa"/>
            </w:tcMar>
            <w:vAlign w:val="center"/>
          </w:tcPr>
          <w:p w:rsidR="00BC700F" w:rsidRPr="00F0172E" w:rsidRDefault="00BC700F" w:rsidP="00417BC3">
            <w:pPr>
              <w:pStyle w:val="INTTableText"/>
              <w:rPr>
                <w:bCs/>
                <w:color w:val="000000"/>
              </w:rPr>
            </w:pPr>
            <w:r>
              <w:rPr>
                <w:bCs/>
                <w:color w:val="000000"/>
              </w:rPr>
              <w:t>NIST</w:t>
            </w:r>
          </w:p>
        </w:tc>
        <w:tc>
          <w:tcPr>
            <w:tcW w:w="4033" w:type="pct"/>
            <w:tcMar>
              <w:top w:w="29" w:type="dxa"/>
              <w:bottom w:w="29" w:type="dxa"/>
            </w:tcMar>
            <w:vAlign w:val="center"/>
          </w:tcPr>
          <w:p w:rsidR="00BC700F" w:rsidRPr="00F0172E" w:rsidRDefault="00BC700F" w:rsidP="00417BC3">
            <w:pPr>
              <w:pStyle w:val="INTTableText"/>
              <w:rPr>
                <w:bCs/>
                <w:color w:val="000000"/>
              </w:rPr>
            </w:pPr>
            <w:r>
              <w:rPr>
                <w:bCs/>
                <w:color w:val="000000"/>
              </w:rPr>
              <w:t>National Institute of Standards and Technology</w:t>
            </w:r>
          </w:p>
        </w:tc>
      </w:tr>
      <w:tr w:rsidR="00326972" w:rsidRPr="00F839E8" w:rsidTr="00727BA0">
        <w:trPr>
          <w:jc w:val="center"/>
        </w:trPr>
        <w:tc>
          <w:tcPr>
            <w:tcW w:w="967" w:type="pct"/>
            <w:tcMar>
              <w:top w:w="29" w:type="dxa"/>
              <w:bottom w:w="29" w:type="dxa"/>
            </w:tcMar>
            <w:vAlign w:val="center"/>
          </w:tcPr>
          <w:p w:rsidR="00326972" w:rsidRPr="00F0172E" w:rsidRDefault="00326972" w:rsidP="00417BC3">
            <w:pPr>
              <w:pStyle w:val="INTTableText"/>
              <w:rPr>
                <w:bCs/>
                <w:color w:val="000000"/>
              </w:rPr>
            </w:pPr>
            <w:r>
              <w:rPr>
                <w:bCs/>
                <w:color w:val="000000"/>
              </w:rPr>
              <w:t>NPEP</w:t>
            </w:r>
          </w:p>
        </w:tc>
        <w:tc>
          <w:tcPr>
            <w:tcW w:w="4033" w:type="pct"/>
            <w:tcMar>
              <w:top w:w="29" w:type="dxa"/>
              <w:bottom w:w="29" w:type="dxa"/>
            </w:tcMar>
            <w:vAlign w:val="center"/>
          </w:tcPr>
          <w:p w:rsidR="00326972" w:rsidRPr="00F0172E" w:rsidRDefault="00326972" w:rsidP="00417BC3">
            <w:pPr>
              <w:pStyle w:val="INTTableText"/>
              <w:rPr>
                <w:bCs/>
                <w:color w:val="000000"/>
              </w:rPr>
            </w:pPr>
            <w:r w:rsidRPr="00326972">
              <w:rPr>
                <w:bCs/>
                <w:color w:val="000000"/>
              </w:rPr>
              <w:t>National Priority Exchange Panel</w:t>
            </w:r>
          </w:p>
        </w:tc>
      </w:tr>
      <w:tr w:rsidR="00F0172E" w:rsidRPr="00F839E8" w:rsidTr="00727BA0">
        <w:trPr>
          <w:jc w:val="center"/>
        </w:trPr>
        <w:tc>
          <w:tcPr>
            <w:tcW w:w="967" w:type="pct"/>
            <w:tcMar>
              <w:top w:w="29" w:type="dxa"/>
              <w:bottom w:w="29" w:type="dxa"/>
            </w:tcMar>
            <w:vAlign w:val="center"/>
          </w:tcPr>
          <w:p w:rsidR="00F0172E" w:rsidRPr="00F0172E" w:rsidRDefault="00F0172E" w:rsidP="00417BC3">
            <w:pPr>
              <w:pStyle w:val="INTTableText"/>
              <w:rPr>
                <w:bCs/>
                <w:color w:val="000000"/>
              </w:rPr>
            </w:pPr>
            <w:r w:rsidRPr="00F0172E">
              <w:rPr>
                <w:bCs/>
                <w:color w:val="000000"/>
              </w:rPr>
              <w:t>NTAC</w:t>
            </w:r>
          </w:p>
        </w:tc>
        <w:tc>
          <w:tcPr>
            <w:tcW w:w="4033" w:type="pct"/>
            <w:tcMar>
              <w:top w:w="29" w:type="dxa"/>
              <w:bottom w:w="29" w:type="dxa"/>
            </w:tcMar>
            <w:vAlign w:val="center"/>
          </w:tcPr>
          <w:p w:rsidR="00F0172E" w:rsidRPr="00F0172E" w:rsidRDefault="00F0172E" w:rsidP="00417BC3">
            <w:pPr>
              <w:pStyle w:val="INTTableText"/>
              <w:rPr>
                <w:bCs/>
                <w:color w:val="000000"/>
              </w:rPr>
            </w:pPr>
            <w:r w:rsidRPr="00F0172E">
              <w:rPr>
                <w:bCs/>
                <w:color w:val="000000"/>
              </w:rPr>
              <w:t>NIEM Technical Architecture Committee</w:t>
            </w:r>
          </w:p>
        </w:tc>
      </w:tr>
      <w:tr w:rsidR="004535F5" w:rsidRPr="00F839E8" w:rsidTr="00727BA0">
        <w:trPr>
          <w:jc w:val="center"/>
        </w:trPr>
        <w:tc>
          <w:tcPr>
            <w:tcW w:w="967" w:type="pct"/>
            <w:tcMar>
              <w:top w:w="29" w:type="dxa"/>
              <w:bottom w:w="29" w:type="dxa"/>
            </w:tcMar>
            <w:vAlign w:val="center"/>
          </w:tcPr>
          <w:p w:rsidR="004535F5" w:rsidRPr="00F0172E" w:rsidRDefault="004535F5" w:rsidP="00417BC3">
            <w:pPr>
              <w:pStyle w:val="INTTableText"/>
              <w:rPr>
                <w:bCs/>
                <w:color w:val="000000"/>
              </w:rPr>
            </w:pPr>
            <w:r>
              <w:rPr>
                <w:bCs/>
                <w:color w:val="000000"/>
              </w:rPr>
              <w:t>OASIS</w:t>
            </w:r>
          </w:p>
        </w:tc>
        <w:tc>
          <w:tcPr>
            <w:tcW w:w="4033" w:type="pct"/>
            <w:tcMar>
              <w:top w:w="29" w:type="dxa"/>
              <w:bottom w:w="29" w:type="dxa"/>
            </w:tcMar>
            <w:vAlign w:val="center"/>
          </w:tcPr>
          <w:p w:rsidR="004535F5" w:rsidRPr="00F0172E" w:rsidRDefault="00DB2C9C" w:rsidP="00417BC3">
            <w:pPr>
              <w:pStyle w:val="INTTableText"/>
              <w:rPr>
                <w:bCs/>
                <w:color w:val="000000"/>
              </w:rPr>
            </w:pPr>
            <w:r w:rsidRPr="000C1BE6">
              <w:rPr>
                <w:bCs/>
                <w:color w:val="000000"/>
              </w:rPr>
              <w:t>Organization</w:t>
            </w:r>
            <w:r>
              <w:rPr>
                <w:bCs/>
                <w:color w:val="000000"/>
              </w:rPr>
              <w:t xml:space="preserve"> for the Advancement of Structured Information S</w:t>
            </w:r>
            <w:r w:rsidR="004535F5" w:rsidRPr="000C1BE6">
              <w:rPr>
                <w:bCs/>
                <w:color w:val="000000"/>
              </w:rPr>
              <w:t>tandard</w:t>
            </w:r>
          </w:p>
        </w:tc>
      </w:tr>
      <w:tr w:rsidR="00F0172E" w:rsidRPr="00F839E8" w:rsidTr="00727BA0">
        <w:trPr>
          <w:jc w:val="center"/>
        </w:trPr>
        <w:tc>
          <w:tcPr>
            <w:tcW w:w="967" w:type="pct"/>
            <w:tcMar>
              <w:top w:w="29" w:type="dxa"/>
              <w:bottom w:w="29" w:type="dxa"/>
            </w:tcMar>
            <w:vAlign w:val="center"/>
          </w:tcPr>
          <w:p w:rsidR="00F0172E" w:rsidRPr="00F0172E" w:rsidRDefault="00F0172E" w:rsidP="00417BC3">
            <w:pPr>
              <w:pStyle w:val="INTTableText"/>
              <w:rPr>
                <w:bCs/>
                <w:color w:val="000000"/>
              </w:rPr>
            </w:pPr>
            <w:r w:rsidRPr="00F0172E">
              <w:rPr>
                <w:bCs/>
                <w:color w:val="000000"/>
              </w:rPr>
              <w:t>OBIM</w:t>
            </w:r>
          </w:p>
        </w:tc>
        <w:tc>
          <w:tcPr>
            <w:tcW w:w="4033" w:type="pct"/>
            <w:tcMar>
              <w:top w:w="29" w:type="dxa"/>
              <w:bottom w:w="29" w:type="dxa"/>
            </w:tcMar>
            <w:vAlign w:val="center"/>
          </w:tcPr>
          <w:p w:rsidR="00F0172E" w:rsidRPr="00F0172E" w:rsidRDefault="00F0172E" w:rsidP="00417BC3">
            <w:pPr>
              <w:pStyle w:val="INTTableText"/>
              <w:rPr>
                <w:bCs/>
                <w:color w:val="000000"/>
              </w:rPr>
            </w:pPr>
            <w:r w:rsidRPr="00F0172E">
              <w:rPr>
                <w:bCs/>
                <w:color w:val="000000"/>
              </w:rPr>
              <w:t>Office of Biometric Identity Management</w:t>
            </w:r>
          </w:p>
        </w:tc>
      </w:tr>
      <w:tr w:rsidR="0034268A" w:rsidRPr="00F839E8" w:rsidTr="00727BA0">
        <w:trPr>
          <w:jc w:val="center"/>
        </w:trPr>
        <w:tc>
          <w:tcPr>
            <w:tcW w:w="967" w:type="pct"/>
            <w:tcMar>
              <w:top w:w="29" w:type="dxa"/>
              <w:bottom w:w="29" w:type="dxa"/>
            </w:tcMar>
            <w:vAlign w:val="center"/>
          </w:tcPr>
          <w:p w:rsidR="0034268A" w:rsidRPr="00F0172E" w:rsidRDefault="0034268A" w:rsidP="00417BC3">
            <w:pPr>
              <w:pStyle w:val="INTTableText"/>
              <w:rPr>
                <w:bCs/>
                <w:color w:val="000000"/>
              </w:rPr>
            </w:pPr>
            <w:r>
              <w:rPr>
                <w:bCs/>
                <w:color w:val="000000"/>
              </w:rPr>
              <w:t>OMB</w:t>
            </w:r>
          </w:p>
        </w:tc>
        <w:tc>
          <w:tcPr>
            <w:tcW w:w="4033" w:type="pct"/>
            <w:tcMar>
              <w:top w:w="29" w:type="dxa"/>
              <w:bottom w:w="29" w:type="dxa"/>
            </w:tcMar>
            <w:vAlign w:val="center"/>
          </w:tcPr>
          <w:p w:rsidR="0034268A" w:rsidRPr="00F0172E" w:rsidRDefault="0034268A" w:rsidP="00417BC3">
            <w:pPr>
              <w:pStyle w:val="INTTableText"/>
              <w:rPr>
                <w:bCs/>
                <w:color w:val="000000"/>
              </w:rPr>
            </w:pPr>
            <w:r w:rsidRPr="00ED692E">
              <w:rPr>
                <w:rFonts w:eastAsia="Calibri"/>
                <w:bCs/>
              </w:rPr>
              <w:t>Office of Management and Budget</w:t>
            </w:r>
          </w:p>
        </w:tc>
      </w:tr>
      <w:tr w:rsidR="00F0172E" w:rsidRPr="00F839E8" w:rsidTr="00727BA0">
        <w:trPr>
          <w:jc w:val="center"/>
        </w:trPr>
        <w:tc>
          <w:tcPr>
            <w:tcW w:w="967" w:type="pct"/>
            <w:tcMar>
              <w:top w:w="29" w:type="dxa"/>
              <w:bottom w:w="29" w:type="dxa"/>
            </w:tcMar>
            <w:vAlign w:val="center"/>
          </w:tcPr>
          <w:p w:rsidR="00F0172E" w:rsidRPr="00F0172E" w:rsidRDefault="00F0172E" w:rsidP="00417BC3">
            <w:pPr>
              <w:pStyle w:val="INTTableText"/>
              <w:rPr>
                <w:bCs/>
                <w:color w:val="000000"/>
              </w:rPr>
            </w:pPr>
            <w:r w:rsidRPr="00F0172E">
              <w:rPr>
                <w:bCs/>
                <w:color w:val="000000"/>
              </w:rPr>
              <w:t>PMO</w:t>
            </w:r>
          </w:p>
        </w:tc>
        <w:tc>
          <w:tcPr>
            <w:tcW w:w="4033" w:type="pct"/>
            <w:tcMar>
              <w:top w:w="29" w:type="dxa"/>
              <w:bottom w:w="29" w:type="dxa"/>
            </w:tcMar>
            <w:vAlign w:val="center"/>
          </w:tcPr>
          <w:p w:rsidR="00F0172E" w:rsidRPr="00F0172E" w:rsidRDefault="00F0172E" w:rsidP="00417BC3">
            <w:pPr>
              <w:pStyle w:val="INTTableText"/>
              <w:rPr>
                <w:bCs/>
                <w:color w:val="000000"/>
              </w:rPr>
            </w:pPr>
            <w:r w:rsidRPr="00F0172E">
              <w:rPr>
                <w:bCs/>
                <w:color w:val="000000"/>
              </w:rPr>
              <w:t>Program Management Office</w:t>
            </w:r>
          </w:p>
        </w:tc>
      </w:tr>
      <w:tr w:rsidR="00F0172E" w:rsidRPr="00F839E8" w:rsidTr="00727BA0">
        <w:trPr>
          <w:jc w:val="center"/>
        </w:trPr>
        <w:tc>
          <w:tcPr>
            <w:tcW w:w="967" w:type="pct"/>
            <w:tcMar>
              <w:top w:w="29" w:type="dxa"/>
              <w:bottom w:w="29" w:type="dxa"/>
            </w:tcMar>
            <w:vAlign w:val="center"/>
          </w:tcPr>
          <w:p w:rsidR="00F0172E" w:rsidRPr="00F0172E" w:rsidRDefault="00F0172E" w:rsidP="00417BC3">
            <w:pPr>
              <w:pStyle w:val="INTTableText"/>
              <w:rPr>
                <w:bCs/>
                <w:color w:val="000000"/>
              </w:rPr>
            </w:pPr>
            <w:r w:rsidRPr="00F0172E">
              <w:rPr>
                <w:bCs/>
                <w:color w:val="000000"/>
              </w:rPr>
              <w:t>POC</w:t>
            </w:r>
          </w:p>
        </w:tc>
        <w:tc>
          <w:tcPr>
            <w:tcW w:w="4033" w:type="pct"/>
            <w:tcMar>
              <w:top w:w="29" w:type="dxa"/>
              <w:bottom w:w="29" w:type="dxa"/>
            </w:tcMar>
            <w:vAlign w:val="center"/>
          </w:tcPr>
          <w:p w:rsidR="00F0172E" w:rsidRPr="00F0172E" w:rsidRDefault="00F0172E" w:rsidP="00417BC3">
            <w:pPr>
              <w:pStyle w:val="INTTableText"/>
              <w:rPr>
                <w:bCs/>
                <w:color w:val="000000"/>
              </w:rPr>
            </w:pPr>
            <w:r w:rsidRPr="00F0172E">
              <w:rPr>
                <w:bCs/>
                <w:color w:val="000000"/>
              </w:rPr>
              <w:t>Point of Contact</w:t>
            </w:r>
          </w:p>
        </w:tc>
      </w:tr>
      <w:tr w:rsidR="001718F9" w:rsidRPr="00F839E8" w:rsidTr="00727BA0">
        <w:trPr>
          <w:jc w:val="center"/>
        </w:trPr>
        <w:tc>
          <w:tcPr>
            <w:tcW w:w="967" w:type="pct"/>
            <w:tcMar>
              <w:top w:w="29" w:type="dxa"/>
              <w:bottom w:w="29" w:type="dxa"/>
            </w:tcMar>
            <w:vAlign w:val="center"/>
          </w:tcPr>
          <w:p w:rsidR="001718F9" w:rsidRDefault="001718F9" w:rsidP="00417BC3">
            <w:pPr>
              <w:pStyle w:val="INTTableText"/>
              <w:rPr>
                <w:rFonts w:eastAsia="Calibri"/>
                <w:bCs/>
                <w:szCs w:val="22"/>
              </w:rPr>
            </w:pPr>
            <w:r>
              <w:rPr>
                <w:rFonts w:eastAsia="Calibri"/>
                <w:bCs/>
                <w:szCs w:val="22"/>
              </w:rPr>
              <w:t>SAP</w:t>
            </w:r>
          </w:p>
        </w:tc>
        <w:tc>
          <w:tcPr>
            <w:tcW w:w="4033" w:type="pct"/>
            <w:tcMar>
              <w:top w:w="29" w:type="dxa"/>
              <w:bottom w:w="29" w:type="dxa"/>
            </w:tcMar>
            <w:vAlign w:val="center"/>
          </w:tcPr>
          <w:p w:rsidR="001718F9" w:rsidRPr="00587853" w:rsidRDefault="001718F9" w:rsidP="00417BC3">
            <w:pPr>
              <w:pStyle w:val="INTTableText"/>
              <w:rPr>
                <w:rFonts w:eastAsia="Calibri"/>
                <w:bCs/>
                <w:szCs w:val="22"/>
              </w:rPr>
            </w:pPr>
            <w:r w:rsidRPr="001718F9">
              <w:rPr>
                <w:rFonts w:eastAsia="Calibri"/>
                <w:bCs/>
                <w:szCs w:val="22"/>
              </w:rPr>
              <w:t>Subject Acquisition Profiles</w:t>
            </w:r>
          </w:p>
        </w:tc>
      </w:tr>
      <w:tr w:rsidR="00587853" w:rsidRPr="00F839E8" w:rsidTr="00727BA0">
        <w:trPr>
          <w:jc w:val="center"/>
        </w:trPr>
        <w:tc>
          <w:tcPr>
            <w:tcW w:w="967" w:type="pct"/>
            <w:tcMar>
              <w:top w:w="29" w:type="dxa"/>
              <w:bottom w:w="29" w:type="dxa"/>
            </w:tcMar>
            <w:vAlign w:val="center"/>
          </w:tcPr>
          <w:p w:rsidR="00587853" w:rsidRDefault="00587853" w:rsidP="00417BC3">
            <w:pPr>
              <w:pStyle w:val="INTTableText"/>
              <w:rPr>
                <w:rFonts w:eastAsia="Calibri"/>
                <w:bCs/>
                <w:szCs w:val="22"/>
              </w:rPr>
            </w:pPr>
            <w:r>
              <w:rPr>
                <w:rFonts w:eastAsia="Calibri"/>
                <w:bCs/>
                <w:szCs w:val="22"/>
              </w:rPr>
              <w:t>SC</w:t>
            </w:r>
          </w:p>
        </w:tc>
        <w:tc>
          <w:tcPr>
            <w:tcW w:w="4033" w:type="pct"/>
            <w:tcMar>
              <w:top w:w="29" w:type="dxa"/>
              <w:bottom w:w="29" w:type="dxa"/>
            </w:tcMar>
            <w:vAlign w:val="center"/>
          </w:tcPr>
          <w:p w:rsidR="00587853" w:rsidRPr="00CD4E99" w:rsidRDefault="00587853" w:rsidP="00417BC3">
            <w:pPr>
              <w:pStyle w:val="INTTableText"/>
              <w:rPr>
                <w:rFonts w:eastAsia="Calibri"/>
                <w:bCs/>
                <w:szCs w:val="22"/>
              </w:rPr>
            </w:pPr>
            <w:r w:rsidRPr="00587853">
              <w:rPr>
                <w:rFonts w:eastAsia="Calibri"/>
                <w:bCs/>
                <w:szCs w:val="22"/>
              </w:rPr>
              <w:t>Subcommittee</w:t>
            </w:r>
          </w:p>
        </w:tc>
      </w:tr>
      <w:tr w:rsidR="00CD4E99" w:rsidRPr="00F839E8" w:rsidTr="00727BA0">
        <w:trPr>
          <w:jc w:val="center"/>
        </w:trPr>
        <w:tc>
          <w:tcPr>
            <w:tcW w:w="967" w:type="pct"/>
            <w:tcMar>
              <w:top w:w="29" w:type="dxa"/>
              <w:bottom w:w="29" w:type="dxa"/>
            </w:tcMar>
            <w:vAlign w:val="center"/>
          </w:tcPr>
          <w:p w:rsidR="00CD4E99" w:rsidRPr="00AA2095" w:rsidRDefault="00CD4E99" w:rsidP="00417BC3">
            <w:pPr>
              <w:pStyle w:val="INTTableText"/>
              <w:rPr>
                <w:rFonts w:eastAsia="Calibri"/>
                <w:bCs/>
                <w:szCs w:val="22"/>
              </w:rPr>
            </w:pPr>
            <w:r>
              <w:rPr>
                <w:rFonts w:eastAsia="Calibri"/>
                <w:bCs/>
                <w:szCs w:val="22"/>
              </w:rPr>
              <w:t>SDO</w:t>
            </w:r>
          </w:p>
        </w:tc>
        <w:tc>
          <w:tcPr>
            <w:tcW w:w="4033" w:type="pct"/>
            <w:tcMar>
              <w:top w:w="29" w:type="dxa"/>
              <w:bottom w:w="29" w:type="dxa"/>
            </w:tcMar>
            <w:vAlign w:val="center"/>
          </w:tcPr>
          <w:p w:rsidR="00CD4E99" w:rsidRDefault="00CD4E99" w:rsidP="00417BC3">
            <w:pPr>
              <w:pStyle w:val="INTTableText"/>
              <w:rPr>
                <w:rFonts w:eastAsia="Calibri"/>
                <w:bCs/>
                <w:szCs w:val="22"/>
              </w:rPr>
            </w:pPr>
            <w:r w:rsidRPr="00CD4E99">
              <w:rPr>
                <w:rFonts w:eastAsia="Calibri"/>
                <w:bCs/>
                <w:szCs w:val="22"/>
              </w:rPr>
              <w:t>standards development organization</w:t>
            </w:r>
            <w:r>
              <w:rPr>
                <w:rFonts w:eastAsia="Calibri"/>
                <w:bCs/>
                <w:szCs w:val="22"/>
              </w:rPr>
              <w:t>s</w:t>
            </w:r>
          </w:p>
        </w:tc>
      </w:tr>
      <w:tr w:rsidR="005C37E2" w:rsidRPr="00F839E8" w:rsidTr="00727BA0">
        <w:trPr>
          <w:jc w:val="center"/>
        </w:trPr>
        <w:tc>
          <w:tcPr>
            <w:tcW w:w="967" w:type="pct"/>
            <w:tcMar>
              <w:top w:w="29" w:type="dxa"/>
              <w:bottom w:w="29" w:type="dxa"/>
            </w:tcMar>
            <w:vAlign w:val="center"/>
          </w:tcPr>
          <w:p w:rsidR="005C37E2" w:rsidRPr="00AA2095" w:rsidRDefault="005C37E2" w:rsidP="00417BC3">
            <w:pPr>
              <w:pStyle w:val="INTTableText"/>
              <w:rPr>
                <w:rFonts w:eastAsia="Calibri"/>
                <w:bCs/>
                <w:szCs w:val="22"/>
              </w:rPr>
            </w:pPr>
            <w:r>
              <w:rPr>
                <w:rFonts w:eastAsia="Calibri"/>
                <w:bCs/>
                <w:szCs w:val="22"/>
              </w:rPr>
              <w:t>TAG</w:t>
            </w:r>
          </w:p>
        </w:tc>
        <w:tc>
          <w:tcPr>
            <w:tcW w:w="4033" w:type="pct"/>
            <w:tcMar>
              <w:top w:w="29" w:type="dxa"/>
              <w:bottom w:w="29" w:type="dxa"/>
            </w:tcMar>
            <w:vAlign w:val="center"/>
          </w:tcPr>
          <w:p w:rsidR="005C37E2" w:rsidRDefault="005C37E2" w:rsidP="00417BC3">
            <w:pPr>
              <w:pStyle w:val="INTTableText"/>
              <w:rPr>
                <w:rFonts w:eastAsia="Calibri"/>
                <w:bCs/>
                <w:szCs w:val="22"/>
              </w:rPr>
            </w:pPr>
            <w:r w:rsidRPr="005C37E2">
              <w:rPr>
                <w:rFonts w:eastAsia="Calibri"/>
                <w:bCs/>
                <w:szCs w:val="22"/>
              </w:rPr>
              <w:t>Technical Advisory Group</w:t>
            </w:r>
          </w:p>
        </w:tc>
      </w:tr>
      <w:tr w:rsidR="004535F5" w:rsidRPr="00F839E8" w:rsidTr="00727BA0">
        <w:trPr>
          <w:jc w:val="center"/>
        </w:trPr>
        <w:tc>
          <w:tcPr>
            <w:tcW w:w="967" w:type="pct"/>
            <w:tcMar>
              <w:top w:w="29" w:type="dxa"/>
              <w:bottom w:w="29" w:type="dxa"/>
            </w:tcMar>
            <w:vAlign w:val="center"/>
          </w:tcPr>
          <w:p w:rsidR="004535F5" w:rsidRDefault="004535F5" w:rsidP="00417BC3">
            <w:pPr>
              <w:pStyle w:val="INTTableText"/>
              <w:rPr>
                <w:bCs/>
                <w:color w:val="000000"/>
              </w:rPr>
            </w:pPr>
            <w:r w:rsidRPr="00AA2095">
              <w:rPr>
                <w:rFonts w:eastAsia="Calibri"/>
                <w:bCs/>
                <w:szCs w:val="22"/>
              </w:rPr>
              <w:t>UN/CEFACT</w:t>
            </w:r>
          </w:p>
        </w:tc>
        <w:tc>
          <w:tcPr>
            <w:tcW w:w="4033" w:type="pct"/>
            <w:tcMar>
              <w:top w:w="29" w:type="dxa"/>
              <w:bottom w:w="29" w:type="dxa"/>
            </w:tcMar>
            <w:vAlign w:val="center"/>
          </w:tcPr>
          <w:p w:rsidR="004535F5" w:rsidRDefault="00DB2C9C" w:rsidP="00417BC3">
            <w:pPr>
              <w:pStyle w:val="INTTableText"/>
            </w:pPr>
            <w:r>
              <w:rPr>
                <w:rFonts w:eastAsia="Calibri"/>
                <w:bCs/>
                <w:szCs w:val="22"/>
              </w:rPr>
              <w:t>U</w:t>
            </w:r>
            <w:r w:rsidR="004535F5">
              <w:rPr>
                <w:rFonts w:eastAsia="Calibri"/>
                <w:bCs/>
                <w:szCs w:val="22"/>
              </w:rPr>
              <w:t xml:space="preserve">nited </w:t>
            </w:r>
            <w:r>
              <w:rPr>
                <w:rFonts w:eastAsia="Calibri"/>
                <w:bCs/>
                <w:szCs w:val="22"/>
              </w:rPr>
              <w:t>N</w:t>
            </w:r>
            <w:r w:rsidR="004535F5">
              <w:rPr>
                <w:rFonts w:eastAsia="Calibri"/>
                <w:bCs/>
                <w:szCs w:val="22"/>
              </w:rPr>
              <w:t xml:space="preserve">ations </w:t>
            </w:r>
            <w:r>
              <w:rPr>
                <w:rFonts w:eastAsia="Calibri"/>
                <w:bCs/>
                <w:szCs w:val="22"/>
              </w:rPr>
              <w:t>C</w:t>
            </w:r>
            <w:r w:rsidR="004535F5">
              <w:rPr>
                <w:rFonts w:eastAsia="Calibri"/>
                <w:bCs/>
                <w:szCs w:val="22"/>
              </w:rPr>
              <w:t xml:space="preserve">enter for </w:t>
            </w:r>
            <w:r>
              <w:rPr>
                <w:rFonts w:eastAsia="Calibri"/>
                <w:bCs/>
                <w:szCs w:val="22"/>
              </w:rPr>
              <w:t>T</w:t>
            </w:r>
            <w:r w:rsidR="004535F5">
              <w:rPr>
                <w:rFonts w:eastAsia="Calibri"/>
                <w:bCs/>
                <w:szCs w:val="22"/>
              </w:rPr>
              <w:t xml:space="preserve">rade </w:t>
            </w:r>
            <w:r>
              <w:rPr>
                <w:rFonts w:eastAsia="Calibri"/>
                <w:bCs/>
                <w:szCs w:val="22"/>
              </w:rPr>
              <w:t>F</w:t>
            </w:r>
            <w:r w:rsidR="004535F5">
              <w:rPr>
                <w:rFonts w:eastAsia="Calibri"/>
                <w:bCs/>
                <w:szCs w:val="22"/>
              </w:rPr>
              <w:t xml:space="preserve">acilitation and </w:t>
            </w:r>
            <w:r>
              <w:rPr>
                <w:rFonts w:eastAsia="Calibri"/>
                <w:bCs/>
                <w:szCs w:val="22"/>
              </w:rPr>
              <w:t>E</w:t>
            </w:r>
            <w:r w:rsidR="004535F5">
              <w:rPr>
                <w:rFonts w:eastAsia="Calibri"/>
                <w:bCs/>
                <w:szCs w:val="22"/>
              </w:rPr>
              <w:t xml:space="preserve">lectronic </w:t>
            </w:r>
            <w:r>
              <w:rPr>
                <w:rFonts w:eastAsia="Calibri"/>
                <w:bCs/>
                <w:szCs w:val="22"/>
              </w:rPr>
              <w:t>B</w:t>
            </w:r>
            <w:r w:rsidR="004535F5">
              <w:rPr>
                <w:rFonts w:eastAsia="Calibri"/>
                <w:bCs/>
                <w:szCs w:val="22"/>
              </w:rPr>
              <w:t>usiness</w:t>
            </w:r>
          </w:p>
        </w:tc>
      </w:tr>
      <w:tr w:rsidR="00722E68" w:rsidRPr="00F839E8" w:rsidTr="00727BA0">
        <w:trPr>
          <w:jc w:val="center"/>
        </w:trPr>
        <w:tc>
          <w:tcPr>
            <w:tcW w:w="967" w:type="pct"/>
            <w:tcMar>
              <w:top w:w="29" w:type="dxa"/>
              <w:bottom w:w="29" w:type="dxa"/>
            </w:tcMar>
            <w:vAlign w:val="center"/>
          </w:tcPr>
          <w:p w:rsidR="00722E68" w:rsidRPr="00F0172E" w:rsidRDefault="00722E68" w:rsidP="00417BC3">
            <w:pPr>
              <w:pStyle w:val="INTTableText"/>
              <w:rPr>
                <w:bCs/>
                <w:color w:val="000000"/>
              </w:rPr>
            </w:pPr>
            <w:r>
              <w:rPr>
                <w:bCs/>
                <w:color w:val="000000"/>
              </w:rPr>
              <w:t>XML</w:t>
            </w:r>
          </w:p>
        </w:tc>
        <w:tc>
          <w:tcPr>
            <w:tcW w:w="4033" w:type="pct"/>
            <w:tcMar>
              <w:top w:w="29" w:type="dxa"/>
              <w:bottom w:w="29" w:type="dxa"/>
            </w:tcMar>
            <w:vAlign w:val="center"/>
          </w:tcPr>
          <w:p w:rsidR="00722E68" w:rsidRPr="00F0172E" w:rsidRDefault="00722E68" w:rsidP="00417BC3">
            <w:pPr>
              <w:pStyle w:val="INTTableText"/>
              <w:rPr>
                <w:bCs/>
                <w:color w:val="000000"/>
              </w:rPr>
            </w:pPr>
            <w:r>
              <w:t>Extensible Markup Language</w:t>
            </w:r>
          </w:p>
        </w:tc>
      </w:tr>
    </w:tbl>
    <w:p w:rsidR="00CD38B8" w:rsidRPr="00CD38B8" w:rsidRDefault="00CD38B8" w:rsidP="00303125">
      <w:pPr>
        <w:pStyle w:val="Heading1"/>
        <w:numPr>
          <w:ilvl w:val="0"/>
          <w:numId w:val="0"/>
        </w:numPr>
      </w:pPr>
    </w:p>
    <w:sectPr w:rsidR="00CD38B8" w:rsidRPr="00CD38B8" w:rsidSect="00C414AC">
      <w:pgSz w:w="12240" w:h="15840"/>
      <w:pgMar w:top="1440" w:right="1440" w:bottom="1170" w:left="144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61A2" w:rsidRDefault="005361A2" w:rsidP="009662BF">
      <w:r>
        <w:separator/>
      </w:r>
    </w:p>
  </w:endnote>
  <w:endnote w:type="continuationSeparator" w:id="0">
    <w:p w:rsidR="005361A2" w:rsidRDefault="005361A2" w:rsidP="009662BF">
      <w:r>
        <w:continuationSeparator/>
      </w:r>
    </w:p>
  </w:endnote>
  <w:endnote w:type="continuationNotice" w:id="1">
    <w:p w:rsidR="005361A2" w:rsidRDefault="005361A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MS Gothic"/>
    <w:charset w:val="80"/>
    <w:family w:val="auto"/>
    <w:pitch w:val="default"/>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20803070505020304"/>
    <w:charset w:val="00"/>
    <w:family w:val="roman"/>
    <w:pitch w:val="variable"/>
    <w:sig w:usb0="E0002AE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Bold">
    <w:altName w:val="Arial"/>
    <w:panose1 w:val="020B0704020202020204"/>
    <w:charset w:val="00"/>
    <w:family w:val="roman"/>
    <w:notTrueType/>
    <w:pitch w:val="default"/>
  </w:font>
  <w:font w:name="Times">
    <w:altName w:val="Times New Roman"/>
    <w:panose1 w:val="02020603050405020304"/>
    <w:charset w:val="00"/>
    <w:family w:val="auto"/>
    <w:pitch w:val="variable"/>
    <w:sig w:usb0="E00002FF" w:usb1="5000205A" w:usb2="00000000" w:usb3="00000000" w:csb0="0000019F" w:csb1="00000000"/>
  </w:font>
  <w:font w:name="BatangChe">
    <w:panose1 w:val="02030609000101010101"/>
    <w:charset w:val="81"/>
    <w:family w:val="modern"/>
    <w:pitch w:val="fixed"/>
    <w:sig w:usb0="B00002AF" w:usb1="69D77CFB" w:usb2="00000030" w:usb3="00000000" w:csb0="0008009F" w:csb1="00000000"/>
  </w:font>
  <w:font w:name="Palatino">
    <w:panose1 w:val="00000000000000000000"/>
    <w:charset w:val="4D"/>
    <w:family w:val="auto"/>
    <w:notTrueType/>
    <w:pitch w:val="variable"/>
    <w:sig w:usb0="A00002FF" w:usb1="7800205A" w:usb2="14600000" w:usb3="00000000" w:csb0="00000193"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1D7" w:rsidRPr="00E60898" w:rsidRDefault="005D21D7" w:rsidP="00CF0621">
    <w:pPr>
      <w:pStyle w:val="Footer"/>
      <w:rPr>
        <w:sz w:val="20"/>
        <w:szCs w:val="24"/>
      </w:rPr>
    </w:pPr>
  </w:p>
  <w:tbl>
    <w:tblPr>
      <w:tblW w:w="9360" w:type="dxa"/>
      <w:jc w:val="center"/>
      <w:tblBorders>
        <w:top w:val="single" w:sz="4" w:space="0" w:color="0082B4"/>
      </w:tblBorders>
      <w:tblLayout w:type="fixed"/>
      <w:tblCellMar>
        <w:left w:w="0" w:type="dxa"/>
        <w:right w:w="0" w:type="dxa"/>
      </w:tblCellMar>
      <w:tblLook w:val="01E0" w:firstRow="1" w:lastRow="1" w:firstColumn="1" w:lastColumn="1" w:noHBand="0" w:noVBand="0"/>
    </w:tblPr>
    <w:tblGrid>
      <w:gridCol w:w="2070"/>
      <w:gridCol w:w="6570"/>
      <w:gridCol w:w="720"/>
    </w:tblGrid>
    <w:tr w:rsidR="005D21D7" w:rsidRPr="00E60898" w:rsidTr="00550086">
      <w:trPr>
        <w:jc w:val="center"/>
      </w:trPr>
      <w:tc>
        <w:tcPr>
          <w:tcW w:w="9360" w:type="dxa"/>
          <w:gridSpan w:val="3"/>
          <w:shd w:val="clear" w:color="auto" w:fill="auto"/>
          <w:vAlign w:val="bottom"/>
        </w:tcPr>
        <w:p w:rsidR="005D21D7" w:rsidRPr="00E60898" w:rsidRDefault="005D21D7" w:rsidP="001B253B">
          <w:pPr>
            <w:tabs>
              <w:tab w:val="center" w:pos="4680"/>
              <w:tab w:val="right" w:pos="9360"/>
            </w:tabs>
            <w:spacing w:after="0"/>
            <w:jc w:val="center"/>
            <w:rPr>
              <w:rFonts w:eastAsia="Calibri"/>
              <w:i/>
              <w:kern w:val="0"/>
              <w:sz w:val="20"/>
              <w:szCs w:val="22"/>
            </w:rPr>
          </w:pPr>
        </w:p>
      </w:tc>
    </w:tr>
    <w:tr w:rsidR="005D21D7" w:rsidRPr="00E60898" w:rsidTr="00AA59C2">
      <w:trPr>
        <w:jc w:val="center"/>
      </w:trPr>
      <w:tc>
        <w:tcPr>
          <w:tcW w:w="2070" w:type="dxa"/>
          <w:shd w:val="clear" w:color="auto" w:fill="auto"/>
          <w:vAlign w:val="bottom"/>
        </w:tcPr>
        <w:p w:rsidR="005D21D7" w:rsidRDefault="005D21D7" w:rsidP="004C06F4">
          <w:pPr>
            <w:tabs>
              <w:tab w:val="center" w:pos="4680"/>
              <w:tab w:val="right" w:pos="9360"/>
            </w:tabs>
            <w:spacing w:after="0"/>
            <w:jc w:val="left"/>
            <w:rPr>
              <w:rFonts w:eastAsia="Calibri"/>
              <w:i/>
              <w:kern w:val="0"/>
              <w:sz w:val="20"/>
              <w:szCs w:val="22"/>
            </w:rPr>
          </w:pPr>
          <w:r>
            <w:rPr>
              <w:rFonts w:eastAsia="Calibri"/>
              <w:i/>
              <w:kern w:val="0"/>
              <w:sz w:val="20"/>
              <w:szCs w:val="22"/>
            </w:rPr>
            <w:t>9 August 2018</w:t>
          </w:r>
        </w:p>
      </w:tc>
      <w:tc>
        <w:tcPr>
          <w:tcW w:w="6570" w:type="dxa"/>
          <w:shd w:val="clear" w:color="auto" w:fill="auto"/>
          <w:vAlign w:val="center"/>
        </w:tcPr>
        <w:p w:rsidR="005D21D7" w:rsidRPr="00E60898" w:rsidRDefault="005D21D7" w:rsidP="0043537B">
          <w:pPr>
            <w:tabs>
              <w:tab w:val="center" w:pos="4680"/>
              <w:tab w:val="right" w:pos="9360"/>
            </w:tabs>
            <w:spacing w:before="40" w:after="0"/>
            <w:jc w:val="center"/>
            <w:rPr>
              <w:rFonts w:eastAsia="Calibri"/>
              <w:b/>
              <w:i/>
              <w:kern w:val="0"/>
              <w:sz w:val="20"/>
              <w:szCs w:val="22"/>
            </w:rPr>
          </w:pPr>
        </w:p>
      </w:tc>
      <w:tc>
        <w:tcPr>
          <w:tcW w:w="720" w:type="dxa"/>
          <w:vAlign w:val="bottom"/>
        </w:tcPr>
        <w:p w:rsidR="005D21D7" w:rsidRPr="00E60898" w:rsidRDefault="005D21D7" w:rsidP="00087657">
          <w:pPr>
            <w:tabs>
              <w:tab w:val="center" w:pos="4680"/>
              <w:tab w:val="right" w:pos="9360"/>
            </w:tabs>
            <w:spacing w:after="0"/>
            <w:jc w:val="right"/>
            <w:rPr>
              <w:rFonts w:eastAsia="Calibri"/>
              <w:i/>
              <w:kern w:val="0"/>
              <w:sz w:val="20"/>
              <w:szCs w:val="22"/>
            </w:rPr>
          </w:pPr>
          <w:r w:rsidRPr="00E60898">
            <w:rPr>
              <w:rFonts w:eastAsia="Calibri"/>
              <w:i/>
              <w:kern w:val="0"/>
              <w:sz w:val="20"/>
              <w:szCs w:val="22"/>
            </w:rPr>
            <w:fldChar w:fldCharType="begin"/>
          </w:r>
          <w:r w:rsidRPr="00E60898">
            <w:rPr>
              <w:rFonts w:eastAsia="Calibri"/>
              <w:i/>
              <w:kern w:val="0"/>
              <w:sz w:val="20"/>
              <w:szCs w:val="22"/>
            </w:rPr>
            <w:instrText xml:space="preserve"> PAGE </w:instrText>
          </w:r>
          <w:r w:rsidRPr="00E60898">
            <w:rPr>
              <w:rFonts w:eastAsia="Calibri"/>
              <w:i/>
              <w:kern w:val="0"/>
              <w:sz w:val="20"/>
              <w:szCs w:val="22"/>
            </w:rPr>
            <w:fldChar w:fldCharType="separate"/>
          </w:r>
          <w:r>
            <w:rPr>
              <w:rFonts w:eastAsia="Calibri"/>
              <w:i/>
              <w:noProof/>
              <w:kern w:val="0"/>
              <w:sz w:val="20"/>
              <w:szCs w:val="22"/>
            </w:rPr>
            <w:t>10</w:t>
          </w:r>
          <w:r w:rsidRPr="00E60898">
            <w:rPr>
              <w:rFonts w:eastAsia="Calibri"/>
              <w:i/>
              <w:kern w:val="0"/>
              <w:sz w:val="20"/>
              <w:szCs w:val="22"/>
            </w:rPr>
            <w:fldChar w:fldCharType="end"/>
          </w:r>
        </w:p>
      </w:tc>
    </w:tr>
  </w:tbl>
  <w:p w:rsidR="005D21D7" w:rsidRPr="00CF0621" w:rsidRDefault="005D21D7" w:rsidP="00541C7A">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61A2" w:rsidRDefault="005361A2" w:rsidP="009662BF">
      <w:r>
        <w:separator/>
      </w:r>
    </w:p>
  </w:footnote>
  <w:footnote w:type="continuationSeparator" w:id="0">
    <w:p w:rsidR="005361A2" w:rsidRDefault="005361A2" w:rsidP="009662BF">
      <w:r>
        <w:continuationSeparator/>
      </w:r>
    </w:p>
  </w:footnote>
  <w:footnote w:type="continuationNotice" w:id="1">
    <w:p w:rsidR="005361A2" w:rsidRDefault="005361A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1D7" w:rsidRPr="004C06F4" w:rsidRDefault="005D21D7" w:rsidP="005C0207">
    <w:pPr>
      <w:pBdr>
        <w:bottom w:val="double" w:sz="12" w:space="0" w:color="auto"/>
      </w:pBdr>
      <w:tabs>
        <w:tab w:val="center" w:pos="4320"/>
      </w:tabs>
      <w:suppressAutoHyphens w:val="0"/>
      <w:spacing w:before="160" w:after="160"/>
      <w:rPr>
        <w:rFonts w:ascii="Arial" w:hAnsi="Arial" w:cs="Arial"/>
        <w:kern w:val="0"/>
        <w:sz w:val="24"/>
      </w:rPr>
    </w:pPr>
    <w:r w:rsidRPr="004C06F4">
      <w:rPr>
        <w:rFonts w:ascii="Arial" w:hAnsi="Arial" w:cs="Arial"/>
        <w:kern w:val="0"/>
        <w:sz w:val="24"/>
      </w:rPr>
      <w:t>OBIM</w:t>
    </w:r>
    <w:r w:rsidRPr="004C06F4">
      <w:rPr>
        <w:rFonts w:ascii="Arial" w:hAnsi="Arial" w:cs="Arial"/>
        <w:kern w:val="0"/>
        <w:sz w:val="24"/>
      </w:rPr>
      <w:tab/>
      <w:t xml:space="preserve">                                                     </w:t>
    </w:r>
    <w:r>
      <w:rPr>
        <w:rFonts w:ascii="Arial" w:hAnsi="Arial" w:cs="Arial"/>
        <w:kern w:val="0"/>
        <w:sz w:val="24"/>
      </w:rPr>
      <w:t>Enterprise-Level Data Standards Execution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240097A"/>
    <w:multiLevelType w:val="hybridMultilevel"/>
    <w:tmpl w:val="74A8E4CA"/>
    <w:lvl w:ilvl="0" w:tplc="AB2E968A">
      <w:start w:val="1"/>
      <w:numFmt w:val="bullet"/>
      <w:lvlText w:val="•"/>
      <w:lvlJc w:val="left"/>
      <w:pPr>
        <w:tabs>
          <w:tab w:val="num" w:pos="720"/>
        </w:tabs>
        <w:ind w:left="720" w:hanging="360"/>
      </w:pPr>
      <w:rPr>
        <w:rFonts w:ascii="Arial" w:hAnsi="Arial" w:cs="Times New Roman" w:hint="default"/>
      </w:rPr>
    </w:lvl>
    <w:lvl w:ilvl="1" w:tplc="A6E29A36">
      <w:start w:val="1"/>
      <w:numFmt w:val="bullet"/>
      <w:lvlText w:val="•"/>
      <w:lvlJc w:val="left"/>
      <w:pPr>
        <w:tabs>
          <w:tab w:val="num" w:pos="1440"/>
        </w:tabs>
        <w:ind w:left="1440" w:hanging="360"/>
      </w:pPr>
      <w:rPr>
        <w:rFonts w:ascii="Arial" w:hAnsi="Arial" w:cs="Times New Roman" w:hint="default"/>
      </w:rPr>
    </w:lvl>
    <w:lvl w:ilvl="2" w:tplc="987A12EC">
      <w:start w:val="1"/>
      <w:numFmt w:val="bullet"/>
      <w:lvlText w:val="•"/>
      <w:lvlJc w:val="left"/>
      <w:pPr>
        <w:tabs>
          <w:tab w:val="num" w:pos="2160"/>
        </w:tabs>
        <w:ind w:left="2160" w:hanging="360"/>
      </w:pPr>
      <w:rPr>
        <w:rFonts w:ascii="Arial" w:hAnsi="Arial" w:cs="Times New Roman" w:hint="default"/>
      </w:rPr>
    </w:lvl>
    <w:lvl w:ilvl="3" w:tplc="3A8A50F4">
      <w:start w:val="1"/>
      <w:numFmt w:val="bullet"/>
      <w:lvlText w:val="•"/>
      <w:lvlJc w:val="left"/>
      <w:pPr>
        <w:tabs>
          <w:tab w:val="num" w:pos="2880"/>
        </w:tabs>
        <w:ind w:left="2880" w:hanging="360"/>
      </w:pPr>
      <w:rPr>
        <w:rFonts w:ascii="Arial" w:hAnsi="Arial" w:cs="Times New Roman" w:hint="default"/>
      </w:rPr>
    </w:lvl>
    <w:lvl w:ilvl="4" w:tplc="1B0AB05E">
      <w:start w:val="1"/>
      <w:numFmt w:val="bullet"/>
      <w:lvlText w:val="•"/>
      <w:lvlJc w:val="left"/>
      <w:pPr>
        <w:tabs>
          <w:tab w:val="num" w:pos="3600"/>
        </w:tabs>
        <w:ind w:left="3600" w:hanging="360"/>
      </w:pPr>
      <w:rPr>
        <w:rFonts w:ascii="Arial" w:hAnsi="Arial" w:cs="Times New Roman" w:hint="default"/>
      </w:rPr>
    </w:lvl>
    <w:lvl w:ilvl="5" w:tplc="A436355C">
      <w:start w:val="1"/>
      <w:numFmt w:val="bullet"/>
      <w:lvlText w:val="•"/>
      <w:lvlJc w:val="left"/>
      <w:pPr>
        <w:tabs>
          <w:tab w:val="num" w:pos="4320"/>
        </w:tabs>
        <w:ind w:left="4320" w:hanging="360"/>
      </w:pPr>
      <w:rPr>
        <w:rFonts w:ascii="Arial" w:hAnsi="Arial" w:cs="Times New Roman" w:hint="default"/>
      </w:rPr>
    </w:lvl>
    <w:lvl w:ilvl="6" w:tplc="900C7E0A">
      <w:start w:val="1"/>
      <w:numFmt w:val="bullet"/>
      <w:lvlText w:val="•"/>
      <w:lvlJc w:val="left"/>
      <w:pPr>
        <w:tabs>
          <w:tab w:val="num" w:pos="5040"/>
        </w:tabs>
        <w:ind w:left="5040" w:hanging="360"/>
      </w:pPr>
      <w:rPr>
        <w:rFonts w:ascii="Arial" w:hAnsi="Arial" w:cs="Times New Roman" w:hint="default"/>
      </w:rPr>
    </w:lvl>
    <w:lvl w:ilvl="7" w:tplc="A9DA90FA">
      <w:start w:val="1"/>
      <w:numFmt w:val="bullet"/>
      <w:lvlText w:val="•"/>
      <w:lvlJc w:val="left"/>
      <w:pPr>
        <w:tabs>
          <w:tab w:val="num" w:pos="5760"/>
        </w:tabs>
        <w:ind w:left="5760" w:hanging="360"/>
      </w:pPr>
      <w:rPr>
        <w:rFonts w:ascii="Arial" w:hAnsi="Arial" w:cs="Times New Roman" w:hint="default"/>
      </w:rPr>
    </w:lvl>
    <w:lvl w:ilvl="8" w:tplc="4A366FC4">
      <w:start w:val="1"/>
      <w:numFmt w:val="bullet"/>
      <w:lvlText w:val="•"/>
      <w:lvlJc w:val="left"/>
      <w:pPr>
        <w:tabs>
          <w:tab w:val="num" w:pos="6480"/>
        </w:tabs>
        <w:ind w:left="6480" w:hanging="360"/>
      </w:pPr>
      <w:rPr>
        <w:rFonts w:ascii="Arial" w:hAnsi="Arial" w:cs="Times New Roman" w:hint="default"/>
      </w:rPr>
    </w:lvl>
  </w:abstractNum>
  <w:abstractNum w:abstractNumId="4" w15:restartNumberingAfterBreak="0">
    <w:nsid w:val="10FF4312"/>
    <w:multiLevelType w:val="hybridMultilevel"/>
    <w:tmpl w:val="A0BCC8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F9734B"/>
    <w:multiLevelType w:val="multilevel"/>
    <w:tmpl w:val="B17A04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884E1C"/>
    <w:multiLevelType w:val="hybridMultilevel"/>
    <w:tmpl w:val="78C8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48283F"/>
    <w:multiLevelType w:val="multilevel"/>
    <w:tmpl w:val="8AA4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BE2222"/>
    <w:multiLevelType w:val="multilevel"/>
    <w:tmpl w:val="3092D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47411A"/>
    <w:multiLevelType w:val="hybridMultilevel"/>
    <w:tmpl w:val="C7AEE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8D6551"/>
    <w:multiLevelType w:val="hybridMultilevel"/>
    <w:tmpl w:val="CEE0F382"/>
    <w:lvl w:ilvl="0" w:tplc="50F40386">
      <w:start w:val="1"/>
      <w:numFmt w:val="bullet"/>
      <w:pStyle w:val="INTTableTextBullets"/>
      <w:lvlText w:val=""/>
      <w:lvlJc w:val="left"/>
      <w:pPr>
        <w:ind w:left="720" w:hanging="360"/>
      </w:pPr>
      <w:rPr>
        <w:rFonts w:ascii="Wingdings" w:hAnsi="Wingdings" w:hint="default"/>
        <w:color w:val="365F91"/>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9C0D4D"/>
    <w:multiLevelType w:val="multilevel"/>
    <w:tmpl w:val="E626E45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sz w:val="20"/>
      </w:rPr>
    </w:lvl>
    <w:lvl w:ilvl="4">
      <w:start w:val="1"/>
      <w:numFmt w:val="upperLetter"/>
      <w:lvlRestart w:val="0"/>
      <w:pStyle w:val="Heading5"/>
      <w:lvlText w:val="Appendix %5"/>
      <w:lvlJc w:val="left"/>
      <w:pPr>
        <w:ind w:left="1584" w:hanging="1584"/>
      </w:pPr>
      <w:rPr>
        <w:rFonts w:ascii="Times New Roman" w:hAnsi="Times New Roman" w:hint="default"/>
        <w:caps w:val="0"/>
        <w:color w:val="002060"/>
        <w:sz w:val="28"/>
        <w:szCs w:val="28"/>
      </w:rPr>
    </w:lvl>
    <w:lvl w:ilvl="5">
      <w:start w:val="1"/>
      <w:numFmt w:val="decimal"/>
      <w:pStyle w:val="Heading6"/>
      <w:lvlText w:val="%5.%6"/>
      <w:lvlJc w:val="left"/>
      <w:pPr>
        <w:ind w:left="576" w:hanging="576"/>
      </w:pPr>
      <w:rPr>
        <w:rFonts w:hint="default"/>
      </w:rPr>
    </w:lvl>
    <w:lvl w:ilvl="6">
      <w:start w:val="1"/>
      <w:numFmt w:val="none"/>
      <w:lvlRestart w:val="0"/>
      <w:lvlText w:val="%7"/>
      <w:lvlJc w:val="left"/>
      <w:pPr>
        <w:ind w:left="0" w:firstLine="0"/>
      </w:pPr>
      <w:rPr>
        <w:rFonts w:hint="default"/>
      </w:rPr>
    </w:lvl>
    <w:lvl w:ilvl="7">
      <w:start w:val="1"/>
      <w:numFmt w:val="none"/>
      <w:lvlRestart w:val="0"/>
      <w:lvlText w:val="%8"/>
      <w:lvlJc w:val="left"/>
      <w:pPr>
        <w:ind w:left="0" w:firstLine="0"/>
      </w:pPr>
      <w:rPr>
        <w:rFonts w:hint="default"/>
        <w:kern w:val="2"/>
      </w:rPr>
    </w:lvl>
    <w:lvl w:ilvl="8">
      <w:start w:val="1"/>
      <w:numFmt w:val="none"/>
      <w:lvlRestart w:val="0"/>
      <w:lvlText w:val="%9"/>
      <w:lvlJc w:val="left"/>
      <w:pPr>
        <w:ind w:left="0" w:firstLine="0"/>
      </w:pPr>
      <w:rPr>
        <w:rFonts w:hint="default"/>
        <w:kern w:val="2"/>
      </w:rPr>
    </w:lvl>
  </w:abstractNum>
  <w:abstractNum w:abstractNumId="12" w15:restartNumberingAfterBreak="0">
    <w:nsid w:val="58CF4C3F"/>
    <w:multiLevelType w:val="hybridMultilevel"/>
    <w:tmpl w:val="1CAC5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C449DF"/>
    <w:multiLevelType w:val="multilevel"/>
    <w:tmpl w:val="63FE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3D047D"/>
    <w:multiLevelType w:val="hybridMultilevel"/>
    <w:tmpl w:val="6C2A189C"/>
    <w:lvl w:ilvl="0" w:tplc="AF4A385C">
      <w:start w:val="1"/>
      <w:numFmt w:val="bullet"/>
      <w:pStyle w:val="INTResumebullets"/>
      <w:lvlText w:val=""/>
      <w:lvlJc w:val="left"/>
      <w:pPr>
        <w:ind w:left="504" w:hanging="360"/>
      </w:pPr>
      <w:rPr>
        <w:rFonts w:ascii="Wingdings 2" w:hAnsi="Wingdings 2" w:hint="default"/>
        <w:color w:val="365F9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5901B69"/>
    <w:multiLevelType w:val="hybridMultilevel"/>
    <w:tmpl w:val="49ACAE76"/>
    <w:lvl w:ilvl="0" w:tplc="6CEE535A">
      <w:start w:val="1"/>
      <w:numFmt w:val="bullet"/>
      <w:pStyle w:val="INTMainBodyBullet"/>
      <w:lvlText w:val=""/>
      <w:lvlJc w:val="left"/>
      <w:pPr>
        <w:ind w:left="576" w:hanging="360"/>
      </w:pPr>
      <w:rPr>
        <w:rFonts w:ascii="Wingdings" w:hAnsi="Wingdings" w:hint="default"/>
        <w:color w:val="365F91"/>
        <w:sz w:val="16"/>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6FD385D"/>
    <w:multiLevelType w:val="hybridMultilevel"/>
    <w:tmpl w:val="90A22AEA"/>
    <w:lvl w:ilvl="0" w:tplc="C80E45E8">
      <w:start w:val="1"/>
      <w:numFmt w:val="decimal"/>
      <w:pStyle w:val="INTMainBodyNumber"/>
      <w:lvlText w:val="%1."/>
      <w:lvlJc w:val="left"/>
      <w:pPr>
        <w:ind w:left="360" w:hanging="360"/>
      </w:pPr>
      <w:rPr>
        <w:rFonts w:hint="eastAsia"/>
        <w:b w:val="0"/>
        <w:i w:val="0"/>
        <w:caps w:val="0"/>
        <w:strike w:val="0"/>
        <w:dstrike w:val="0"/>
        <w:vanish w:val="0"/>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11"/>
  </w:num>
  <w:num w:numId="4">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6"/>
    <w:lvlOverride w:ilvl="0">
      <w:startOverride w:val="1"/>
    </w:lvlOverride>
  </w:num>
  <w:num w:numId="7">
    <w:abstractNumId w:val="11"/>
  </w:num>
  <w:num w:numId="8">
    <w:abstractNumId w:val="15"/>
  </w:num>
  <w:num w:numId="9">
    <w:abstractNumId w:val="11"/>
  </w:num>
  <w:num w:numId="10">
    <w:abstractNumId w:val="15"/>
  </w:num>
  <w:num w:numId="11">
    <w:abstractNumId w:val="15"/>
  </w:num>
  <w:num w:numId="12">
    <w:abstractNumId w:val="15"/>
  </w:num>
  <w:num w:numId="13">
    <w:abstractNumId w:val="15"/>
  </w:num>
  <w:num w:numId="14">
    <w:abstractNumId w:val="15"/>
  </w:num>
  <w:num w:numId="15">
    <w:abstractNumId w:val="10"/>
  </w:num>
  <w:num w:numId="16">
    <w:abstractNumId w:val="3"/>
  </w:num>
  <w:num w:numId="17">
    <w:abstractNumId w:val="11"/>
  </w:num>
  <w:num w:numId="18">
    <w:abstractNumId w:val="11"/>
  </w:num>
  <w:num w:numId="19">
    <w:abstractNumId w:val="0"/>
  </w:num>
  <w:num w:numId="20">
    <w:abstractNumId w:val="11"/>
  </w:num>
  <w:num w:numId="21">
    <w:abstractNumId w:val="11"/>
  </w:num>
  <w:num w:numId="22">
    <w:abstractNumId w:val="11"/>
  </w:num>
  <w:num w:numId="23">
    <w:abstractNumId w:val="11"/>
  </w:num>
  <w:num w:numId="24">
    <w:abstractNumId w:val="13"/>
  </w:num>
  <w:num w:numId="25">
    <w:abstractNumId w:val="8"/>
  </w:num>
  <w:num w:numId="26">
    <w:abstractNumId w:val="5"/>
  </w:num>
  <w:num w:numId="27">
    <w:abstractNumId w:val="12"/>
  </w:num>
  <w:num w:numId="28">
    <w:abstractNumId w:val="9"/>
  </w:num>
  <w:num w:numId="29">
    <w:abstractNumId w:val="16"/>
    <w:lvlOverride w:ilvl="0">
      <w:startOverride w:val="1"/>
    </w:lvlOverride>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7"/>
  </w:num>
  <w:num w:numId="39">
    <w:abstractNumId w:val="11"/>
  </w:num>
  <w:num w:numId="40">
    <w:abstractNumId w:val="15"/>
  </w:num>
  <w:num w:numId="41">
    <w:abstractNumId w:val="15"/>
  </w:num>
  <w:num w:numId="42">
    <w:abstractNumId w:val="15"/>
  </w:num>
  <w:num w:numId="43">
    <w:abstractNumId w:val="6"/>
  </w:num>
  <w:num w:numId="44">
    <w:abstractNumId w:val="4"/>
  </w:num>
  <w:num w:numId="45">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9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20"/>
  <w:autoHyphenation/>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doNotExpandShiftReturn/>
    <w:suppressBottomSpacing/>
    <w:suppressTop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2BF"/>
    <w:rsid w:val="000003D8"/>
    <w:rsid w:val="000003EC"/>
    <w:rsid w:val="0000061F"/>
    <w:rsid w:val="0000160B"/>
    <w:rsid w:val="0000219C"/>
    <w:rsid w:val="00002C17"/>
    <w:rsid w:val="000030EE"/>
    <w:rsid w:val="000033EE"/>
    <w:rsid w:val="000034A1"/>
    <w:rsid w:val="00003A92"/>
    <w:rsid w:val="000051D2"/>
    <w:rsid w:val="00006498"/>
    <w:rsid w:val="00006A84"/>
    <w:rsid w:val="00007835"/>
    <w:rsid w:val="00010034"/>
    <w:rsid w:val="00010AB4"/>
    <w:rsid w:val="00011F84"/>
    <w:rsid w:val="00012075"/>
    <w:rsid w:val="00012734"/>
    <w:rsid w:val="0001297C"/>
    <w:rsid w:val="0001329A"/>
    <w:rsid w:val="000143B1"/>
    <w:rsid w:val="000148A8"/>
    <w:rsid w:val="00015D3D"/>
    <w:rsid w:val="00016AA9"/>
    <w:rsid w:val="0001708C"/>
    <w:rsid w:val="00020489"/>
    <w:rsid w:val="0002069A"/>
    <w:rsid w:val="00020957"/>
    <w:rsid w:val="00020A49"/>
    <w:rsid w:val="00020ED0"/>
    <w:rsid w:val="0002101F"/>
    <w:rsid w:val="000213D6"/>
    <w:rsid w:val="00021763"/>
    <w:rsid w:val="00022FE9"/>
    <w:rsid w:val="00023FE7"/>
    <w:rsid w:val="00024F59"/>
    <w:rsid w:val="0002643F"/>
    <w:rsid w:val="00027F1F"/>
    <w:rsid w:val="00027F89"/>
    <w:rsid w:val="000302D1"/>
    <w:rsid w:val="00030765"/>
    <w:rsid w:val="00031590"/>
    <w:rsid w:val="00031655"/>
    <w:rsid w:val="000317DF"/>
    <w:rsid w:val="0003199E"/>
    <w:rsid w:val="00031A1B"/>
    <w:rsid w:val="00031C8B"/>
    <w:rsid w:val="0003244C"/>
    <w:rsid w:val="00032824"/>
    <w:rsid w:val="00033675"/>
    <w:rsid w:val="00033E7D"/>
    <w:rsid w:val="00034590"/>
    <w:rsid w:val="00034891"/>
    <w:rsid w:val="00034F53"/>
    <w:rsid w:val="00035291"/>
    <w:rsid w:val="00035923"/>
    <w:rsid w:val="00035D86"/>
    <w:rsid w:val="0003613F"/>
    <w:rsid w:val="00036632"/>
    <w:rsid w:val="00037266"/>
    <w:rsid w:val="00037A4C"/>
    <w:rsid w:val="00040695"/>
    <w:rsid w:val="00040F2D"/>
    <w:rsid w:val="0004157D"/>
    <w:rsid w:val="000417B5"/>
    <w:rsid w:val="00041A28"/>
    <w:rsid w:val="00041D8D"/>
    <w:rsid w:val="000422F6"/>
    <w:rsid w:val="0004411F"/>
    <w:rsid w:val="000442D9"/>
    <w:rsid w:val="00044969"/>
    <w:rsid w:val="00044CC3"/>
    <w:rsid w:val="00045640"/>
    <w:rsid w:val="00045B92"/>
    <w:rsid w:val="0004646E"/>
    <w:rsid w:val="00046B33"/>
    <w:rsid w:val="00047074"/>
    <w:rsid w:val="0005142C"/>
    <w:rsid w:val="00051A1A"/>
    <w:rsid w:val="000526F3"/>
    <w:rsid w:val="000527A1"/>
    <w:rsid w:val="000528B7"/>
    <w:rsid w:val="00053A20"/>
    <w:rsid w:val="000543E0"/>
    <w:rsid w:val="00055094"/>
    <w:rsid w:val="0005565B"/>
    <w:rsid w:val="00055EFA"/>
    <w:rsid w:val="00056199"/>
    <w:rsid w:val="00056D3B"/>
    <w:rsid w:val="0005702B"/>
    <w:rsid w:val="00057F2B"/>
    <w:rsid w:val="00061F15"/>
    <w:rsid w:val="00062516"/>
    <w:rsid w:val="0006310B"/>
    <w:rsid w:val="0006359E"/>
    <w:rsid w:val="000638B7"/>
    <w:rsid w:val="00063F18"/>
    <w:rsid w:val="00064166"/>
    <w:rsid w:val="000642BA"/>
    <w:rsid w:val="00065019"/>
    <w:rsid w:val="0006505B"/>
    <w:rsid w:val="000655AE"/>
    <w:rsid w:val="000658BE"/>
    <w:rsid w:val="00065C49"/>
    <w:rsid w:val="00065F9E"/>
    <w:rsid w:val="000665A2"/>
    <w:rsid w:val="00066E27"/>
    <w:rsid w:val="00066EB1"/>
    <w:rsid w:val="0006706E"/>
    <w:rsid w:val="00067AD9"/>
    <w:rsid w:val="00067CD2"/>
    <w:rsid w:val="00067D31"/>
    <w:rsid w:val="0007002A"/>
    <w:rsid w:val="00070792"/>
    <w:rsid w:val="00070AAE"/>
    <w:rsid w:val="00070E4F"/>
    <w:rsid w:val="00071E22"/>
    <w:rsid w:val="00072695"/>
    <w:rsid w:val="000726E2"/>
    <w:rsid w:val="00072B0B"/>
    <w:rsid w:val="00072C7D"/>
    <w:rsid w:val="000735A9"/>
    <w:rsid w:val="00073CFF"/>
    <w:rsid w:val="00074202"/>
    <w:rsid w:val="0007459D"/>
    <w:rsid w:val="0007496D"/>
    <w:rsid w:val="00074BF4"/>
    <w:rsid w:val="000756BA"/>
    <w:rsid w:val="00075A81"/>
    <w:rsid w:val="00076927"/>
    <w:rsid w:val="00080883"/>
    <w:rsid w:val="00081676"/>
    <w:rsid w:val="00082815"/>
    <w:rsid w:val="00082C14"/>
    <w:rsid w:val="00083616"/>
    <w:rsid w:val="0008365F"/>
    <w:rsid w:val="00083703"/>
    <w:rsid w:val="00083E41"/>
    <w:rsid w:val="00083F1E"/>
    <w:rsid w:val="00084FA6"/>
    <w:rsid w:val="00085151"/>
    <w:rsid w:val="000852FC"/>
    <w:rsid w:val="00085495"/>
    <w:rsid w:val="000867BF"/>
    <w:rsid w:val="00086C95"/>
    <w:rsid w:val="00086E01"/>
    <w:rsid w:val="00087338"/>
    <w:rsid w:val="00087657"/>
    <w:rsid w:val="00087671"/>
    <w:rsid w:val="000877B2"/>
    <w:rsid w:val="00087A78"/>
    <w:rsid w:val="00087E19"/>
    <w:rsid w:val="000918EF"/>
    <w:rsid w:val="00091CD8"/>
    <w:rsid w:val="000923FA"/>
    <w:rsid w:val="000927A0"/>
    <w:rsid w:val="00093C30"/>
    <w:rsid w:val="000942AA"/>
    <w:rsid w:val="000943DB"/>
    <w:rsid w:val="000954D4"/>
    <w:rsid w:val="00095F8A"/>
    <w:rsid w:val="00096A8F"/>
    <w:rsid w:val="00096D90"/>
    <w:rsid w:val="00097CA4"/>
    <w:rsid w:val="000A06EC"/>
    <w:rsid w:val="000A1252"/>
    <w:rsid w:val="000A1989"/>
    <w:rsid w:val="000A241C"/>
    <w:rsid w:val="000A3B1E"/>
    <w:rsid w:val="000A5250"/>
    <w:rsid w:val="000A54D8"/>
    <w:rsid w:val="000A5A4C"/>
    <w:rsid w:val="000A65AD"/>
    <w:rsid w:val="000A6CB2"/>
    <w:rsid w:val="000A7175"/>
    <w:rsid w:val="000A72A8"/>
    <w:rsid w:val="000A7980"/>
    <w:rsid w:val="000A7994"/>
    <w:rsid w:val="000B036B"/>
    <w:rsid w:val="000B0A9D"/>
    <w:rsid w:val="000B0C16"/>
    <w:rsid w:val="000B0DA3"/>
    <w:rsid w:val="000B13B0"/>
    <w:rsid w:val="000B1744"/>
    <w:rsid w:val="000B23B9"/>
    <w:rsid w:val="000B267A"/>
    <w:rsid w:val="000B281A"/>
    <w:rsid w:val="000B2A64"/>
    <w:rsid w:val="000B2E05"/>
    <w:rsid w:val="000B2E0D"/>
    <w:rsid w:val="000B2F24"/>
    <w:rsid w:val="000B46C4"/>
    <w:rsid w:val="000B4A0B"/>
    <w:rsid w:val="000B4DF2"/>
    <w:rsid w:val="000B5BA4"/>
    <w:rsid w:val="000B5F95"/>
    <w:rsid w:val="000B63FC"/>
    <w:rsid w:val="000B6C3E"/>
    <w:rsid w:val="000B7262"/>
    <w:rsid w:val="000C0604"/>
    <w:rsid w:val="000C09E9"/>
    <w:rsid w:val="000C11B5"/>
    <w:rsid w:val="000C13DF"/>
    <w:rsid w:val="000C1737"/>
    <w:rsid w:val="000C1BE6"/>
    <w:rsid w:val="000C29F0"/>
    <w:rsid w:val="000C3B3C"/>
    <w:rsid w:val="000C3BA5"/>
    <w:rsid w:val="000C4979"/>
    <w:rsid w:val="000C4CF1"/>
    <w:rsid w:val="000C58B5"/>
    <w:rsid w:val="000C7420"/>
    <w:rsid w:val="000D0078"/>
    <w:rsid w:val="000D0402"/>
    <w:rsid w:val="000D06BF"/>
    <w:rsid w:val="000D1395"/>
    <w:rsid w:val="000D186C"/>
    <w:rsid w:val="000D1DF3"/>
    <w:rsid w:val="000D2398"/>
    <w:rsid w:val="000D244F"/>
    <w:rsid w:val="000D26A3"/>
    <w:rsid w:val="000D5274"/>
    <w:rsid w:val="000D571A"/>
    <w:rsid w:val="000D72F9"/>
    <w:rsid w:val="000D7DA4"/>
    <w:rsid w:val="000E0B12"/>
    <w:rsid w:val="000E1637"/>
    <w:rsid w:val="000E196A"/>
    <w:rsid w:val="000E2097"/>
    <w:rsid w:val="000E2502"/>
    <w:rsid w:val="000E283E"/>
    <w:rsid w:val="000E3A57"/>
    <w:rsid w:val="000E4083"/>
    <w:rsid w:val="000E486F"/>
    <w:rsid w:val="000E4A44"/>
    <w:rsid w:val="000E5077"/>
    <w:rsid w:val="000E54D1"/>
    <w:rsid w:val="000E5808"/>
    <w:rsid w:val="000E6DEA"/>
    <w:rsid w:val="000E721D"/>
    <w:rsid w:val="000E77BD"/>
    <w:rsid w:val="000E7D18"/>
    <w:rsid w:val="000E7E31"/>
    <w:rsid w:val="000F006F"/>
    <w:rsid w:val="000F0111"/>
    <w:rsid w:val="000F03FF"/>
    <w:rsid w:val="000F0644"/>
    <w:rsid w:val="000F0B2F"/>
    <w:rsid w:val="000F15C0"/>
    <w:rsid w:val="000F18FD"/>
    <w:rsid w:val="000F2751"/>
    <w:rsid w:val="000F29B7"/>
    <w:rsid w:val="000F2C10"/>
    <w:rsid w:val="000F2EBC"/>
    <w:rsid w:val="000F3671"/>
    <w:rsid w:val="000F38FE"/>
    <w:rsid w:val="000F53A5"/>
    <w:rsid w:val="000F5894"/>
    <w:rsid w:val="000F6B50"/>
    <w:rsid w:val="000F6DAA"/>
    <w:rsid w:val="000F6F28"/>
    <w:rsid w:val="000F71E4"/>
    <w:rsid w:val="000F74B6"/>
    <w:rsid w:val="00100AA3"/>
    <w:rsid w:val="00101046"/>
    <w:rsid w:val="00101795"/>
    <w:rsid w:val="001017D1"/>
    <w:rsid w:val="001019FE"/>
    <w:rsid w:val="001025CF"/>
    <w:rsid w:val="00102E4C"/>
    <w:rsid w:val="00103290"/>
    <w:rsid w:val="001037B7"/>
    <w:rsid w:val="00103BB4"/>
    <w:rsid w:val="0010442B"/>
    <w:rsid w:val="00104A98"/>
    <w:rsid w:val="00105600"/>
    <w:rsid w:val="00105E6E"/>
    <w:rsid w:val="001106F7"/>
    <w:rsid w:val="001109A1"/>
    <w:rsid w:val="001109E5"/>
    <w:rsid w:val="001114BC"/>
    <w:rsid w:val="00112158"/>
    <w:rsid w:val="00112D87"/>
    <w:rsid w:val="0011372A"/>
    <w:rsid w:val="001141CB"/>
    <w:rsid w:val="00115235"/>
    <w:rsid w:val="001155E8"/>
    <w:rsid w:val="00115E64"/>
    <w:rsid w:val="00116627"/>
    <w:rsid w:val="00116653"/>
    <w:rsid w:val="001169ED"/>
    <w:rsid w:val="00117661"/>
    <w:rsid w:val="00117C59"/>
    <w:rsid w:val="00117F19"/>
    <w:rsid w:val="00121143"/>
    <w:rsid w:val="00121809"/>
    <w:rsid w:val="00122816"/>
    <w:rsid w:val="00122F93"/>
    <w:rsid w:val="0012301E"/>
    <w:rsid w:val="001230DE"/>
    <w:rsid w:val="0012372F"/>
    <w:rsid w:val="001237F2"/>
    <w:rsid w:val="00124299"/>
    <w:rsid w:val="001246AE"/>
    <w:rsid w:val="001252DB"/>
    <w:rsid w:val="00125A3C"/>
    <w:rsid w:val="00126A88"/>
    <w:rsid w:val="00126D6A"/>
    <w:rsid w:val="00127164"/>
    <w:rsid w:val="001271A3"/>
    <w:rsid w:val="0012786A"/>
    <w:rsid w:val="001310BD"/>
    <w:rsid w:val="0013125D"/>
    <w:rsid w:val="00131614"/>
    <w:rsid w:val="00131972"/>
    <w:rsid w:val="00132573"/>
    <w:rsid w:val="00133E35"/>
    <w:rsid w:val="0013411E"/>
    <w:rsid w:val="00134557"/>
    <w:rsid w:val="00134EED"/>
    <w:rsid w:val="00134F3C"/>
    <w:rsid w:val="001352B5"/>
    <w:rsid w:val="00135972"/>
    <w:rsid w:val="001359AF"/>
    <w:rsid w:val="00135D39"/>
    <w:rsid w:val="00135F43"/>
    <w:rsid w:val="001362E5"/>
    <w:rsid w:val="0013679D"/>
    <w:rsid w:val="00136871"/>
    <w:rsid w:val="001374BC"/>
    <w:rsid w:val="00137947"/>
    <w:rsid w:val="00137AC1"/>
    <w:rsid w:val="00137DEF"/>
    <w:rsid w:val="0014040E"/>
    <w:rsid w:val="00140B2A"/>
    <w:rsid w:val="00140DB5"/>
    <w:rsid w:val="00140FE3"/>
    <w:rsid w:val="0014137C"/>
    <w:rsid w:val="001420EC"/>
    <w:rsid w:val="00142364"/>
    <w:rsid w:val="001424DD"/>
    <w:rsid w:val="0014339B"/>
    <w:rsid w:val="00143715"/>
    <w:rsid w:val="00143A0A"/>
    <w:rsid w:val="001447C9"/>
    <w:rsid w:val="00144EF8"/>
    <w:rsid w:val="00145165"/>
    <w:rsid w:val="0014673E"/>
    <w:rsid w:val="00146A50"/>
    <w:rsid w:val="00146F3A"/>
    <w:rsid w:val="00147352"/>
    <w:rsid w:val="00147EA5"/>
    <w:rsid w:val="00150C74"/>
    <w:rsid w:val="00151F1F"/>
    <w:rsid w:val="00151FE9"/>
    <w:rsid w:val="001525BD"/>
    <w:rsid w:val="001526EB"/>
    <w:rsid w:val="00153007"/>
    <w:rsid w:val="00153480"/>
    <w:rsid w:val="00155181"/>
    <w:rsid w:val="00156304"/>
    <w:rsid w:val="001568C8"/>
    <w:rsid w:val="00157A9C"/>
    <w:rsid w:val="00157DA3"/>
    <w:rsid w:val="00160464"/>
    <w:rsid w:val="00161250"/>
    <w:rsid w:val="001615F4"/>
    <w:rsid w:val="001620F1"/>
    <w:rsid w:val="00162717"/>
    <w:rsid w:val="00162E00"/>
    <w:rsid w:val="00163491"/>
    <w:rsid w:val="00163B94"/>
    <w:rsid w:val="001649A6"/>
    <w:rsid w:val="00165A37"/>
    <w:rsid w:val="00165CD6"/>
    <w:rsid w:val="001668A8"/>
    <w:rsid w:val="00166C27"/>
    <w:rsid w:val="00166E3E"/>
    <w:rsid w:val="00170273"/>
    <w:rsid w:val="00170A21"/>
    <w:rsid w:val="00170E1B"/>
    <w:rsid w:val="00171586"/>
    <w:rsid w:val="001718F9"/>
    <w:rsid w:val="0017232E"/>
    <w:rsid w:val="00172390"/>
    <w:rsid w:val="0017263E"/>
    <w:rsid w:val="001736D3"/>
    <w:rsid w:val="00173B54"/>
    <w:rsid w:val="00174487"/>
    <w:rsid w:val="00176742"/>
    <w:rsid w:val="00176B74"/>
    <w:rsid w:val="0017767C"/>
    <w:rsid w:val="00177CFF"/>
    <w:rsid w:val="0018091A"/>
    <w:rsid w:val="00180DDB"/>
    <w:rsid w:val="00180E61"/>
    <w:rsid w:val="00180FA7"/>
    <w:rsid w:val="00181401"/>
    <w:rsid w:val="001818B0"/>
    <w:rsid w:val="00181BC0"/>
    <w:rsid w:val="00182319"/>
    <w:rsid w:val="0018284C"/>
    <w:rsid w:val="00182DC7"/>
    <w:rsid w:val="001832D0"/>
    <w:rsid w:val="00183EC5"/>
    <w:rsid w:val="001853E7"/>
    <w:rsid w:val="00185B44"/>
    <w:rsid w:val="001877B6"/>
    <w:rsid w:val="00187C8D"/>
    <w:rsid w:val="0019070F"/>
    <w:rsid w:val="00190AEB"/>
    <w:rsid w:val="00190FE6"/>
    <w:rsid w:val="0019288D"/>
    <w:rsid w:val="00194637"/>
    <w:rsid w:val="00194A12"/>
    <w:rsid w:val="00194B65"/>
    <w:rsid w:val="00194C88"/>
    <w:rsid w:val="00195E37"/>
    <w:rsid w:val="0019629B"/>
    <w:rsid w:val="001963CE"/>
    <w:rsid w:val="001977BA"/>
    <w:rsid w:val="00197F04"/>
    <w:rsid w:val="001A0058"/>
    <w:rsid w:val="001A0E71"/>
    <w:rsid w:val="001A0F97"/>
    <w:rsid w:val="001A112B"/>
    <w:rsid w:val="001A1E0B"/>
    <w:rsid w:val="001A1F9A"/>
    <w:rsid w:val="001A28FA"/>
    <w:rsid w:val="001A29CF"/>
    <w:rsid w:val="001A3AE3"/>
    <w:rsid w:val="001A4610"/>
    <w:rsid w:val="001A4E0C"/>
    <w:rsid w:val="001A4FAD"/>
    <w:rsid w:val="001A558D"/>
    <w:rsid w:val="001A57D8"/>
    <w:rsid w:val="001A5E41"/>
    <w:rsid w:val="001A6393"/>
    <w:rsid w:val="001B00C7"/>
    <w:rsid w:val="001B06DE"/>
    <w:rsid w:val="001B1C9A"/>
    <w:rsid w:val="001B2270"/>
    <w:rsid w:val="001B253B"/>
    <w:rsid w:val="001B372D"/>
    <w:rsid w:val="001B3941"/>
    <w:rsid w:val="001B3FF2"/>
    <w:rsid w:val="001B4552"/>
    <w:rsid w:val="001B5C43"/>
    <w:rsid w:val="001C1A6F"/>
    <w:rsid w:val="001C1F7E"/>
    <w:rsid w:val="001C2821"/>
    <w:rsid w:val="001C2E31"/>
    <w:rsid w:val="001C3004"/>
    <w:rsid w:val="001C32FF"/>
    <w:rsid w:val="001C338D"/>
    <w:rsid w:val="001C35FA"/>
    <w:rsid w:val="001C372F"/>
    <w:rsid w:val="001C3A5E"/>
    <w:rsid w:val="001C3BAE"/>
    <w:rsid w:val="001C4E57"/>
    <w:rsid w:val="001C603D"/>
    <w:rsid w:val="001C6C8C"/>
    <w:rsid w:val="001D050E"/>
    <w:rsid w:val="001D06BF"/>
    <w:rsid w:val="001D2219"/>
    <w:rsid w:val="001D3121"/>
    <w:rsid w:val="001D350C"/>
    <w:rsid w:val="001D3B3A"/>
    <w:rsid w:val="001D3FCF"/>
    <w:rsid w:val="001D4193"/>
    <w:rsid w:val="001D4A39"/>
    <w:rsid w:val="001D4EAB"/>
    <w:rsid w:val="001D50BB"/>
    <w:rsid w:val="001D52A6"/>
    <w:rsid w:val="001D5459"/>
    <w:rsid w:val="001D5D61"/>
    <w:rsid w:val="001D66EB"/>
    <w:rsid w:val="001D69FE"/>
    <w:rsid w:val="001D7286"/>
    <w:rsid w:val="001D76A3"/>
    <w:rsid w:val="001E0E26"/>
    <w:rsid w:val="001E189B"/>
    <w:rsid w:val="001E1FE5"/>
    <w:rsid w:val="001E2566"/>
    <w:rsid w:val="001E26F3"/>
    <w:rsid w:val="001E34D2"/>
    <w:rsid w:val="001E413B"/>
    <w:rsid w:val="001E4295"/>
    <w:rsid w:val="001E4E7C"/>
    <w:rsid w:val="001E67D6"/>
    <w:rsid w:val="001E6B5C"/>
    <w:rsid w:val="001E7AC3"/>
    <w:rsid w:val="001F1818"/>
    <w:rsid w:val="001F2B25"/>
    <w:rsid w:val="001F33B6"/>
    <w:rsid w:val="001F46A1"/>
    <w:rsid w:val="001F4E82"/>
    <w:rsid w:val="001F4EF9"/>
    <w:rsid w:val="001F50C6"/>
    <w:rsid w:val="001F5741"/>
    <w:rsid w:val="001F6395"/>
    <w:rsid w:val="001F6730"/>
    <w:rsid w:val="001F68D9"/>
    <w:rsid w:val="001F6D01"/>
    <w:rsid w:val="002007C0"/>
    <w:rsid w:val="00200C1E"/>
    <w:rsid w:val="00201B0A"/>
    <w:rsid w:val="00201C6D"/>
    <w:rsid w:val="00202449"/>
    <w:rsid w:val="002027FD"/>
    <w:rsid w:val="00202FDD"/>
    <w:rsid w:val="0020355E"/>
    <w:rsid w:val="00203625"/>
    <w:rsid w:val="00203D8A"/>
    <w:rsid w:val="00203DC1"/>
    <w:rsid w:val="00206962"/>
    <w:rsid w:val="0020712B"/>
    <w:rsid w:val="002071E2"/>
    <w:rsid w:val="0020782C"/>
    <w:rsid w:val="002079B6"/>
    <w:rsid w:val="00207D15"/>
    <w:rsid w:val="002101AC"/>
    <w:rsid w:val="0021024A"/>
    <w:rsid w:val="00210931"/>
    <w:rsid w:val="00210983"/>
    <w:rsid w:val="00210E72"/>
    <w:rsid w:val="00210EA1"/>
    <w:rsid w:val="002113EC"/>
    <w:rsid w:val="00211C2B"/>
    <w:rsid w:val="00213374"/>
    <w:rsid w:val="00213D75"/>
    <w:rsid w:val="002145A4"/>
    <w:rsid w:val="00215168"/>
    <w:rsid w:val="002152D4"/>
    <w:rsid w:val="0021572C"/>
    <w:rsid w:val="0021574F"/>
    <w:rsid w:val="002158DA"/>
    <w:rsid w:val="002167AE"/>
    <w:rsid w:val="00216D9D"/>
    <w:rsid w:val="0021749A"/>
    <w:rsid w:val="00217581"/>
    <w:rsid w:val="00217E81"/>
    <w:rsid w:val="00217E8B"/>
    <w:rsid w:val="00220150"/>
    <w:rsid w:val="00223960"/>
    <w:rsid w:val="002239FA"/>
    <w:rsid w:val="00223B98"/>
    <w:rsid w:val="00224906"/>
    <w:rsid w:val="00224FF9"/>
    <w:rsid w:val="0022604A"/>
    <w:rsid w:val="002263B2"/>
    <w:rsid w:val="00226C13"/>
    <w:rsid w:val="00227046"/>
    <w:rsid w:val="0023064E"/>
    <w:rsid w:val="00230B03"/>
    <w:rsid w:val="00230F2D"/>
    <w:rsid w:val="00230F48"/>
    <w:rsid w:val="002312BA"/>
    <w:rsid w:val="0023150F"/>
    <w:rsid w:val="00231572"/>
    <w:rsid w:val="00232825"/>
    <w:rsid w:val="00232AB7"/>
    <w:rsid w:val="00232E44"/>
    <w:rsid w:val="00232EBB"/>
    <w:rsid w:val="00232F6B"/>
    <w:rsid w:val="00233AF1"/>
    <w:rsid w:val="002343F0"/>
    <w:rsid w:val="0023476F"/>
    <w:rsid w:val="002368A2"/>
    <w:rsid w:val="00236925"/>
    <w:rsid w:val="00236F7D"/>
    <w:rsid w:val="00237E7C"/>
    <w:rsid w:val="002400C1"/>
    <w:rsid w:val="002410B6"/>
    <w:rsid w:val="00241447"/>
    <w:rsid w:val="0024292B"/>
    <w:rsid w:val="00242A57"/>
    <w:rsid w:val="002431D9"/>
    <w:rsid w:val="00244A55"/>
    <w:rsid w:val="00244AE4"/>
    <w:rsid w:val="002450FF"/>
    <w:rsid w:val="00245812"/>
    <w:rsid w:val="0024596B"/>
    <w:rsid w:val="00246696"/>
    <w:rsid w:val="0024707F"/>
    <w:rsid w:val="0025052A"/>
    <w:rsid w:val="00251A07"/>
    <w:rsid w:val="00251F01"/>
    <w:rsid w:val="00252E7B"/>
    <w:rsid w:val="0025381C"/>
    <w:rsid w:val="00253F41"/>
    <w:rsid w:val="00254022"/>
    <w:rsid w:val="002546A1"/>
    <w:rsid w:val="00254D08"/>
    <w:rsid w:val="0025583B"/>
    <w:rsid w:val="00255BD1"/>
    <w:rsid w:val="00255D21"/>
    <w:rsid w:val="00255DAF"/>
    <w:rsid w:val="00255DBE"/>
    <w:rsid w:val="0025721D"/>
    <w:rsid w:val="0026045C"/>
    <w:rsid w:val="00262A3D"/>
    <w:rsid w:val="00262EB9"/>
    <w:rsid w:val="00263127"/>
    <w:rsid w:val="002641BD"/>
    <w:rsid w:val="002644EC"/>
    <w:rsid w:val="00265996"/>
    <w:rsid w:val="002667F2"/>
    <w:rsid w:val="00266E45"/>
    <w:rsid w:val="00267CA1"/>
    <w:rsid w:val="00267CF3"/>
    <w:rsid w:val="00270312"/>
    <w:rsid w:val="00270EFD"/>
    <w:rsid w:val="00271012"/>
    <w:rsid w:val="00271059"/>
    <w:rsid w:val="002723DB"/>
    <w:rsid w:val="0027247B"/>
    <w:rsid w:val="0027263E"/>
    <w:rsid w:val="00272D18"/>
    <w:rsid w:val="002731AF"/>
    <w:rsid w:val="00274824"/>
    <w:rsid w:val="00274EF8"/>
    <w:rsid w:val="002758D1"/>
    <w:rsid w:val="002759E6"/>
    <w:rsid w:val="00276DFA"/>
    <w:rsid w:val="00277ABF"/>
    <w:rsid w:val="002800C8"/>
    <w:rsid w:val="00280456"/>
    <w:rsid w:val="0028048C"/>
    <w:rsid w:val="0028085C"/>
    <w:rsid w:val="00281FBC"/>
    <w:rsid w:val="0028287B"/>
    <w:rsid w:val="00283047"/>
    <w:rsid w:val="00283B94"/>
    <w:rsid w:val="00283FA7"/>
    <w:rsid w:val="002845BD"/>
    <w:rsid w:val="00285B3A"/>
    <w:rsid w:val="00286D5C"/>
    <w:rsid w:val="00286FCA"/>
    <w:rsid w:val="00287DD3"/>
    <w:rsid w:val="002902BD"/>
    <w:rsid w:val="002909A9"/>
    <w:rsid w:val="00290DFD"/>
    <w:rsid w:val="00290E7C"/>
    <w:rsid w:val="00291A22"/>
    <w:rsid w:val="002926DB"/>
    <w:rsid w:val="002927C4"/>
    <w:rsid w:val="002927D2"/>
    <w:rsid w:val="002933D2"/>
    <w:rsid w:val="00293573"/>
    <w:rsid w:val="0029392C"/>
    <w:rsid w:val="00293EEA"/>
    <w:rsid w:val="002962A7"/>
    <w:rsid w:val="00296429"/>
    <w:rsid w:val="00297907"/>
    <w:rsid w:val="00297C30"/>
    <w:rsid w:val="00297D27"/>
    <w:rsid w:val="00297F50"/>
    <w:rsid w:val="002A0530"/>
    <w:rsid w:val="002A0652"/>
    <w:rsid w:val="002A0799"/>
    <w:rsid w:val="002A1167"/>
    <w:rsid w:val="002A2C7D"/>
    <w:rsid w:val="002A2DAA"/>
    <w:rsid w:val="002A3195"/>
    <w:rsid w:val="002A3814"/>
    <w:rsid w:val="002A386D"/>
    <w:rsid w:val="002A3CCD"/>
    <w:rsid w:val="002A3E37"/>
    <w:rsid w:val="002A472D"/>
    <w:rsid w:val="002A48E0"/>
    <w:rsid w:val="002A4A15"/>
    <w:rsid w:val="002A4E58"/>
    <w:rsid w:val="002A53A0"/>
    <w:rsid w:val="002A57B9"/>
    <w:rsid w:val="002A58A2"/>
    <w:rsid w:val="002A6596"/>
    <w:rsid w:val="002A6E60"/>
    <w:rsid w:val="002A759D"/>
    <w:rsid w:val="002A7BAB"/>
    <w:rsid w:val="002B01FB"/>
    <w:rsid w:val="002B0A2F"/>
    <w:rsid w:val="002B0C2F"/>
    <w:rsid w:val="002B1367"/>
    <w:rsid w:val="002B258B"/>
    <w:rsid w:val="002B3050"/>
    <w:rsid w:val="002B3A3B"/>
    <w:rsid w:val="002B3B25"/>
    <w:rsid w:val="002B499E"/>
    <w:rsid w:val="002B4A80"/>
    <w:rsid w:val="002B5148"/>
    <w:rsid w:val="002B53F8"/>
    <w:rsid w:val="002B60DE"/>
    <w:rsid w:val="002B7239"/>
    <w:rsid w:val="002B7C12"/>
    <w:rsid w:val="002B7ED0"/>
    <w:rsid w:val="002B7FD9"/>
    <w:rsid w:val="002C164D"/>
    <w:rsid w:val="002C17EF"/>
    <w:rsid w:val="002C2137"/>
    <w:rsid w:val="002C33AA"/>
    <w:rsid w:val="002C38C8"/>
    <w:rsid w:val="002C3DFD"/>
    <w:rsid w:val="002C3F1C"/>
    <w:rsid w:val="002C40A8"/>
    <w:rsid w:val="002C4674"/>
    <w:rsid w:val="002C4B21"/>
    <w:rsid w:val="002C53F7"/>
    <w:rsid w:val="002C65E0"/>
    <w:rsid w:val="002C69C8"/>
    <w:rsid w:val="002C7804"/>
    <w:rsid w:val="002C7A00"/>
    <w:rsid w:val="002C7B0B"/>
    <w:rsid w:val="002C7F78"/>
    <w:rsid w:val="002D000D"/>
    <w:rsid w:val="002D0E78"/>
    <w:rsid w:val="002D0F49"/>
    <w:rsid w:val="002D16C1"/>
    <w:rsid w:val="002D171E"/>
    <w:rsid w:val="002D1B4D"/>
    <w:rsid w:val="002D2E94"/>
    <w:rsid w:val="002D33B8"/>
    <w:rsid w:val="002D3511"/>
    <w:rsid w:val="002D3792"/>
    <w:rsid w:val="002D388C"/>
    <w:rsid w:val="002D3F57"/>
    <w:rsid w:val="002D4422"/>
    <w:rsid w:val="002D4BA4"/>
    <w:rsid w:val="002D515E"/>
    <w:rsid w:val="002D5DA4"/>
    <w:rsid w:val="002D74CE"/>
    <w:rsid w:val="002D7792"/>
    <w:rsid w:val="002D7D3B"/>
    <w:rsid w:val="002E0608"/>
    <w:rsid w:val="002E0633"/>
    <w:rsid w:val="002E117D"/>
    <w:rsid w:val="002E2665"/>
    <w:rsid w:val="002E3F5D"/>
    <w:rsid w:val="002E405F"/>
    <w:rsid w:val="002E495C"/>
    <w:rsid w:val="002E515D"/>
    <w:rsid w:val="002E5242"/>
    <w:rsid w:val="002E54E9"/>
    <w:rsid w:val="002E5E16"/>
    <w:rsid w:val="002E6340"/>
    <w:rsid w:val="002E6BFB"/>
    <w:rsid w:val="002E7331"/>
    <w:rsid w:val="002E76DB"/>
    <w:rsid w:val="002E7A88"/>
    <w:rsid w:val="002F0417"/>
    <w:rsid w:val="002F05AB"/>
    <w:rsid w:val="002F13C7"/>
    <w:rsid w:val="002F19A9"/>
    <w:rsid w:val="002F1CB0"/>
    <w:rsid w:val="002F249F"/>
    <w:rsid w:val="002F4642"/>
    <w:rsid w:val="002F4C13"/>
    <w:rsid w:val="002F54F5"/>
    <w:rsid w:val="002F61B2"/>
    <w:rsid w:val="002F69A3"/>
    <w:rsid w:val="002F7040"/>
    <w:rsid w:val="00300BE4"/>
    <w:rsid w:val="00300E54"/>
    <w:rsid w:val="003011D1"/>
    <w:rsid w:val="003027BB"/>
    <w:rsid w:val="00303125"/>
    <w:rsid w:val="00303CE7"/>
    <w:rsid w:val="0030423E"/>
    <w:rsid w:val="003043F3"/>
    <w:rsid w:val="00304BF7"/>
    <w:rsid w:val="00304F71"/>
    <w:rsid w:val="0030503F"/>
    <w:rsid w:val="003059D2"/>
    <w:rsid w:val="00306293"/>
    <w:rsid w:val="00306C13"/>
    <w:rsid w:val="003070C4"/>
    <w:rsid w:val="00307AC2"/>
    <w:rsid w:val="00307BF8"/>
    <w:rsid w:val="00311C2D"/>
    <w:rsid w:val="00311DC0"/>
    <w:rsid w:val="003133C5"/>
    <w:rsid w:val="00314196"/>
    <w:rsid w:val="0031459C"/>
    <w:rsid w:val="00314F78"/>
    <w:rsid w:val="003153B4"/>
    <w:rsid w:val="003163B0"/>
    <w:rsid w:val="00316B68"/>
    <w:rsid w:val="00316C52"/>
    <w:rsid w:val="003172CE"/>
    <w:rsid w:val="00317622"/>
    <w:rsid w:val="003208A7"/>
    <w:rsid w:val="00320DEC"/>
    <w:rsid w:val="00321660"/>
    <w:rsid w:val="00321E4A"/>
    <w:rsid w:val="00322EC4"/>
    <w:rsid w:val="00323725"/>
    <w:rsid w:val="00323BE3"/>
    <w:rsid w:val="00323D7D"/>
    <w:rsid w:val="003243BF"/>
    <w:rsid w:val="003245CB"/>
    <w:rsid w:val="00325394"/>
    <w:rsid w:val="00325E50"/>
    <w:rsid w:val="00326234"/>
    <w:rsid w:val="00326972"/>
    <w:rsid w:val="00326A1C"/>
    <w:rsid w:val="0032722D"/>
    <w:rsid w:val="00327A94"/>
    <w:rsid w:val="00327FFE"/>
    <w:rsid w:val="00331457"/>
    <w:rsid w:val="003321BE"/>
    <w:rsid w:val="003340D4"/>
    <w:rsid w:val="00334AF7"/>
    <w:rsid w:val="00334F26"/>
    <w:rsid w:val="00336414"/>
    <w:rsid w:val="00336642"/>
    <w:rsid w:val="00336652"/>
    <w:rsid w:val="003366D3"/>
    <w:rsid w:val="003372D8"/>
    <w:rsid w:val="00337EDE"/>
    <w:rsid w:val="00340C05"/>
    <w:rsid w:val="00340F63"/>
    <w:rsid w:val="00341473"/>
    <w:rsid w:val="003420B3"/>
    <w:rsid w:val="0034268A"/>
    <w:rsid w:val="00342C61"/>
    <w:rsid w:val="00343E59"/>
    <w:rsid w:val="00344998"/>
    <w:rsid w:val="00344CE8"/>
    <w:rsid w:val="00345A70"/>
    <w:rsid w:val="00345CD7"/>
    <w:rsid w:val="0034691D"/>
    <w:rsid w:val="00346CA2"/>
    <w:rsid w:val="00347E66"/>
    <w:rsid w:val="003512F0"/>
    <w:rsid w:val="003513E7"/>
    <w:rsid w:val="0035208B"/>
    <w:rsid w:val="00352E32"/>
    <w:rsid w:val="00353CC2"/>
    <w:rsid w:val="00353F2E"/>
    <w:rsid w:val="003542CA"/>
    <w:rsid w:val="00354397"/>
    <w:rsid w:val="00355379"/>
    <w:rsid w:val="003556B7"/>
    <w:rsid w:val="00355923"/>
    <w:rsid w:val="00356497"/>
    <w:rsid w:val="00356E1D"/>
    <w:rsid w:val="0035702B"/>
    <w:rsid w:val="003572C0"/>
    <w:rsid w:val="00357614"/>
    <w:rsid w:val="00357CAB"/>
    <w:rsid w:val="00357F60"/>
    <w:rsid w:val="00361859"/>
    <w:rsid w:val="00361D14"/>
    <w:rsid w:val="00362112"/>
    <w:rsid w:val="003623BD"/>
    <w:rsid w:val="00362A69"/>
    <w:rsid w:val="00363992"/>
    <w:rsid w:val="00364086"/>
    <w:rsid w:val="00364231"/>
    <w:rsid w:val="003645A8"/>
    <w:rsid w:val="00365684"/>
    <w:rsid w:val="003658A3"/>
    <w:rsid w:val="003664D2"/>
    <w:rsid w:val="00366B74"/>
    <w:rsid w:val="00366E73"/>
    <w:rsid w:val="0036751E"/>
    <w:rsid w:val="00371C51"/>
    <w:rsid w:val="0037234A"/>
    <w:rsid w:val="00372F67"/>
    <w:rsid w:val="00373EC7"/>
    <w:rsid w:val="003744B2"/>
    <w:rsid w:val="003765A4"/>
    <w:rsid w:val="00376705"/>
    <w:rsid w:val="003776B8"/>
    <w:rsid w:val="00377963"/>
    <w:rsid w:val="00377AAB"/>
    <w:rsid w:val="00377C9E"/>
    <w:rsid w:val="00380084"/>
    <w:rsid w:val="00380113"/>
    <w:rsid w:val="00380736"/>
    <w:rsid w:val="003808C2"/>
    <w:rsid w:val="00382591"/>
    <w:rsid w:val="00382613"/>
    <w:rsid w:val="0038265B"/>
    <w:rsid w:val="00382DD7"/>
    <w:rsid w:val="003831D0"/>
    <w:rsid w:val="003832C9"/>
    <w:rsid w:val="003838AF"/>
    <w:rsid w:val="00383FCB"/>
    <w:rsid w:val="00384CE0"/>
    <w:rsid w:val="00385CF3"/>
    <w:rsid w:val="00385E2B"/>
    <w:rsid w:val="00386268"/>
    <w:rsid w:val="00386A9A"/>
    <w:rsid w:val="00387BDB"/>
    <w:rsid w:val="00387F49"/>
    <w:rsid w:val="00390080"/>
    <w:rsid w:val="00390307"/>
    <w:rsid w:val="0039069E"/>
    <w:rsid w:val="00390827"/>
    <w:rsid w:val="003911C5"/>
    <w:rsid w:val="00391AD5"/>
    <w:rsid w:val="00391C71"/>
    <w:rsid w:val="00392C8A"/>
    <w:rsid w:val="00393E81"/>
    <w:rsid w:val="003946B0"/>
    <w:rsid w:val="00394B38"/>
    <w:rsid w:val="003955ED"/>
    <w:rsid w:val="00395623"/>
    <w:rsid w:val="0039566B"/>
    <w:rsid w:val="00395836"/>
    <w:rsid w:val="00395B6B"/>
    <w:rsid w:val="00395D01"/>
    <w:rsid w:val="00395EF6"/>
    <w:rsid w:val="003965B1"/>
    <w:rsid w:val="003974E8"/>
    <w:rsid w:val="003978CC"/>
    <w:rsid w:val="00397A53"/>
    <w:rsid w:val="003A0547"/>
    <w:rsid w:val="003A0806"/>
    <w:rsid w:val="003A0B33"/>
    <w:rsid w:val="003A0EA3"/>
    <w:rsid w:val="003A0F17"/>
    <w:rsid w:val="003A14F8"/>
    <w:rsid w:val="003A1947"/>
    <w:rsid w:val="003A1FD0"/>
    <w:rsid w:val="003A2AF8"/>
    <w:rsid w:val="003A314A"/>
    <w:rsid w:val="003A53D8"/>
    <w:rsid w:val="003A56DE"/>
    <w:rsid w:val="003A5F16"/>
    <w:rsid w:val="003A6FB6"/>
    <w:rsid w:val="003B0263"/>
    <w:rsid w:val="003B036D"/>
    <w:rsid w:val="003B0417"/>
    <w:rsid w:val="003B146D"/>
    <w:rsid w:val="003B1CAA"/>
    <w:rsid w:val="003B25EF"/>
    <w:rsid w:val="003B2ED5"/>
    <w:rsid w:val="003B3193"/>
    <w:rsid w:val="003B3264"/>
    <w:rsid w:val="003B3369"/>
    <w:rsid w:val="003B3AFF"/>
    <w:rsid w:val="003B46DF"/>
    <w:rsid w:val="003B5813"/>
    <w:rsid w:val="003B5C49"/>
    <w:rsid w:val="003B6341"/>
    <w:rsid w:val="003B744B"/>
    <w:rsid w:val="003B7809"/>
    <w:rsid w:val="003C041A"/>
    <w:rsid w:val="003C16F0"/>
    <w:rsid w:val="003C1B65"/>
    <w:rsid w:val="003C1DF3"/>
    <w:rsid w:val="003C2BFA"/>
    <w:rsid w:val="003C2EFF"/>
    <w:rsid w:val="003C2F72"/>
    <w:rsid w:val="003C3012"/>
    <w:rsid w:val="003C32E2"/>
    <w:rsid w:val="003C3D66"/>
    <w:rsid w:val="003C439D"/>
    <w:rsid w:val="003C5044"/>
    <w:rsid w:val="003C51B7"/>
    <w:rsid w:val="003C560D"/>
    <w:rsid w:val="003C63BC"/>
    <w:rsid w:val="003C78D3"/>
    <w:rsid w:val="003C7D1C"/>
    <w:rsid w:val="003C7F86"/>
    <w:rsid w:val="003D01C7"/>
    <w:rsid w:val="003D0615"/>
    <w:rsid w:val="003D249C"/>
    <w:rsid w:val="003D31C8"/>
    <w:rsid w:val="003D4034"/>
    <w:rsid w:val="003D4409"/>
    <w:rsid w:val="003D4E5B"/>
    <w:rsid w:val="003D5433"/>
    <w:rsid w:val="003D566C"/>
    <w:rsid w:val="003D567A"/>
    <w:rsid w:val="003D5BB5"/>
    <w:rsid w:val="003D60C4"/>
    <w:rsid w:val="003E00AE"/>
    <w:rsid w:val="003E0169"/>
    <w:rsid w:val="003E05BB"/>
    <w:rsid w:val="003E093F"/>
    <w:rsid w:val="003E14B4"/>
    <w:rsid w:val="003E1C72"/>
    <w:rsid w:val="003E2059"/>
    <w:rsid w:val="003E218B"/>
    <w:rsid w:val="003E24C0"/>
    <w:rsid w:val="003E29AF"/>
    <w:rsid w:val="003E3404"/>
    <w:rsid w:val="003E39FD"/>
    <w:rsid w:val="003E3A4C"/>
    <w:rsid w:val="003E4228"/>
    <w:rsid w:val="003E59B1"/>
    <w:rsid w:val="003E7676"/>
    <w:rsid w:val="003E7942"/>
    <w:rsid w:val="003E7BF4"/>
    <w:rsid w:val="003E7E9B"/>
    <w:rsid w:val="003E7FAB"/>
    <w:rsid w:val="003F03EE"/>
    <w:rsid w:val="003F04AA"/>
    <w:rsid w:val="003F0E0F"/>
    <w:rsid w:val="003F0E17"/>
    <w:rsid w:val="003F0F67"/>
    <w:rsid w:val="003F108E"/>
    <w:rsid w:val="003F1AA8"/>
    <w:rsid w:val="003F1C7B"/>
    <w:rsid w:val="003F21A2"/>
    <w:rsid w:val="003F2D13"/>
    <w:rsid w:val="003F342C"/>
    <w:rsid w:val="003F361C"/>
    <w:rsid w:val="003F3778"/>
    <w:rsid w:val="003F3EC4"/>
    <w:rsid w:val="003F3F9A"/>
    <w:rsid w:val="003F51FE"/>
    <w:rsid w:val="003F546A"/>
    <w:rsid w:val="003F5B81"/>
    <w:rsid w:val="003F60C1"/>
    <w:rsid w:val="003F61F6"/>
    <w:rsid w:val="003F68CC"/>
    <w:rsid w:val="003F6DE9"/>
    <w:rsid w:val="003F738A"/>
    <w:rsid w:val="003F755C"/>
    <w:rsid w:val="003F7E26"/>
    <w:rsid w:val="003F7F1B"/>
    <w:rsid w:val="004006FE"/>
    <w:rsid w:val="00402525"/>
    <w:rsid w:val="00402D13"/>
    <w:rsid w:val="004031AA"/>
    <w:rsid w:val="004040FC"/>
    <w:rsid w:val="004046C8"/>
    <w:rsid w:val="00404A15"/>
    <w:rsid w:val="004068D6"/>
    <w:rsid w:val="004104C3"/>
    <w:rsid w:val="004109CD"/>
    <w:rsid w:val="00410BC7"/>
    <w:rsid w:val="004111C7"/>
    <w:rsid w:val="004116E0"/>
    <w:rsid w:val="00412182"/>
    <w:rsid w:val="004122C2"/>
    <w:rsid w:val="00412A61"/>
    <w:rsid w:val="00412F3C"/>
    <w:rsid w:val="0041370A"/>
    <w:rsid w:val="00414063"/>
    <w:rsid w:val="00414F0B"/>
    <w:rsid w:val="00414F80"/>
    <w:rsid w:val="004152A7"/>
    <w:rsid w:val="004166C3"/>
    <w:rsid w:val="00417B60"/>
    <w:rsid w:val="00417BC3"/>
    <w:rsid w:val="00417C42"/>
    <w:rsid w:val="00420010"/>
    <w:rsid w:val="004207EF"/>
    <w:rsid w:val="00421E15"/>
    <w:rsid w:val="00422080"/>
    <w:rsid w:val="00423C0F"/>
    <w:rsid w:val="00423C6C"/>
    <w:rsid w:val="0042411E"/>
    <w:rsid w:val="00424491"/>
    <w:rsid w:val="00426458"/>
    <w:rsid w:val="00426F2D"/>
    <w:rsid w:val="00430723"/>
    <w:rsid w:val="0043074B"/>
    <w:rsid w:val="004309E9"/>
    <w:rsid w:val="00430EA3"/>
    <w:rsid w:val="004310F1"/>
    <w:rsid w:val="00431180"/>
    <w:rsid w:val="004321C5"/>
    <w:rsid w:val="0043332C"/>
    <w:rsid w:val="004337E5"/>
    <w:rsid w:val="00433E33"/>
    <w:rsid w:val="004349BF"/>
    <w:rsid w:val="00435243"/>
    <w:rsid w:val="004352D9"/>
    <w:rsid w:val="0043537B"/>
    <w:rsid w:val="00435A55"/>
    <w:rsid w:val="00435B51"/>
    <w:rsid w:val="0043602C"/>
    <w:rsid w:val="00437DC5"/>
    <w:rsid w:val="004400AB"/>
    <w:rsid w:val="004401F2"/>
    <w:rsid w:val="004404C3"/>
    <w:rsid w:val="004405EF"/>
    <w:rsid w:val="00440B6E"/>
    <w:rsid w:val="004419C7"/>
    <w:rsid w:val="00442776"/>
    <w:rsid w:val="00442B01"/>
    <w:rsid w:val="00442BEE"/>
    <w:rsid w:val="00442D48"/>
    <w:rsid w:val="00442F32"/>
    <w:rsid w:val="004432C5"/>
    <w:rsid w:val="00443A56"/>
    <w:rsid w:val="004447C5"/>
    <w:rsid w:val="00444E3D"/>
    <w:rsid w:val="00446278"/>
    <w:rsid w:val="00446A26"/>
    <w:rsid w:val="00447693"/>
    <w:rsid w:val="00447A40"/>
    <w:rsid w:val="00450B24"/>
    <w:rsid w:val="00450EE4"/>
    <w:rsid w:val="004515B5"/>
    <w:rsid w:val="0045178C"/>
    <w:rsid w:val="00452B48"/>
    <w:rsid w:val="00453355"/>
    <w:rsid w:val="004535E0"/>
    <w:rsid w:val="004535F5"/>
    <w:rsid w:val="00453F6E"/>
    <w:rsid w:val="00453FBD"/>
    <w:rsid w:val="0045510C"/>
    <w:rsid w:val="00456DEF"/>
    <w:rsid w:val="0045781F"/>
    <w:rsid w:val="0045783D"/>
    <w:rsid w:val="0046088B"/>
    <w:rsid w:val="00460EB8"/>
    <w:rsid w:val="0046111F"/>
    <w:rsid w:val="004615E6"/>
    <w:rsid w:val="004616BA"/>
    <w:rsid w:val="00461AB3"/>
    <w:rsid w:val="004623A0"/>
    <w:rsid w:val="00463102"/>
    <w:rsid w:val="004638A9"/>
    <w:rsid w:val="004644D3"/>
    <w:rsid w:val="0046467B"/>
    <w:rsid w:val="00464D41"/>
    <w:rsid w:val="00464F38"/>
    <w:rsid w:val="004659F1"/>
    <w:rsid w:val="0046644E"/>
    <w:rsid w:val="00466CF7"/>
    <w:rsid w:val="004673D5"/>
    <w:rsid w:val="00467DA3"/>
    <w:rsid w:val="00470099"/>
    <w:rsid w:val="00470994"/>
    <w:rsid w:val="00470A0D"/>
    <w:rsid w:val="00470CD9"/>
    <w:rsid w:val="00470E76"/>
    <w:rsid w:val="00471055"/>
    <w:rsid w:val="00471125"/>
    <w:rsid w:val="004723C6"/>
    <w:rsid w:val="00472A91"/>
    <w:rsid w:val="00473A61"/>
    <w:rsid w:val="00473CE7"/>
    <w:rsid w:val="00475ABD"/>
    <w:rsid w:val="004769A0"/>
    <w:rsid w:val="00476A97"/>
    <w:rsid w:val="00476C2B"/>
    <w:rsid w:val="004800AD"/>
    <w:rsid w:val="004802A6"/>
    <w:rsid w:val="00480A2C"/>
    <w:rsid w:val="004819B0"/>
    <w:rsid w:val="00481AB4"/>
    <w:rsid w:val="00481FD2"/>
    <w:rsid w:val="00482DF3"/>
    <w:rsid w:val="00483390"/>
    <w:rsid w:val="004837DB"/>
    <w:rsid w:val="00483B70"/>
    <w:rsid w:val="00484437"/>
    <w:rsid w:val="00484792"/>
    <w:rsid w:val="00486F3F"/>
    <w:rsid w:val="00490087"/>
    <w:rsid w:val="004902A4"/>
    <w:rsid w:val="004907D3"/>
    <w:rsid w:val="00490B03"/>
    <w:rsid w:val="004914A1"/>
    <w:rsid w:val="00492955"/>
    <w:rsid w:val="00492F22"/>
    <w:rsid w:val="004934F6"/>
    <w:rsid w:val="004938D8"/>
    <w:rsid w:val="00494D6A"/>
    <w:rsid w:val="00495FE1"/>
    <w:rsid w:val="0049764E"/>
    <w:rsid w:val="00497765"/>
    <w:rsid w:val="004A00A3"/>
    <w:rsid w:val="004A05C9"/>
    <w:rsid w:val="004A0A03"/>
    <w:rsid w:val="004A0D3E"/>
    <w:rsid w:val="004A0EFD"/>
    <w:rsid w:val="004A15DB"/>
    <w:rsid w:val="004A17CE"/>
    <w:rsid w:val="004A1E3C"/>
    <w:rsid w:val="004A3819"/>
    <w:rsid w:val="004A391D"/>
    <w:rsid w:val="004A3EDE"/>
    <w:rsid w:val="004A4012"/>
    <w:rsid w:val="004A5190"/>
    <w:rsid w:val="004A543F"/>
    <w:rsid w:val="004A60F6"/>
    <w:rsid w:val="004A63C0"/>
    <w:rsid w:val="004A6F04"/>
    <w:rsid w:val="004B0666"/>
    <w:rsid w:val="004B0752"/>
    <w:rsid w:val="004B0AC7"/>
    <w:rsid w:val="004B0D9A"/>
    <w:rsid w:val="004B1263"/>
    <w:rsid w:val="004B149A"/>
    <w:rsid w:val="004B170F"/>
    <w:rsid w:val="004B2646"/>
    <w:rsid w:val="004B38F5"/>
    <w:rsid w:val="004B3AB9"/>
    <w:rsid w:val="004B3CAB"/>
    <w:rsid w:val="004B5011"/>
    <w:rsid w:val="004B7D07"/>
    <w:rsid w:val="004C06F4"/>
    <w:rsid w:val="004C0858"/>
    <w:rsid w:val="004C18E8"/>
    <w:rsid w:val="004C1D0C"/>
    <w:rsid w:val="004C2813"/>
    <w:rsid w:val="004C2ADE"/>
    <w:rsid w:val="004C2C39"/>
    <w:rsid w:val="004C3324"/>
    <w:rsid w:val="004C608E"/>
    <w:rsid w:val="004C6208"/>
    <w:rsid w:val="004C6E85"/>
    <w:rsid w:val="004C6E9A"/>
    <w:rsid w:val="004C74E3"/>
    <w:rsid w:val="004D0049"/>
    <w:rsid w:val="004D0B6B"/>
    <w:rsid w:val="004D1646"/>
    <w:rsid w:val="004D26E6"/>
    <w:rsid w:val="004D2BB3"/>
    <w:rsid w:val="004D2DEA"/>
    <w:rsid w:val="004D35D5"/>
    <w:rsid w:val="004D3F18"/>
    <w:rsid w:val="004D4097"/>
    <w:rsid w:val="004D45BF"/>
    <w:rsid w:val="004D4A99"/>
    <w:rsid w:val="004D6297"/>
    <w:rsid w:val="004D663A"/>
    <w:rsid w:val="004D685F"/>
    <w:rsid w:val="004D6FC0"/>
    <w:rsid w:val="004D7C71"/>
    <w:rsid w:val="004E0B6A"/>
    <w:rsid w:val="004E1131"/>
    <w:rsid w:val="004E11F4"/>
    <w:rsid w:val="004E1BDD"/>
    <w:rsid w:val="004E1FE4"/>
    <w:rsid w:val="004E2ABC"/>
    <w:rsid w:val="004E4387"/>
    <w:rsid w:val="004E4B8C"/>
    <w:rsid w:val="004E4B91"/>
    <w:rsid w:val="004E4F0B"/>
    <w:rsid w:val="004E5042"/>
    <w:rsid w:val="004E5401"/>
    <w:rsid w:val="004E55F3"/>
    <w:rsid w:val="004E64E8"/>
    <w:rsid w:val="004E6570"/>
    <w:rsid w:val="004E757A"/>
    <w:rsid w:val="004F0302"/>
    <w:rsid w:val="004F0C4B"/>
    <w:rsid w:val="004F13D8"/>
    <w:rsid w:val="004F1522"/>
    <w:rsid w:val="004F1FB1"/>
    <w:rsid w:val="004F27AB"/>
    <w:rsid w:val="004F377B"/>
    <w:rsid w:val="004F4137"/>
    <w:rsid w:val="004F420D"/>
    <w:rsid w:val="004F56A9"/>
    <w:rsid w:val="004F5D12"/>
    <w:rsid w:val="004F642F"/>
    <w:rsid w:val="004F7733"/>
    <w:rsid w:val="004F7B78"/>
    <w:rsid w:val="004F7EAA"/>
    <w:rsid w:val="00500462"/>
    <w:rsid w:val="00500557"/>
    <w:rsid w:val="005021A5"/>
    <w:rsid w:val="0050268E"/>
    <w:rsid w:val="00503657"/>
    <w:rsid w:val="00503D78"/>
    <w:rsid w:val="00504907"/>
    <w:rsid w:val="005055E2"/>
    <w:rsid w:val="00506888"/>
    <w:rsid w:val="00506FE4"/>
    <w:rsid w:val="00507854"/>
    <w:rsid w:val="005123F9"/>
    <w:rsid w:val="00512EEE"/>
    <w:rsid w:val="00513289"/>
    <w:rsid w:val="0051330E"/>
    <w:rsid w:val="00513A79"/>
    <w:rsid w:val="00513DEE"/>
    <w:rsid w:val="0051511E"/>
    <w:rsid w:val="00516149"/>
    <w:rsid w:val="005163FC"/>
    <w:rsid w:val="00517657"/>
    <w:rsid w:val="0051791D"/>
    <w:rsid w:val="005179CC"/>
    <w:rsid w:val="005200E1"/>
    <w:rsid w:val="00520645"/>
    <w:rsid w:val="00520C46"/>
    <w:rsid w:val="00520D63"/>
    <w:rsid w:val="00521302"/>
    <w:rsid w:val="00521944"/>
    <w:rsid w:val="00521DBF"/>
    <w:rsid w:val="00521FC1"/>
    <w:rsid w:val="0052248F"/>
    <w:rsid w:val="00522811"/>
    <w:rsid w:val="00522F06"/>
    <w:rsid w:val="00522F6E"/>
    <w:rsid w:val="00523116"/>
    <w:rsid w:val="005238C1"/>
    <w:rsid w:val="005244CF"/>
    <w:rsid w:val="00524771"/>
    <w:rsid w:val="00526154"/>
    <w:rsid w:val="0052664A"/>
    <w:rsid w:val="00526B8C"/>
    <w:rsid w:val="00527565"/>
    <w:rsid w:val="005275D3"/>
    <w:rsid w:val="00527EC0"/>
    <w:rsid w:val="0053042A"/>
    <w:rsid w:val="00530549"/>
    <w:rsid w:val="00530CAE"/>
    <w:rsid w:val="00530F47"/>
    <w:rsid w:val="00531E36"/>
    <w:rsid w:val="00532CE3"/>
    <w:rsid w:val="00532EA0"/>
    <w:rsid w:val="00532EDF"/>
    <w:rsid w:val="0053346A"/>
    <w:rsid w:val="00533509"/>
    <w:rsid w:val="00533A89"/>
    <w:rsid w:val="00533EC5"/>
    <w:rsid w:val="00534FCF"/>
    <w:rsid w:val="00536093"/>
    <w:rsid w:val="00536148"/>
    <w:rsid w:val="005361A2"/>
    <w:rsid w:val="005364DB"/>
    <w:rsid w:val="00537980"/>
    <w:rsid w:val="0054199F"/>
    <w:rsid w:val="00541C13"/>
    <w:rsid w:val="00541C7A"/>
    <w:rsid w:val="00543858"/>
    <w:rsid w:val="00543A0A"/>
    <w:rsid w:val="005441EB"/>
    <w:rsid w:val="00544A1D"/>
    <w:rsid w:val="00544E56"/>
    <w:rsid w:val="00545197"/>
    <w:rsid w:val="00545486"/>
    <w:rsid w:val="00545EC1"/>
    <w:rsid w:val="005469E3"/>
    <w:rsid w:val="00550086"/>
    <w:rsid w:val="00551850"/>
    <w:rsid w:val="005528C7"/>
    <w:rsid w:val="0055299E"/>
    <w:rsid w:val="00552D1D"/>
    <w:rsid w:val="00552DD4"/>
    <w:rsid w:val="00553A91"/>
    <w:rsid w:val="005540AA"/>
    <w:rsid w:val="00554A05"/>
    <w:rsid w:val="00554B0A"/>
    <w:rsid w:val="00556684"/>
    <w:rsid w:val="005576F8"/>
    <w:rsid w:val="00560728"/>
    <w:rsid w:val="00560D5A"/>
    <w:rsid w:val="00561028"/>
    <w:rsid w:val="00561DD4"/>
    <w:rsid w:val="00561EFD"/>
    <w:rsid w:val="00562C9F"/>
    <w:rsid w:val="00563C31"/>
    <w:rsid w:val="00563CB9"/>
    <w:rsid w:val="00563D54"/>
    <w:rsid w:val="00565F3F"/>
    <w:rsid w:val="00566135"/>
    <w:rsid w:val="005662E3"/>
    <w:rsid w:val="005664E5"/>
    <w:rsid w:val="00567639"/>
    <w:rsid w:val="00567E77"/>
    <w:rsid w:val="00570531"/>
    <w:rsid w:val="00570566"/>
    <w:rsid w:val="00570868"/>
    <w:rsid w:val="00570B65"/>
    <w:rsid w:val="0057156C"/>
    <w:rsid w:val="00571751"/>
    <w:rsid w:val="00571E78"/>
    <w:rsid w:val="005727EA"/>
    <w:rsid w:val="00572FF4"/>
    <w:rsid w:val="00573473"/>
    <w:rsid w:val="005738A6"/>
    <w:rsid w:val="00574287"/>
    <w:rsid w:val="00574B66"/>
    <w:rsid w:val="0057517F"/>
    <w:rsid w:val="00575761"/>
    <w:rsid w:val="0057799D"/>
    <w:rsid w:val="00580DBB"/>
    <w:rsid w:val="00582A83"/>
    <w:rsid w:val="00582B00"/>
    <w:rsid w:val="00582E7A"/>
    <w:rsid w:val="0058304B"/>
    <w:rsid w:val="0058311D"/>
    <w:rsid w:val="005833B0"/>
    <w:rsid w:val="0058407F"/>
    <w:rsid w:val="005856B0"/>
    <w:rsid w:val="00585AEA"/>
    <w:rsid w:val="00585EA2"/>
    <w:rsid w:val="00586CE0"/>
    <w:rsid w:val="00586ECC"/>
    <w:rsid w:val="00587853"/>
    <w:rsid w:val="00590060"/>
    <w:rsid w:val="005905E6"/>
    <w:rsid w:val="00590909"/>
    <w:rsid w:val="00591EC6"/>
    <w:rsid w:val="005920F0"/>
    <w:rsid w:val="005935E6"/>
    <w:rsid w:val="005937EB"/>
    <w:rsid w:val="00593AEE"/>
    <w:rsid w:val="0059485C"/>
    <w:rsid w:val="005948D5"/>
    <w:rsid w:val="00594AD1"/>
    <w:rsid w:val="00595320"/>
    <w:rsid w:val="00595984"/>
    <w:rsid w:val="00595AD6"/>
    <w:rsid w:val="005974AC"/>
    <w:rsid w:val="005978A5"/>
    <w:rsid w:val="005A00AD"/>
    <w:rsid w:val="005A01D0"/>
    <w:rsid w:val="005A113B"/>
    <w:rsid w:val="005A1B0E"/>
    <w:rsid w:val="005A1F60"/>
    <w:rsid w:val="005A2BE6"/>
    <w:rsid w:val="005A3014"/>
    <w:rsid w:val="005A3968"/>
    <w:rsid w:val="005A396C"/>
    <w:rsid w:val="005A56CF"/>
    <w:rsid w:val="005A58DB"/>
    <w:rsid w:val="005A5F20"/>
    <w:rsid w:val="005A6F2B"/>
    <w:rsid w:val="005A7021"/>
    <w:rsid w:val="005A7345"/>
    <w:rsid w:val="005B0684"/>
    <w:rsid w:val="005B1407"/>
    <w:rsid w:val="005B146F"/>
    <w:rsid w:val="005B1A6A"/>
    <w:rsid w:val="005B28F0"/>
    <w:rsid w:val="005B2921"/>
    <w:rsid w:val="005B32A9"/>
    <w:rsid w:val="005B4AB6"/>
    <w:rsid w:val="005B4D33"/>
    <w:rsid w:val="005B5677"/>
    <w:rsid w:val="005B6E14"/>
    <w:rsid w:val="005C0207"/>
    <w:rsid w:val="005C0369"/>
    <w:rsid w:val="005C03B2"/>
    <w:rsid w:val="005C050E"/>
    <w:rsid w:val="005C123F"/>
    <w:rsid w:val="005C1E8E"/>
    <w:rsid w:val="005C24E7"/>
    <w:rsid w:val="005C37E2"/>
    <w:rsid w:val="005C3B24"/>
    <w:rsid w:val="005C4740"/>
    <w:rsid w:val="005C47CF"/>
    <w:rsid w:val="005C4C78"/>
    <w:rsid w:val="005C517B"/>
    <w:rsid w:val="005C57F0"/>
    <w:rsid w:val="005C757B"/>
    <w:rsid w:val="005C7806"/>
    <w:rsid w:val="005C7DF1"/>
    <w:rsid w:val="005C7E2C"/>
    <w:rsid w:val="005C7FCF"/>
    <w:rsid w:val="005D0EB2"/>
    <w:rsid w:val="005D1077"/>
    <w:rsid w:val="005D152A"/>
    <w:rsid w:val="005D1F45"/>
    <w:rsid w:val="005D21D7"/>
    <w:rsid w:val="005D2662"/>
    <w:rsid w:val="005D294A"/>
    <w:rsid w:val="005D32D6"/>
    <w:rsid w:val="005D3406"/>
    <w:rsid w:val="005D3C44"/>
    <w:rsid w:val="005D3EFE"/>
    <w:rsid w:val="005D5A0B"/>
    <w:rsid w:val="005D5C65"/>
    <w:rsid w:val="005D7F96"/>
    <w:rsid w:val="005E1070"/>
    <w:rsid w:val="005E27C1"/>
    <w:rsid w:val="005E35B6"/>
    <w:rsid w:val="005E37ED"/>
    <w:rsid w:val="005E4285"/>
    <w:rsid w:val="005E4326"/>
    <w:rsid w:val="005E4421"/>
    <w:rsid w:val="005E47EC"/>
    <w:rsid w:val="005E4C10"/>
    <w:rsid w:val="005E5B69"/>
    <w:rsid w:val="005E5E59"/>
    <w:rsid w:val="005E6413"/>
    <w:rsid w:val="005E6E41"/>
    <w:rsid w:val="005E71D9"/>
    <w:rsid w:val="005F058A"/>
    <w:rsid w:val="005F0B09"/>
    <w:rsid w:val="005F0E1D"/>
    <w:rsid w:val="005F1238"/>
    <w:rsid w:val="005F2501"/>
    <w:rsid w:val="005F2883"/>
    <w:rsid w:val="005F3119"/>
    <w:rsid w:val="005F31B9"/>
    <w:rsid w:val="005F4023"/>
    <w:rsid w:val="005F405B"/>
    <w:rsid w:val="005F4D13"/>
    <w:rsid w:val="005F4E20"/>
    <w:rsid w:val="005F5098"/>
    <w:rsid w:val="005F568C"/>
    <w:rsid w:val="005F59AE"/>
    <w:rsid w:val="005F605F"/>
    <w:rsid w:val="005F6346"/>
    <w:rsid w:val="005F63DC"/>
    <w:rsid w:val="005F697E"/>
    <w:rsid w:val="005F69AB"/>
    <w:rsid w:val="00600AF6"/>
    <w:rsid w:val="0060191E"/>
    <w:rsid w:val="00601D1C"/>
    <w:rsid w:val="006021FC"/>
    <w:rsid w:val="006027CE"/>
    <w:rsid w:val="00602DE1"/>
    <w:rsid w:val="00603318"/>
    <w:rsid w:val="0060392A"/>
    <w:rsid w:val="00603DDB"/>
    <w:rsid w:val="00603F69"/>
    <w:rsid w:val="00604F72"/>
    <w:rsid w:val="006054BE"/>
    <w:rsid w:val="006058F4"/>
    <w:rsid w:val="0060591E"/>
    <w:rsid w:val="00605CCF"/>
    <w:rsid w:val="0060613E"/>
    <w:rsid w:val="0060673A"/>
    <w:rsid w:val="00606AEB"/>
    <w:rsid w:val="00607AC3"/>
    <w:rsid w:val="0061085A"/>
    <w:rsid w:val="00610B9D"/>
    <w:rsid w:val="0061182D"/>
    <w:rsid w:val="00612C26"/>
    <w:rsid w:val="00614092"/>
    <w:rsid w:val="0061492B"/>
    <w:rsid w:val="0061530D"/>
    <w:rsid w:val="00615728"/>
    <w:rsid w:val="0061660C"/>
    <w:rsid w:val="00616778"/>
    <w:rsid w:val="00617361"/>
    <w:rsid w:val="006177C9"/>
    <w:rsid w:val="00617D12"/>
    <w:rsid w:val="00622062"/>
    <w:rsid w:val="0062271F"/>
    <w:rsid w:val="00622B5C"/>
    <w:rsid w:val="00622B8F"/>
    <w:rsid w:val="006231E3"/>
    <w:rsid w:val="0062337B"/>
    <w:rsid w:val="006244F3"/>
    <w:rsid w:val="00625642"/>
    <w:rsid w:val="006257BA"/>
    <w:rsid w:val="00626E87"/>
    <w:rsid w:val="006270D8"/>
    <w:rsid w:val="00627761"/>
    <w:rsid w:val="006308F4"/>
    <w:rsid w:val="00631B7A"/>
    <w:rsid w:val="006321F9"/>
    <w:rsid w:val="00632559"/>
    <w:rsid w:val="00632987"/>
    <w:rsid w:val="006333BA"/>
    <w:rsid w:val="006339FC"/>
    <w:rsid w:val="00633D16"/>
    <w:rsid w:val="00633D72"/>
    <w:rsid w:val="00635021"/>
    <w:rsid w:val="00635D34"/>
    <w:rsid w:val="00636619"/>
    <w:rsid w:val="00636A0F"/>
    <w:rsid w:val="0064031F"/>
    <w:rsid w:val="006420D3"/>
    <w:rsid w:val="0064248A"/>
    <w:rsid w:val="00642F1B"/>
    <w:rsid w:val="00643048"/>
    <w:rsid w:val="0064367A"/>
    <w:rsid w:val="00643778"/>
    <w:rsid w:val="00643D38"/>
    <w:rsid w:val="00643DA2"/>
    <w:rsid w:val="00644246"/>
    <w:rsid w:val="00644A11"/>
    <w:rsid w:val="00645932"/>
    <w:rsid w:val="00645D82"/>
    <w:rsid w:val="00645DD7"/>
    <w:rsid w:val="00646856"/>
    <w:rsid w:val="00646F58"/>
    <w:rsid w:val="006471CD"/>
    <w:rsid w:val="006479A7"/>
    <w:rsid w:val="006508F0"/>
    <w:rsid w:val="0065129C"/>
    <w:rsid w:val="006516B5"/>
    <w:rsid w:val="006518D7"/>
    <w:rsid w:val="006524A1"/>
    <w:rsid w:val="00653305"/>
    <w:rsid w:val="00653525"/>
    <w:rsid w:val="006538F2"/>
    <w:rsid w:val="00653922"/>
    <w:rsid w:val="00653BCA"/>
    <w:rsid w:val="00653BF6"/>
    <w:rsid w:val="00654B4C"/>
    <w:rsid w:val="00654BA9"/>
    <w:rsid w:val="0065596B"/>
    <w:rsid w:val="006570F7"/>
    <w:rsid w:val="0065722D"/>
    <w:rsid w:val="006576BB"/>
    <w:rsid w:val="006578C3"/>
    <w:rsid w:val="006602AB"/>
    <w:rsid w:val="00662351"/>
    <w:rsid w:val="00662DB9"/>
    <w:rsid w:val="00663EC8"/>
    <w:rsid w:val="006648D3"/>
    <w:rsid w:val="00664A95"/>
    <w:rsid w:val="0066537D"/>
    <w:rsid w:val="006659C5"/>
    <w:rsid w:val="006664A8"/>
    <w:rsid w:val="00666A64"/>
    <w:rsid w:val="00666A80"/>
    <w:rsid w:val="00667879"/>
    <w:rsid w:val="00670837"/>
    <w:rsid w:val="00671901"/>
    <w:rsid w:val="00671C96"/>
    <w:rsid w:val="00671F09"/>
    <w:rsid w:val="0067258C"/>
    <w:rsid w:val="00672A04"/>
    <w:rsid w:val="00673F82"/>
    <w:rsid w:val="00673F88"/>
    <w:rsid w:val="006744B5"/>
    <w:rsid w:val="00675040"/>
    <w:rsid w:val="00675624"/>
    <w:rsid w:val="006756DC"/>
    <w:rsid w:val="00675ED3"/>
    <w:rsid w:val="00676BFC"/>
    <w:rsid w:val="0067712F"/>
    <w:rsid w:val="006771A2"/>
    <w:rsid w:val="00677276"/>
    <w:rsid w:val="00677BC4"/>
    <w:rsid w:val="006803F5"/>
    <w:rsid w:val="0068087D"/>
    <w:rsid w:val="0068096F"/>
    <w:rsid w:val="00680D12"/>
    <w:rsid w:val="00680FF1"/>
    <w:rsid w:val="006814B7"/>
    <w:rsid w:val="00681F90"/>
    <w:rsid w:val="00681FBF"/>
    <w:rsid w:val="0068207E"/>
    <w:rsid w:val="00682815"/>
    <w:rsid w:val="00682A5F"/>
    <w:rsid w:val="00682B1D"/>
    <w:rsid w:val="0068393E"/>
    <w:rsid w:val="00683CD9"/>
    <w:rsid w:val="0068428D"/>
    <w:rsid w:val="00685206"/>
    <w:rsid w:val="0068531F"/>
    <w:rsid w:val="006854C9"/>
    <w:rsid w:val="00685542"/>
    <w:rsid w:val="006860BA"/>
    <w:rsid w:val="0068706F"/>
    <w:rsid w:val="00690045"/>
    <w:rsid w:val="00690C8F"/>
    <w:rsid w:val="00691D35"/>
    <w:rsid w:val="00692625"/>
    <w:rsid w:val="00692B47"/>
    <w:rsid w:val="00692ECE"/>
    <w:rsid w:val="00693F0B"/>
    <w:rsid w:val="00694489"/>
    <w:rsid w:val="00694BDE"/>
    <w:rsid w:val="00694DFC"/>
    <w:rsid w:val="00697BCB"/>
    <w:rsid w:val="00697D26"/>
    <w:rsid w:val="006A01D7"/>
    <w:rsid w:val="006A03A6"/>
    <w:rsid w:val="006A0419"/>
    <w:rsid w:val="006A0954"/>
    <w:rsid w:val="006A0C2C"/>
    <w:rsid w:val="006A0FF7"/>
    <w:rsid w:val="006A17D0"/>
    <w:rsid w:val="006A284E"/>
    <w:rsid w:val="006A2C16"/>
    <w:rsid w:val="006A3707"/>
    <w:rsid w:val="006A3961"/>
    <w:rsid w:val="006A3C65"/>
    <w:rsid w:val="006A3D2B"/>
    <w:rsid w:val="006A41E2"/>
    <w:rsid w:val="006A5253"/>
    <w:rsid w:val="006A65B0"/>
    <w:rsid w:val="006B00C4"/>
    <w:rsid w:val="006B07E7"/>
    <w:rsid w:val="006B0CA7"/>
    <w:rsid w:val="006B1DFB"/>
    <w:rsid w:val="006B308E"/>
    <w:rsid w:val="006B3144"/>
    <w:rsid w:val="006B3181"/>
    <w:rsid w:val="006B3B5C"/>
    <w:rsid w:val="006B3E66"/>
    <w:rsid w:val="006B558F"/>
    <w:rsid w:val="006B56DC"/>
    <w:rsid w:val="006B5C72"/>
    <w:rsid w:val="006B7101"/>
    <w:rsid w:val="006B7B81"/>
    <w:rsid w:val="006C0824"/>
    <w:rsid w:val="006C08FB"/>
    <w:rsid w:val="006C0FDA"/>
    <w:rsid w:val="006C14BA"/>
    <w:rsid w:val="006C1CF3"/>
    <w:rsid w:val="006C2D42"/>
    <w:rsid w:val="006C4CBC"/>
    <w:rsid w:val="006C520E"/>
    <w:rsid w:val="006C5FFD"/>
    <w:rsid w:val="006C6CC1"/>
    <w:rsid w:val="006C7145"/>
    <w:rsid w:val="006C7152"/>
    <w:rsid w:val="006C7396"/>
    <w:rsid w:val="006C76CF"/>
    <w:rsid w:val="006D0336"/>
    <w:rsid w:val="006D049B"/>
    <w:rsid w:val="006D0C9D"/>
    <w:rsid w:val="006D0D25"/>
    <w:rsid w:val="006D0DD8"/>
    <w:rsid w:val="006D0ECD"/>
    <w:rsid w:val="006D1590"/>
    <w:rsid w:val="006D1CA7"/>
    <w:rsid w:val="006D204F"/>
    <w:rsid w:val="006D2217"/>
    <w:rsid w:val="006D2AF3"/>
    <w:rsid w:val="006D38E0"/>
    <w:rsid w:val="006D461B"/>
    <w:rsid w:val="006D51B1"/>
    <w:rsid w:val="006D7100"/>
    <w:rsid w:val="006D7E3E"/>
    <w:rsid w:val="006E0D6B"/>
    <w:rsid w:val="006E0ED2"/>
    <w:rsid w:val="006E0EE0"/>
    <w:rsid w:val="006E116D"/>
    <w:rsid w:val="006E11B2"/>
    <w:rsid w:val="006E1ABC"/>
    <w:rsid w:val="006E2088"/>
    <w:rsid w:val="006E37FF"/>
    <w:rsid w:val="006E3895"/>
    <w:rsid w:val="006E3BFB"/>
    <w:rsid w:val="006E4AB5"/>
    <w:rsid w:val="006E6371"/>
    <w:rsid w:val="006E68BC"/>
    <w:rsid w:val="006E6981"/>
    <w:rsid w:val="006E699B"/>
    <w:rsid w:val="006E6AA1"/>
    <w:rsid w:val="006E711A"/>
    <w:rsid w:val="006E73F7"/>
    <w:rsid w:val="006E7BBE"/>
    <w:rsid w:val="006F02A3"/>
    <w:rsid w:val="006F0934"/>
    <w:rsid w:val="006F0EA8"/>
    <w:rsid w:val="006F156D"/>
    <w:rsid w:val="006F2096"/>
    <w:rsid w:val="006F250D"/>
    <w:rsid w:val="006F274E"/>
    <w:rsid w:val="006F2B10"/>
    <w:rsid w:val="006F2F54"/>
    <w:rsid w:val="006F352B"/>
    <w:rsid w:val="006F3C56"/>
    <w:rsid w:val="006F415A"/>
    <w:rsid w:val="006F4310"/>
    <w:rsid w:val="006F458F"/>
    <w:rsid w:val="006F494D"/>
    <w:rsid w:val="006F4F43"/>
    <w:rsid w:val="006F5894"/>
    <w:rsid w:val="006F5C9F"/>
    <w:rsid w:val="006F645A"/>
    <w:rsid w:val="006F6D56"/>
    <w:rsid w:val="006F723D"/>
    <w:rsid w:val="006F7413"/>
    <w:rsid w:val="0070081E"/>
    <w:rsid w:val="00700DDE"/>
    <w:rsid w:val="00700F2C"/>
    <w:rsid w:val="00701001"/>
    <w:rsid w:val="00702AF4"/>
    <w:rsid w:val="00703765"/>
    <w:rsid w:val="00703BBF"/>
    <w:rsid w:val="00703FE4"/>
    <w:rsid w:val="007052A4"/>
    <w:rsid w:val="00705DAB"/>
    <w:rsid w:val="00707C2A"/>
    <w:rsid w:val="00710198"/>
    <w:rsid w:val="00711899"/>
    <w:rsid w:val="00711F61"/>
    <w:rsid w:val="007120F8"/>
    <w:rsid w:val="0071231B"/>
    <w:rsid w:val="007131AC"/>
    <w:rsid w:val="0071323F"/>
    <w:rsid w:val="00713BAE"/>
    <w:rsid w:val="007143E0"/>
    <w:rsid w:val="00714516"/>
    <w:rsid w:val="00714B17"/>
    <w:rsid w:val="00714EB7"/>
    <w:rsid w:val="007150B0"/>
    <w:rsid w:val="00715F39"/>
    <w:rsid w:val="00716A51"/>
    <w:rsid w:val="00716CD9"/>
    <w:rsid w:val="00716CFC"/>
    <w:rsid w:val="00717145"/>
    <w:rsid w:val="007178E0"/>
    <w:rsid w:val="00720676"/>
    <w:rsid w:val="00720A9B"/>
    <w:rsid w:val="00720E8F"/>
    <w:rsid w:val="00721044"/>
    <w:rsid w:val="007210F6"/>
    <w:rsid w:val="00722E68"/>
    <w:rsid w:val="00723E0B"/>
    <w:rsid w:val="00723F7F"/>
    <w:rsid w:val="0072406F"/>
    <w:rsid w:val="00724577"/>
    <w:rsid w:val="007245C2"/>
    <w:rsid w:val="00724FC5"/>
    <w:rsid w:val="00725B35"/>
    <w:rsid w:val="0072610D"/>
    <w:rsid w:val="00726BED"/>
    <w:rsid w:val="00727015"/>
    <w:rsid w:val="0072729B"/>
    <w:rsid w:val="00727571"/>
    <w:rsid w:val="00727A05"/>
    <w:rsid w:val="00727A6F"/>
    <w:rsid w:val="00727BA0"/>
    <w:rsid w:val="007322A9"/>
    <w:rsid w:val="00732B0C"/>
    <w:rsid w:val="00732BDC"/>
    <w:rsid w:val="00732E71"/>
    <w:rsid w:val="007330A5"/>
    <w:rsid w:val="007331BF"/>
    <w:rsid w:val="00733A76"/>
    <w:rsid w:val="00733C38"/>
    <w:rsid w:val="00734CF1"/>
    <w:rsid w:val="00734F91"/>
    <w:rsid w:val="0073543C"/>
    <w:rsid w:val="0073587B"/>
    <w:rsid w:val="0073607B"/>
    <w:rsid w:val="00736BBE"/>
    <w:rsid w:val="00736FBD"/>
    <w:rsid w:val="00737583"/>
    <w:rsid w:val="00737E2A"/>
    <w:rsid w:val="00737EEF"/>
    <w:rsid w:val="007401B4"/>
    <w:rsid w:val="007401D1"/>
    <w:rsid w:val="007405B6"/>
    <w:rsid w:val="00740734"/>
    <w:rsid w:val="00740DF0"/>
    <w:rsid w:val="00741264"/>
    <w:rsid w:val="007413DE"/>
    <w:rsid w:val="00741DAD"/>
    <w:rsid w:val="007422AA"/>
    <w:rsid w:val="007422F6"/>
    <w:rsid w:val="0074232B"/>
    <w:rsid w:val="00742459"/>
    <w:rsid w:val="0074298D"/>
    <w:rsid w:val="00743269"/>
    <w:rsid w:val="00743324"/>
    <w:rsid w:val="007433B9"/>
    <w:rsid w:val="00745184"/>
    <w:rsid w:val="007454D6"/>
    <w:rsid w:val="00745704"/>
    <w:rsid w:val="00745CC7"/>
    <w:rsid w:val="00745CE1"/>
    <w:rsid w:val="00745D22"/>
    <w:rsid w:val="00747538"/>
    <w:rsid w:val="007475C4"/>
    <w:rsid w:val="0075034C"/>
    <w:rsid w:val="007504F5"/>
    <w:rsid w:val="007507D0"/>
    <w:rsid w:val="00753D6C"/>
    <w:rsid w:val="00757613"/>
    <w:rsid w:val="00757AEE"/>
    <w:rsid w:val="00757DEA"/>
    <w:rsid w:val="00760606"/>
    <w:rsid w:val="007607BF"/>
    <w:rsid w:val="00760F38"/>
    <w:rsid w:val="0076153C"/>
    <w:rsid w:val="00763A86"/>
    <w:rsid w:val="00763C2B"/>
    <w:rsid w:val="007645AE"/>
    <w:rsid w:val="0076505C"/>
    <w:rsid w:val="007652FD"/>
    <w:rsid w:val="007653A0"/>
    <w:rsid w:val="00765E59"/>
    <w:rsid w:val="00766299"/>
    <w:rsid w:val="00766865"/>
    <w:rsid w:val="00767930"/>
    <w:rsid w:val="00770A61"/>
    <w:rsid w:val="00770B61"/>
    <w:rsid w:val="00770D7D"/>
    <w:rsid w:val="00770DC4"/>
    <w:rsid w:val="00771126"/>
    <w:rsid w:val="0077168C"/>
    <w:rsid w:val="00771715"/>
    <w:rsid w:val="00772331"/>
    <w:rsid w:val="00773DFD"/>
    <w:rsid w:val="00774237"/>
    <w:rsid w:val="007759EC"/>
    <w:rsid w:val="00775EF3"/>
    <w:rsid w:val="007760FB"/>
    <w:rsid w:val="0077691B"/>
    <w:rsid w:val="00776E61"/>
    <w:rsid w:val="00776E83"/>
    <w:rsid w:val="0077716C"/>
    <w:rsid w:val="00777C20"/>
    <w:rsid w:val="00780CA4"/>
    <w:rsid w:val="0078140E"/>
    <w:rsid w:val="007818D2"/>
    <w:rsid w:val="00782507"/>
    <w:rsid w:val="00783C15"/>
    <w:rsid w:val="007859A4"/>
    <w:rsid w:val="0078613F"/>
    <w:rsid w:val="007865F0"/>
    <w:rsid w:val="0078677D"/>
    <w:rsid w:val="00786C3F"/>
    <w:rsid w:val="00790212"/>
    <w:rsid w:val="007908C6"/>
    <w:rsid w:val="00790B20"/>
    <w:rsid w:val="00791107"/>
    <w:rsid w:val="00791B99"/>
    <w:rsid w:val="007936A9"/>
    <w:rsid w:val="007939C8"/>
    <w:rsid w:val="007939D7"/>
    <w:rsid w:val="00793E61"/>
    <w:rsid w:val="0079519E"/>
    <w:rsid w:val="0079625F"/>
    <w:rsid w:val="00796AA1"/>
    <w:rsid w:val="00796EA2"/>
    <w:rsid w:val="007A11DE"/>
    <w:rsid w:val="007A21EA"/>
    <w:rsid w:val="007A2545"/>
    <w:rsid w:val="007A355E"/>
    <w:rsid w:val="007A388F"/>
    <w:rsid w:val="007A389E"/>
    <w:rsid w:val="007A3C20"/>
    <w:rsid w:val="007A43E8"/>
    <w:rsid w:val="007A51BA"/>
    <w:rsid w:val="007A7883"/>
    <w:rsid w:val="007A7AB8"/>
    <w:rsid w:val="007B0BA9"/>
    <w:rsid w:val="007B0E15"/>
    <w:rsid w:val="007B19D2"/>
    <w:rsid w:val="007B1AD4"/>
    <w:rsid w:val="007B1C54"/>
    <w:rsid w:val="007B21D2"/>
    <w:rsid w:val="007B3FD0"/>
    <w:rsid w:val="007B4BB2"/>
    <w:rsid w:val="007B52E7"/>
    <w:rsid w:val="007B57F4"/>
    <w:rsid w:val="007B5822"/>
    <w:rsid w:val="007B583C"/>
    <w:rsid w:val="007B60F4"/>
    <w:rsid w:val="007B6FE8"/>
    <w:rsid w:val="007B74F9"/>
    <w:rsid w:val="007C0BD7"/>
    <w:rsid w:val="007C11FB"/>
    <w:rsid w:val="007C145D"/>
    <w:rsid w:val="007C1C03"/>
    <w:rsid w:val="007C2150"/>
    <w:rsid w:val="007C2E34"/>
    <w:rsid w:val="007C32B6"/>
    <w:rsid w:val="007C4768"/>
    <w:rsid w:val="007C4BA8"/>
    <w:rsid w:val="007C6257"/>
    <w:rsid w:val="007C66AE"/>
    <w:rsid w:val="007C6E0E"/>
    <w:rsid w:val="007C71D9"/>
    <w:rsid w:val="007C78F1"/>
    <w:rsid w:val="007C7AAD"/>
    <w:rsid w:val="007C7AFB"/>
    <w:rsid w:val="007D0F96"/>
    <w:rsid w:val="007D2205"/>
    <w:rsid w:val="007D28B6"/>
    <w:rsid w:val="007D3562"/>
    <w:rsid w:val="007D3D54"/>
    <w:rsid w:val="007D4322"/>
    <w:rsid w:val="007D44EC"/>
    <w:rsid w:val="007D45CA"/>
    <w:rsid w:val="007D6822"/>
    <w:rsid w:val="007D6EE8"/>
    <w:rsid w:val="007D7940"/>
    <w:rsid w:val="007D7E50"/>
    <w:rsid w:val="007E04BB"/>
    <w:rsid w:val="007E150A"/>
    <w:rsid w:val="007E172E"/>
    <w:rsid w:val="007E2329"/>
    <w:rsid w:val="007E390C"/>
    <w:rsid w:val="007E3A5D"/>
    <w:rsid w:val="007E3DCC"/>
    <w:rsid w:val="007E3DDB"/>
    <w:rsid w:val="007E4860"/>
    <w:rsid w:val="007E5C9A"/>
    <w:rsid w:val="007E62AA"/>
    <w:rsid w:val="007E6C75"/>
    <w:rsid w:val="007E78CD"/>
    <w:rsid w:val="007F1068"/>
    <w:rsid w:val="007F151F"/>
    <w:rsid w:val="007F19AD"/>
    <w:rsid w:val="007F1BED"/>
    <w:rsid w:val="007F1CF9"/>
    <w:rsid w:val="007F2FCF"/>
    <w:rsid w:val="007F3C52"/>
    <w:rsid w:val="007F40A2"/>
    <w:rsid w:val="007F4C5D"/>
    <w:rsid w:val="007F55B8"/>
    <w:rsid w:val="007F6107"/>
    <w:rsid w:val="007F6935"/>
    <w:rsid w:val="007F6C3E"/>
    <w:rsid w:val="007F6ED6"/>
    <w:rsid w:val="007F7380"/>
    <w:rsid w:val="007F76A0"/>
    <w:rsid w:val="007F77E4"/>
    <w:rsid w:val="007F7EFC"/>
    <w:rsid w:val="00800895"/>
    <w:rsid w:val="00800949"/>
    <w:rsid w:val="0080136D"/>
    <w:rsid w:val="00801626"/>
    <w:rsid w:val="0080283C"/>
    <w:rsid w:val="00802B48"/>
    <w:rsid w:val="00802B71"/>
    <w:rsid w:val="00802FFB"/>
    <w:rsid w:val="0080376D"/>
    <w:rsid w:val="008037F6"/>
    <w:rsid w:val="00803922"/>
    <w:rsid w:val="00804041"/>
    <w:rsid w:val="0080785F"/>
    <w:rsid w:val="00807BD3"/>
    <w:rsid w:val="00807D2B"/>
    <w:rsid w:val="00807DEC"/>
    <w:rsid w:val="00807F47"/>
    <w:rsid w:val="008108E7"/>
    <w:rsid w:val="008112A5"/>
    <w:rsid w:val="00813817"/>
    <w:rsid w:val="00814037"/>
    <w:rsid w:val="008145C4"/>
    <w:rsid w:val="00814AEA"/>
    <w:rsid w:val="00815579"/>
    <w:rsid w:val="008159F9"/>
    <w:rsid w:val="00815C63"/>
    <w:rsid w:val="00815F83"/>
    <w:rsid w:val="00816078"/>
    <w:rsid w:val="00816270"/>
    <w:rsid w:val="008162DD"/>
    <w:rsid w:val="00816458"/>
    <w:rsid w:val="00817FBE"/>
    <w:rsid w:val="008203D1"/>
    <w:rsid w:val="00821442"/>
    <w:rsid w:val="00821B40"/>
    <w:rsid w:val="0082210C"/>
    <w:rsid w:val="00822211"/>
    <w:rsid w:val="0082273E"/>
    <w:rsid w:val="00822ECF"/>
    <w:rsid w:val="00823399"/>
    <w:rsid w:val="008235F9"/>
    <w:rsid w:val="00823AE8"/>
    <w:rsid w:val="00824083"/>
    <w:rsid w:val="00824273"/>
    <w:rsid w:val="008247E4"/>
    <w:rsid w:val="008249D5"/>
    <w:rsid w:val="00824B7F"/>
    <w:rsid w:val="00826303"/>
    <w:rsid w:val="0082702F"/>
    <w:rsid w:val="00827329"/>
    <w:rsid w:val="00827498"/>
    <w:rsid w:val="00827ABC"/>
    <w:rsid w:val="0083046A"/>
    <w:rsid w:val="00830783"/>
    <w:rsid w:val="00831331"/>
    <w:rsid w:val="00831FD0"/>
    <w:rsid w:val="0083299C"/>
    <w:rsid w:val="00832D1F"/>
    <w:rsid w:val="00833AA9"/>
    <w:rsid w:val="00833B4F"/>
    <w:rsid w:val="00833C6A"/>
    <w:rsid w:val="00835259"/>
    <w:rsid w:val="00835C9A"/>
    <w:rsid w:val="00835F6B"/>
    <w:rsid w:val="00836393"/>
    <w:rsid w:val="008374CE"/>
    <w:rsid w:val="008374D9"/>
    <w:rsid w:val="0084008C"/>
    <w:rsid w:val="00840431"/>
    <w:rsid w:val="00840911"/>
    <w:rsid w:val="00840DE8"/>
    <w:rsid w:val="008413CA"/>
    <w:rsid w:val="00841415"/>
    <w:rsid w:val="00841981"/>
    <w:rsid w:val="00842124"/>
    <w:rsid w:val="00842809"/>
    <w:rsid w:val="00842A84"/>
    <w:rsid w:val="00842E65"/>
    <w:rsid w:val="008431E3"/>
    <w:rsid w:val="008435C3"/>
    <w:rsid w:val="008436A7"/>
    <w:rsid w:val="00844071"/>
    <w:rsid w:val="008452A3"/>
    <w:rsid w:val="00846B86"/>
    <w:rsid w:val="00846CAB"/>
    <w:rsid w:val="00847B56"/>
    <w:rsid w:val="00847DD2"/>
    <w:rsid w:val="00850196"/>
    <w:rsid w:val="00850CAE"/>
    <w:rsid w:val="00850E10"/>
    <w:rsid w:val="00850E2F"/>
    <w:rsid w:val="00850EC9"/>
    <w:rsid w:val="00851A01"/>
    <w:rsid w:val="00851A5A"/>
    <w:rsid w:val="00852203"/>
    <w:rsid w:val="008529D4"/>
    <w:rsid w:val="00853113"/>
    <w:rsid w:val="0085423B"/>
    <w:rsid w:val="008553ED"/>
    <w:rsid w:val="00855D97"/>
    <w:rsid w:val="008565BB"/>
    <w:rsid w:val="00856931"/>
    <w:rsid w:val="00856D08"/>
    <w:rsid w:val="00856FFC"/>
    <w:rsid w:val="00857401"/>
    <w:rsid w:val="00860191"/>
    <w:rsid w:val="00860BD7"/>
    <w:rsid w:val="0086186C"/>
    <w:rsid w:val="008627E5"/>
    <w:rsid w:val="00862C5D"/>
    <w:rsid w:val="008632DE"/>
    <w:rsid w:val="00863454"/>
    <w:rsid w:val="0086421A"/>
    <w:rsid w:val="008645E5"/>
    <w:rsid w:val="00864A5E"/>
    <w:rsid w:val="00864E7B"/>
    <w:rsid w:val="00865CED"/>
    <w:rsid w:val="00865DE2"/>
    <w:rsid w:val="00866224"/>
    <w:rsid w:val="00866CF5"/>
    <w:rsid w:val="008677EE"/>
    <w:rsid w:val="00870466"/>
    <w:rsid w:val="008708E4"/>
    <w:rsid w:val="0087097D"/>
    <w:rsid w:val="00870B04"/>
    <w:rsid w:val="0087118A"/>
    <w:rsid w:val="008715BC"/>
    <w:rsid w:val="008718D2"/>
    <w:rsid w:val="00871E68"/>
    <w:rsid w:val="00872DAB"/>
    <w:rsid w:val="0087440B"/>
    <w:rsid w:val="008747A0"/>
    <w:rsid w:val="00874B4E"/>
    <w:rsid w:val="0087525D"/>
    <w:rsid w:val="00875F28"/>
    <w:rsid w:val="00876817"/>
    <w:rsid w:val="008768E4"/>
    <w:rsid w:val="008769EA"/>
    <w:rsid w:val="00876ACE"/>
    <w:rsid w:val="008778CE"/>
    <w:rsid w:val="008779BC"/>
    <w:rsid w:val="0088055A"/>
    <w:rsid w:val="008810A0"/>
    <w:rsid w:val="008817A2"/>
    <w:rsid w:val="00881BB7"/>
    <w:rsid w:val="0088238F"/>
    <w:rsid w:val="00882ADD"/>
    <w:rsid w:val="00882D8A"/>
    <w:rsid w:val="00882DE4"/>
    <w:rsid w:val="00883AE7"/>
    <w:rsid w:val="00884FA3"/>
    <w:rsid w:val="00885BCB"/>
    <w:rsid w:val="00886130"/>
    <w:rsid w:val="008867AC"/>
    <w:rsid w:val="0088753D"/>
    <w:rsid w:val="0088772D"/>
    <w:rsid w:val="00887A21"/>
    <w:rsid w:val="00887CB8"/>
    <w:rsid w:val="00887F2C"/>
    <w:rsid w:val="00890801"/>
    <w:rsid w:val="0089085C"/>
    <w:rsid w:val="00891133"/>
    <w:rsid w:val="00892189"/>
    <w:rsid w:val="008928E2"/>
    <w:rsid w:val="00892959"/>
    <w:rsid w:val="008929F5"/>
    <w:rsid w:val="00893558"/>
    <w:rsid w:val="00893636"/>
    <w:rsid w:val="0089453E"/>
    <w:rsid w:val="00894567"/>
    <w:rsid w:val="00894775"/>
    <w:rsid w:val="0089500A"/>
    <w:rsid w:val="0089697E"/>
    <w:rsid w:val="00896B85"/>
    <w:rsid w:val="008976D0"/>
    <w:rsid w:val="008A00B9"/>
    <w:rsid w:val="008A0282"/>
    <w:rsid w:val="008A0344"/>
    <w:rsid w:val="008A03D4"/>
    <w:rsid w:val="008A0437"/>
    <w:rsid w:val="008A08B2"/>
    <w:rsid w:val="008A0AC7"/>
    <w:rsid w:val="008A20FC"/>
    <w:rsid w:val="008A261C"/>
    <w:rsid w:val="008A28AC"/>
    <w:rsid w:val="008A2AB8"/>
    <w:rsid w:val="008A3D46"/>
    <w:rsid w:val="008A46A6"/>
    <w:rsid w:val="008A4AEA"/>
    <w:rsid w:val="008A520F"/>
    <w:rsid w:val="008A5379"/>
    <w:rsid w:val="008A5FF2"/>
    <w:rsid w:val="008A673F"/>
    <w:rsid w:val="008A6D22"/>
    <w:rsid w:val="008B0E4A"/>
    <w:rsid w:val="008B1559"/>
    <w:rsid w:val="008B1A77"/>
    <w:rsid w:val="008B3DB0"/>
    <w:rsid w:val="008B3E30"/>
    <w:rsid w:val="008B42B4"/>
    <w:rsid w:val="008B489B"/>
    <w:rsid w:val="008B5E56"/>
    <w:rsid w:val="008B639F"/>
    <w:rsid w:val="008B7C49"/>
    <w:rsid w:val="008B7C85"/>
    <w:rsid w:val="008C03AC"/>
    <w:rsid w:val="008C07AA"/>
    <w:rsid w:val="008C0B78"/>
    <w:rsid w:val="008C1013"/>
    <w:rsid w:val="008C231A"/>
    <w:rsid w:val="008C2692"/>
    <w:rsid w:val="008C28FD"/>
    <w:rsid w:val="008C38A9"/>
    <w:rsid w:val="008C3BC7"/>
    <w:rsid w:val="008C4996"/>
    <w:rsid w:val="008C6A7C"/>
    <w:rsid w:val="008C6B2B"/>
    <w:rsid w:val="008C6D32"/>
    <w:rsid w:val="008C6E5A"/>
    <w:rsid w:val="008C7244"/>
    <w:rsid w:val="008C7356"/>
    <w:rsid w:val="008D045B"/>
    <w:rsid w:val="008D0C6D"/>
    <w:rsid w:val="008D0CAB"/>
    <w:rsid w:val="008D1335"/>
    <w:rsid w:val="008D149F"/>
    <w:rsid w:val="008D16AA"/>
    <w:rsid w:val="008D1F33"/>
    <w:rsid w:val="008D39E5"/>
    <w:rsid w:val="008D562B"/>
    <w:rsid w:val="008D5DFC"/>
    <w:rsid w:val="008D7203"/>
    <w:rsid w:val="008D780B"/>
    <w:rsid w:val="008D783F"/>
    <w:rsid w:val="008E04AD"/>
    <w:rsid w:val="008E1BA6"/>
    <w:rsid w:val="008E2EA7"/>
    <w:rsid w:val="008E3046"/>
    <w:rsid w:val="008E3430"/>
    <w:rsid w:val="008E3A66"/>
    <w:rsid w:val="008E3CE3"/>
    <w:rsid w:val="008E3D72"/>
    <w:rsid w:val="008E5589"/>
    <w:rsid w:val="008E58C6"/>
    <w:rsid w:val="008E66B2"/>
    <w:rsid w:val="008E675F"/>
    <w:rsid w:val="008E735C"/>
    <w:rsid w:val="008E76AF"/>
    <w:rsid w:val="008E76B8"/>
    <w:rsid w:val="008F0024"/>
    <w:rsid w:val="008F1883"/>
    <w:rsid w:val="008F1B50"/>
    <w:rsid w:val="008F20D8"/>
    <w:rsid w:val="008F2371"/>
    <w:rsid w:val="008F2799"/>
    <w:rsid w:val="008F2FAF"/>
    <w:rsid w:val="008F37D4"/>
    <w:rsid w:val="008F3DB0"/>
    <w:rsid w:val="008F3EDB"/>
    <w:rsid w:val="008F414B"/>
    <w:rsid w:val="008F4152"/>
    <w:rsid w:val="008F4FE7"/>
    <w:rsid w:val="00900251"/>
    <w:rsid w:val="00900346"/>
    <w:rsid w:val="00900E40"/>
    <w:rsid w:val="00900EA5"/>
    <w:rsid w:val="009019E4"/>
    <w:rsid w:val="00902710"/>
    <w:rsid w:val="00902B35"/>
    <w:rsid w:val="009032BC"/>
    <w:rsid w:val="0090374A"/>
    <w:rsid w:val="009049A6"/>
    <w:rsid w:val="0090506C"/>
    <w:rsid w:val="00905B93"/>
    <w:rsid w:val="00906440"/>
    <w:rsid w:val="0090718C"/>
    <w:rsid w:val="00907F7E"/>
    <w:rsid w:val="00910250"/>
    <w:rsid w:val="009104B2"/>
    <w:rsid w:val="00911216"/>
    <w:rsid w:val="00911587"/>
    <w:rsid w:val="00912059"/>
    <w:rsid w:val="009122B2"/>
    <w:rsid w:val="009127D4"/>
    <w:rsid w:val="00913F08"/>
    <w:rsid w:val="0091420E"/>
    <w:rsid w:val="009148C0"/>
    <w:rsid w:val="00915E08"/>
    <w:rsid w:val="009162FD"/>
    <w:rsid w:val="00916382"/>
    <w:rsid w:val="009163E3"/>
    <w:rsid w:val="00917475"/>
    <w:rsid w:val="009175C4"/>
    <w:rsid w:val="0091761C"/>
    <w:rsid w:val="00920355"/>
    <w:rsid w:val="00920C86"/>
    <w:rsid w:val="00921E95"/>
    <w:rsid w:val="00921E98"/>
    <w:rsid w:val="00922296"/>
    <w:rsid w:val="00922493"/>
    <w:rsid w:val="00922B12"/>
    <w:rsid w:val="00923356"/>
    <w:rsid w:val="0092335B"/>
    <w:rsid w:val="00924826"/>
    <w:rsid w:val="0092489D"/>
    <w:rsid w:val="00924995"/>
    <w:rsid w:val="00925729"/>
    <w:rsid w:val="00925AB2"/>
    <w:rsid w:val="00926AE6"/>
    <w:rsid w:val="00927005"/>
    <w:rsid w:val="009274F1"/>
    <w:rsid w:val="00930F22"/>
    <w:rsid w:val="0093188E"/>
    <w:rsid w:val="00931C8E"/>
    <w:rsid w:val="00932A45"/>
    <w:rsid w:val="00933599"/>
    <w:rsid w:val="00934D07"/>
    <w:rsid w:val="0093579D"/>
    <w:rsid w:val="00935F36"/>
    <w:rsid w:val="00936535"/>
    <w:rsid w:val="00936A5F"/>
    <w:rsid w:val="00936BB5"/>
    <w:rsid w:val="00937171"/>
    <w:rsid w:val="00937DB1"/>
    <w:rsid w:val="009409BF"/>
    <w:rsid w:val="00941C8B"/>
    <w:rsid w:val="00941F51"/>
    <w:rsid w:val="009422F0"/>
    <w:rsid w:val="009428A6"/>
    <w:rsid w:val="00942D5B"/>
    <w:rsid w:val="00942E83"/>
    <w:rsid w:val="00943824"/>
    <w:rsid w:val="009439E7"/>
    <w:rsid w:val="00943BFB"/>
    <w:rsid w:val="00943EE1"/>
    <w:rsid w:val="00944040"/>
    <w:rsid w:val="00944C09"/>
    <w:rsid w:val="00944D8D"/>
    <w:rsid w:val="00945858"/>
    <w:rsid w:val="00946939"/>
    <w:rsid w:val="00946C42"/>
    <w:rsid w:val="0094744A"/>
    <w:rsid w:val="009474A4"/>
    <w:rsid w:val="00947FFE"/>
    <w:rsid w:val="00950A41"/>
    <w:rsid w:val="0095126F"/>
    <w:rsid w:val="00952097"/>
    <w:rsid w:val="00952172"/>
    <w:rsid w:val="00952A63"/>
    <w:rsid w:val="00953510"/>
    <w:rsid w:val="0095398A"/>
    <w:rsid w:val="00953A4D"/>
    <w:rsid w:val="00953AD5"/>
    <w:rsid w:val="009541C9"/>
    <w:rsid w:val="00955081"/>
    <w:rsid w:val="00955ACA"/>
    <w:rsid w:val="00955B09"/>
    <w:rsid w:val="009568AF"/>
    <w:rsid w:val="00957662"/>
    <w:rsid w:val="0095784E"/>
    <w:rsid w:val="00957CC1"/>
    <w:rsid w:val="00960218"/>
    <w:rsid w:val="00960D15"/>
    <w:rsid w:val="00961736"/>
    <w:rsid w:val="00962126"/>
    <w:rsid w:val="009623FA"/>
    <w:rsid w:val="009630D9"/>
    <w:rsid w:val="00963DCC"/>
    <w:rsid w:val="00964498"/>
    <w:rsid w:val="00964919"/>
    <w:rsid w:val="00964A48"/>
    <w:rsid w:val="00964E24"/>
    <w:rsid w:val="00964E55"/>
    <w:rsid w:val="00964F3E"/>
    <w:rsid w:val="00966255"/>
    <w:rsid w:val="009662BF"/>
    <w:rsid w:val="009670F6"/>
    <w:rsid w:val="009679A3"/>
    <w:rsid w:val="0097117D"/>
    <w:rsid w:val="00971AA0"/>
    <w:rsid w:val="00971D0C"/>
    <w:rsid w:val="0097216C"/>
    <w:rsid w:val="00972559"/>
    <w:rsid w:val="00972791"/>
    <w:rsid w:val="00972F28"/>
    <w:rsid w:val="0097474C"/>
    <w:rsid w:val="00974AEE"/>
    <w:rsid w:val="00974C03"/>
    <w:rsid w:val="00974D1A"/>
    <w:rsid w:val="00974F47"/>
    <w:rsid w:val="0097506A"/>
    <w:rsid w:val="00975ADA"/>
    <w:rsid w:val="00975BDB"/>
    <w:rsid w:val="0097606D"/>
    <w:rsid w:val="009760B6"/>
    <w:rsid w:val="00980208"/>
    <w:rsid w:val="00981816"/>
    <w:rsid w:val="00981C68"/>
    <w:rsid w:val="0098282B"/>
    <w:rsid w:val="00983607"/>
    <w:rsid w:val="00983A06"/>
    <w:rsid w:val="00983E14"/>
    <w:rsid w:val="009842C7"/>
    <w:rsid w:val="0098571E"/>
    <w:rsid w:val="00986B0D"/>
    <w:rsid w:val="00987A76"/>
    <w:rsid w:val="0099057C"/>
    <w:rsid w:val="00990AC7"/>
    <w:rsid w:val="00990E4C"/>
    <w:rsid w:val="0099113E"/>
    <w:rsid w:val="00991328"/>
    <w:rsid w:val="009914DF"/>
    <w:rsid w:val="00991991"/>
    <w:rsid w:val="00991C14"/>
    <w:rsid w:val="00991C3E"/>
    <w:rsid w:val="00991F83"/>
    <w:rsid w:val="009923F6"/>
    <w:rsid w:val="009938E8"/>
    <w:rsid w:val="00993BF6"/>
    <w:rsid w:val="00994489"/>
    <w:rsid w:val="009945AF"/>
    <w:rsid w:val="009949C6"/>
    <w:rsid w:val="00994A9D"/>
    <w:rsid w:val="00994CB7"/>
    <w:rsid w:val="009962FF"/>
    <w:rsid w:val="00997A96"/>
    <w:rsid w:val="00997AC9"/>
    <w:rsid w:val="00997F35"/>
    <w:rsid w:val="009A1978"/>
    <w:rsid w:val="009A2184"/>
    <w:rsid w:val="009A2B22"/>
    <w:rsid w:val="009A30D9"/>
    <w:rsid w:val="009A317A"/>
    <w:rsid w:val="009A4333"/>
    <w:rsid w:val="009A4B8D"/>
    <w:rsid w:val="009A5088"/>
    <w:rsid w:val="009A63E5"/>
    <w:rsid w:val="009A656B"/>
    <w:rsid w:val="009A6CF6"/>
    <w:rsid w:val="009A6DD0"/>
    <w:rsid w:val="009A70EA"/>
    <w:rsid w:val="009A77EF"/>
    <w:rsid w:val="009A7D56"/>
    <w:rsid w:val="009B0CDA"/>
    <w:rsid w:val="009B125A"/>
    <w:rsid w:val="009B25C7"/>
    <w:rsid w:val="009B26C3"/>
    <w:rsid w:val="009B2D3E"/>
    <w:rsid w:val="009B3240"/>
    <w:rsid w:val="009B3284"/>
    <w:rsid w:val="009B48BE"/>
    <w:rsid w:val="009B56A7"/>
    <w:rsid w:val="009B5B06"/>
    <w:rsid w:val="009B6747"/>
    <w:rsid w:val="009B681C"/>
    <w:rsid w:val="009B68E1"/>
    <w:rsid w:val="009B7149"/>
    <w:rsid w:val="009B7E7C"/>
    <w:rsid w:val="009C011D"/>
    <w:rsid w:val="009C013A"/>
    <w:rsid w:val="009C0323"/>
    <w:rsid w:val="009C0483"/>
    <w:rsid w:val="009C09E0"/>
    <w:rsid w:val="009C0F3F"/>
    <w:rsid w:val="009C2242"/>
    <w:rsid w:val="009C271A"/>
    <w:rsid w:val="009C39F4"/>
    <w:rsid w:val="009C3C30"/>
    <w:rsid w:val="009C511A"/>
    <w:rsid w:val="009C5710"/>
    <w:rsid w:val="009C5D52"/>
    <w:rsid w:val="009C69FB"/>
    <w:rsid w:val="009C6CF6"/>
    <w:rsid w:val="009C6D5B"/>
    <w:rsid w:val="009C7498"/>
    <w:rsid w:val="009C764C"/>
    <w:rsid w:val="009C7CD1"/>
    <w:rsid w:val="009D018D"/>
    <w:rsid w:val="009D0475"/>
    <w:rsid w:val="009D08D2"/>
    <w:rsid w:val="009D0958"/>
    <w:rsid w:val="009D0A6C"/>
    <w:rsid w:val="009D0C61"/>
    <w:rsid w:val="009D175D"/>
    <w:rsid w:val="009D21DE"/>
    <w:rsid w:val="009D293A"/>
    <w:rsid w:val="009D2F64"/>
    <w:rsid w:val="009D31C4"/>
    <w:rsid w:val="009D332D"/>
    <w:rsid w:val="009D3888"/>
    <w:rsid w:val="009D4FED"/>
    <w:rsid w:val="009D512E"/>
    <w:rsid w:val="009D56C9"/>
    <w:rsid w:val="009D585F"/>
    <w:rsid w:val="009D6102"/>
    <w:rsid w:val="009D6DC7"/>
    <w:rsid w:val="009D7075"/>
    <w:rsid w:val="009D781D"/>
    <w:rsid w:val="009D7889"/>
    <w:rsid w:val="009E0116"/>
    <w:rsid w:val="009E0156"/>
    <w:rsid w:val="009E0B7B"/>
    <w:rsid w:val="009E191C"/>
    <w:rsid w:val="009E1FF3"/>
    <w:rsid w:val="009E36EE"/>
    <w:rsid w:val="009E4243"/>
    <w:rsid w:val="009E4971"/>
    <w:rsid w:val="009E497D"/>
    <w:rsid w:val="009E5FCF"/>
    <w:rsid w:val="009E71C1"/>
    <w:rsid w:val="009E7266"/>
    <w:rsid w:val="009E799D"/>
    <w:rsid w:val="009E7ED2"/>
    <w:rsid w:val="009F0512"/>
    <w:rsid w:val="009F05D1"/>
    <w:rsid w:val="009F1415"/>
    <w:rsid w:val="009F1534"/>
    <w:rsid w:val="009F15B8"/>
    <w:rsid w:val="009F17B1"/>
    <w:rsid w:val="009F1929"/>
    <w:rsid w:val="009F1E39"/>
    <w:rsid w:val="009F1ECA"/>
    <w:rsid w:val="009F1F85"/>
    <w:rsid w:val="009F32ED"/>
    <w:rsid w:val="009F3E0B"/>
    <w:rsid w:val="009F3E36"/>
    <w:rsid w:val="009F42B3"/>
    <w:rsid w:val="009F4450"/>
    <w:rsid w:val="009F466D"/>
    <w:rsid w:val="009F49AA"/>
    <w:rsid w:val="009F4FB0"/>
    <w:rsid w:val="009F6092"/>
    <w:rsid w:val="009F6D02"/>
    <w:rsid w:val="009F6DC4"/>
    <w:rsid w:val="009F7580"/>
    <w:rsid w:val="009F784A"/>
    <w:rsid w:val="009F79F4"/>
    <w:rsid w:val="009F7BB6"/>
    <w:rsid w:val="009F7D72"/>
    <w:rsid w:val="00A001B6"/>
    <w:rsid w:val="00A00DA2"/>
    <w:rsid w:val="00A01388"/>
    <w:rsid w:val="00A01464"/>
    <w:rsid w:val="00A01A83"/>
    <w:rsid w:val="00A01E60"/>
    <w:rsid w:val="00A02AD1"/>
    <w:rsid w:val="00A02B96"/>
    <w:rsid w:val="00A03480"/>
    <w:rsid w:val="00A04288"/>
    <w:rsid w:val="00A04D35"/>
    <w:rsid w:val="00A06387"/>
    <w:rsid w:val="00A06B0B"/>
    <w:rsid w:val="00A07007"/>
    <w:rsid w:val="00A07417"/>
    <w:rsid w:val="00A07BF9"/>
    <w:rsid w:val="00A11045"/>
    <w:rsid w:val="00A11EF9"/>
    <w:rsid w:val="00A1211A"/>
    <w:rsid w:val="00A12EB1"/>
    <w:rsid w:val="00A13ABF"/>
    <w:rsid w:val="00A13B7E"/>
    <w:rsid w:val="00A14757"/>
    <w:rsid w:val="00A14B63"/>
    <w:rsid w:val="00A154C6"/>
    <w:rsid w:val="00A157BD"/>
    <w:rsid w:val="00A161D0"/>
    <w:rsid w:val="00A16848"/>
    <w:rsid w:val="00A17081"/>
    <w:rsid w:val="00A170BE"/>
    <w:rsid w:val="00A17579"/>
    <w:rsid w:val="00A17585"/>
    <w:rsid w:val="00A17649"/>
    <w:rsid w:val="00A2038D"/>
    <w:rsid w:val="00A20508"/>
    <w:rsid w:val="00A21126"/>
    <w:rsid w:val="00A2227C"/>
    <w:rsid w:val="00A2258C"/>
    <w:rsid w:val="00A2376D"/>
    <w:rsid w:val="00A23970"/>
    <w:rsid w:val="00A23E26"/>
    <w:rsid w:val="00A243A8"/>
    <w:rsid w:val="00A258DD"/>
    <w:rsid w:val="00A25958"/>
    <w:rsid w:val="00A25D6A"/>
    <w:rsid w:val="00A2712C"/>
    <w:rsid w:val="00A27E2A"/>
    <w:rsid w:val="00A27EE0"/>
    <w:rsid w:val="00A301C7"/>
    <w:rsid w:val="00A31F16"/>
    <w:rsid w:val="00A32514"/>
    <w:rsid w:val="00A32834"/>
    <w:rsid w:val="00A3289F"/>
    <w:rsid w:val="00A32DFB"/>
    <w:rsid w:val="00A334FA"/>
    <w:rsid w:val="00A33543"/>
    <w:rsid w:val="00A3452D"/>
    <w:rsid w:val="00A34592"/>
    <w:rsid w:val="00A34A6B"/>
    <w:rsid w:val="00A351DF"/>
    <w:rsid w:val="00A3656C"/>
    <w:rsid w:val="00A36DD8"/>
    <w:rsid w:val="00A37495"/>
    <w:rsid w:val="00A37A37"/>
    <w:rsid w:val="00A37F15"/>
    <w:rsid w:val="00A41150"/>
    <w:rsid w:val="00A4189D"/>
    <w:rsid w:val="00A41D02"/>
    <w:rsid w:val="00A41F63"/>
    <w:rsid w:val="00A4279F"/>
    <w:rsid w:val="00A431D2"/>
    <w:rsid w:val="00A43B04"/>
    <w:rsid w:val="00A443D6"/>
    <w:rsid w:val="00A44818"/>
    <w:rsid w:val="00A44968"/>
    <w:rsid w:val="00A44E08"/>
    <w:rsid w:val="00A453B1"/>
    <w:rsid w:val="00A46167"/>
    <w:rsid w:val="00A46A55"/>
    <w:rsid w:val="00A46CA6"/>
    <w:rsid w:val="00A472CE"/>
    <w:rsid w:val="00A475F8"/>
    <w:rsid w:val="00A50201"/>
    <w:rsid w:val="00A5162E"/>
    <w:rsid w:val="00A52C5C"/>
    <w:rsid w:val="00A54218"/>
    <w:rsid w:val="00A5592D"/>
    <w:rsid w:val="00A55C0D"/>
    <w:rsid w:val="00A56598"/>
    <w:rsid w:val="00A569B3"/>
    <w:rsid w:val="00A57810"/>
    <w:rsid w:val="00A57D39"/>
    <w:rsid w:val="00A60F83"/>
    <w:rsid w:val="00A61110"/>
    <w:rsid w:val="00A61C13"/>
    <w:rsid w:val="00A625A9"/>
    <w:rsid w:val="00A62A3D"/>
    <w:rsid w:val="00A62FFB"/>
    <w:rsid w:val="00A63152"/>
    <w:rsid w:val="00A6350C"/>
    <w:rsid w:val="00A63824"/>
    <w:rsid w:val="00A63DDB"/>
    <w:rsid w:val="00A651FB"/>
    <w:rsid w:val="00A65808"/>
    <w:rsid w:val="00A658A1"/>
    <w:rsid w:val="00A66036"/>
    <w:rsid w:val="00A666E2"/>
    <w:rsid w:val="00A66A68"/>
    <w:rsid w:val="00A66D96"/>
    <w:rsid w:val="00A67A8B"/>
    <w:rsid w:val="00A707C2"/>
    <w:rsid w:val="00A70BFA"/>
    <w:rsid w:val="00A71815"/>
    <w:rsid w:val="00A71C73"/>
    <w:rsid w:val="00A72831"/>
    <w:rsid w:val="00A73031"/>
    <w:rsid w:val="00A73499"/>
    <w:rsid w:val="00A735E6"/>
    <w:rsid w:val="00A73D96"/>
    <w:rsid w:val="00A74C74"/>
    <w:rsid w:val="00A76251"/>
    <w:rsid w:val="00A765A4"/>
    <w:rsid w:val="00A769DF"/>
    <w:rsid w:val="00A774F0"/>
    <w:rsid w:val="00A77EE7"/>
    <w:rsid w:val="00A8049B"/>
    <w:rsid w:val="00A818BB"/>
    <w:rsid w:val="00A83028"/>
    <w:rsid w:val="00A8329E"/>
    <w:rsid w:val="00A83790"/>
    <w:rsid w:val="00A8386E"/>
    <w:rsid w:val="00A83C55"/>
    <w:rsid w:val="00A85AE6"/>
    <w:rsid w:val="00A8607C"/>
    <w:rsid w:val="00A8614B"/>
    <w:rsid w:val="00A868E9"/>
    <w:rsid w:val="00A872A8"/>
    <w:rsid w:val="00A87830"/>
    <w:rsid w:val="00A87EC7"/>
    <w:rsid w:val="00A9008E"/>
    <w:rsid w:val="00A9024B"/>
    <w:rsid w:val="00A93BB4"/>
    <w:rsid w:val="00A93D09"/>
    <w:rsid w:val="00A93E0A"/>
    <w:rsid w:val="00A946F0"/>
    <w:rsid w:val="00A94B36"/>
    <w:rsid w:val="00A94C0D"/>
    <w:rsid w:val="00A95800"/>
    <w:rsid w:val="00A96A10"/>
    <w:rsid w:val="00A96A7F"/>
    <w:rsid w:val="00A9713B"/>
    <w:rsid w:val="00A97C5E"/>
    <w:rsid w:val="00AA016D"/>
    <w:rsid w:val="00AA051C"/>
    <w:rsid w:val="00AA0731"/>
    <w:rsid w:val="00AA07B9"/>
    <w:rsid w:val="00AA0A2E"/>
    <w:rsid w:val="00AA1150"/>
    <w:rsid w:val="00AA1244"/>
    <w:rsid w:val="00AA1C6C"/>
    <w:rsid w:val="00AA2046"/>
    <w:rsid w:val="00AA2095"/>
    <w:rsid w:val="00AA2782"/>
    <w:rsid w:val="00AA2905"/>
    <w:rsid w:val="00AA31D0"/>
    <w:rsid w:val="00AA3597"/>
    <w:rsid w:val="00AA3716"/>
    <w:rsid w:val="00AA4109"/>
    <w:rsid w:val="00AA46FC"/>
    <w:rsid w:val="00AA587C"/>
    <w:rsid w:val="00AA58C0"/>
    <w:rsid w:val="00AA59C2"/>
    <w:rsid w:val="00AA5EE8"/>
    <w:rsid w:val="00AA71A5"/>
    <w:rsid w:val="00AB067C"/>
    <w:rsid w:val="00AB0BA6"/>
    <w:rsid w:val="00AB115E"/>
    <w:rsid w:val="00AB12E9"/>
    <w:rsid w:val="00AB22BB"/>
    <w:rsid w:val="00AB2701"/>
    <w:rsid w:val="00AB3647"/>
    <w:rsid w:val="00AB40AB"/>
    <w:rsid w:val="00AB57B5"/>
    <w:rsid w:val="00AB5904"/>
    <w:rsid w:val="00AB597F"/>
    <w:rsid w:val="00AB6CEB"/>
    <w:rsid w:val="00AB70B1"/>
    <w:rsid w:val="00AB7CB5"/>
    <w:rsid w:val="00AB7EE6"/>
    <w:rsid w:val="00AC0576"/>
    <w:rsid w:val="00AC05FA"/>
    <w:rsid w:val="00AC085E"/>
    <w:rsid w:val="00AC0DA7"/>
    <w:rsid w:val="00AC2196"/>
    <w:rsid w:val="00AC26BC"/>
    <w:rsid w:val="00AC299C"/>
    <w:rsid w:val="00AC2C8B"/>
    <w:rsid w:val="00AC3AED"/>
    <w:rsid w:val="00AC4759"/>
    <w:rsid w:val="00AC48B2"/>
    <w:rsid w:val="00AC593E"/>
    <w:rsid w:val="00AC59DE"/>
    <w:rsid w:val="00AC5DAC"/>
    <w:rsid w:val="00AC62D4"/>
    <w:rsid w:val="00AC62FE"/>
    <w:rsid w:val="00AC7CA9"/>
    <w:rsid w:val="00AD0475"/>
    <w:rsid w:val="00AD0EA9"/>
    <w:rsid w:val="00AD1143"/>
    <w:rsid w:val="00AD11B3"/>
    <w:rsid w:val="00AD139D"/>
    <w:rsid w:val="00AD15CE"/>
    <w:rsid w:val="00AD1981"/>
    <w:rsid w:val="00AD216C"/>
    <w:rsid w:val="00AD2F61"/>
    <w:rsid w:val="00AD303F"/>
    <w:rsid w:val="00AD3147"/>
    <w:rsid w:val="00AD4455"/>
    <w:rsid w:val="00AD4E3D"/>
    <w:rsid w:val="00AD5188"/>
    <w:rsid w:val="00AD5F6A"/>
    <w:rsid w:val="00AD6FB7"/>
    <w:rsid w:val="00AD7097"/>
    <w:rsid w:val="00AD75FF"/>
    <w:rsid w:val="00AD7B46"/>
    <w:rsid w:val="00AD7C29"/>
    <w:rsid w:val="00AD7D3A"/>
    <w:rsid w:val="00AE0838"/>
    <w:rsid w:val="00AE1E62"/>
    <w:rsid w:val="00AE2BA6"/>
    <w:rsid w:val="00AE324D"/>
    <w:rsid w:val="00AE3B61"/>
    <w:rsid w:val="00AE4FA4"/>
    <w:rsid w:val="00AE561D"/>
    <w:rsid w:val="00AE575B"/>
    <w:rsid w:val="00AE6388"/>
    <w:rsid w:val="00AE7215"/>
    <w:rsid w:val="00AE73EB"/>
    <w:rsid w:val="00AE79A4"/>
    <w:rsid w:val="00AF16DE"/>
    <w:rsid w:val="00AF1811"/>
    <w:rsid w:val="00AF1B3C"/>
    <w:rsid w:val="00AF2DDF"/>
    <w:rsid w:val="00AF39AE"/>
    <w:rsid w:val="00AF3B48"/>
    <w:rsid w:val="00AF3F5F"/>
    <w:rsid w:val="00AF490A"/>
    <w:rsid w:val="00AF4F4F"/>
    <w:rsid w:val="00AF526E"/>
    <w:rsid w:val="00AF5829"/>
    <w:rsid w:val="00AF62CF"/>
    <w:rsid w:val="00AF67B6"/>
    <w:rsid w:val="00AF6FA0"/>
    <w:rsid w:val="00B009A2"/>
    <w:rsid w:val="00B01036"/>
    <w:rsid w:val="00B01507"/>
    <w:rsid w:val="00B01BD3"/>
    <w:rsid w:val="00B02462"/>
    <w:rsid w:val="00B02541"/>
    <w:rsid w:val="00B03754"/>
    <w:rsid w:val="00B0591D"/>
    <w:rsid w:val="00B107E6"/>
    <w:rsid w:val="00B12A85"/>
    <w:rsid w:val="00B1380D"/>
    <w:rsid w:val="00B14C62"/>
    <w:rsid w:val="00B14D45"/>
    <w:rsid w:val="00B15CB5"/>
    <w:rsid w:val="00B1636E"/>
    <w:rsid w:val="00B168ED"/>
    <w:rsid w:val="00B17693"/>
    <w:rsid w:val="00B176F6"/>
    <w:rsid w:val="00B17BE9"/>
    <w:rsid w:val="00B202B5"/>
    <w:rsid w:val="00B20306"/>
    <w:rsid w:val="00B20EAA"/>
    <w:rsid w:val="00B21E4C"/>
    <w:rsid w:val="00B22309"/>
    <w:rsid w:val="00B22855"/>
    <w:rsid w:val="00B22D63"/>
    <w:rsid w:val="00B2312A"/>
    <w:rsid w:val="00B23762"/>
    <w:rsid w:val="00B2391B"/>
    <w:rsid w:val="00B25797"/>
    <w:rsid w:val="00B25F7B"/>
    <w:rsid w:val="00B27CE0"/>
    <w:rsid w:val="00B30954"/>
    <w:rsid w:val="00B311C9"/>
    <w:rsid w:val="00B31788"/>
    <w:rsid w:val="00B31C2D"/>
    <w:rsid w:val="00B323F0"/>
    <w:rsid w:val="00B32657"/>
    <w:rsid w:val="00B33B0A"/>
    <w:rsid w:val="00B33BC8"/>
    <w:rsid w:val="00B34164"/>
    <w:rsid w:val="00B3587F"/>
    <w:rsid w:val="00B35CD5"/>
    <w:rsid w:val="00B3652B"/>
    <w:rsid w:val="00B37C42"/>
    <w:rsid w:val="00B400D5"/>
    <w:rsid w:val="00B40C81"/>
    <w:rsid w:val="00B4114A"/>
    <w:rsid w:val="00B41D85"/>
    <w:rsid w:val="00B42A38"/>
    <w:rsid w:val="00B430FA"/>
    <w:rsid w:val="00B4325D"/>
    <w:rsid w:val="00B4378B"/>
    <w:rsid w:val="00B43E01"/>
    <w:rsid w:val="00B44342"/>
    <w:rsid w:val="00B44504"/>
    <w:rsid w:val="00B4655F"/>
    <w:rsid w:val="00B46FBA"/>
    <w:rsid w:val="00B470FC"/>
    <w:rsid w:val="00B47452"/>
    <w:rsid w:val="00B47706"/>
    <w:rsid w:val="00B4785B"/>
    <w:rsid w:val="00B504F7"/>
    <w:rsid w:val="00B509DF"/>
    <w:rsid w:val="00B516E4"/>
    <w:rsid w:val="00B51A38"/>
    <w:rsid w:val="00B53BDD"/>
    <w:rsid w:val="00B543C8"/>
    <w:rsid w:val="00B54C08"/>
    <w:rsid w:val="00B5557A"/>
    <w:rsid w:val="00B5615B"/>
    <w:rsid w:val="00B5648E"/>
    <w:rsid w:val="00B56520"/>
    <w:rsid w:val="00B565BB"/>
    <w:rsid w:val="00B56D8F"/>
    <w:rsid w:val="00B57091"/>
    <w:rsid w:val="00B5754D"/>
    <w:rsid w:val="00B60275"/>
    <w:rsid w:val="00B62ABD"/>
    <w:rsid w:val="00B62E7C"/>
    <w:rsid w:val="00B639AF"/>
    <w:rsid w:val="00B65905"/>
    <w:rsid w:val="00B65EC5"/>
    <w:rsid w:val="00B669DE"/>
    <w:rsid w:val="00B6714E"/>
    <w:rsid w:val="00B67816"/>
    <w:rsid w:val="00B678F2"/>
    <w:rsid w:val="00B67D16"/>
    <w:rsid w:val="00B67EAE"/>
    <w:rsid w:val="00B67F78"/>
    <w:rsid w:val="00B709CD"/>
    <w:rsid w:val="00B71A98"/>
    <w:rsid w:val="00B72C46"/>
    <w:rsid w:val="00B730AC"/>
    <w:rsid w:val="00B734F2"/>
    <w:rsid w:val="00B74A37"/>
    <w:rsid w:val="00B759B4"/>
    <w:rsid w:val="00B7617C"/>
    <w:rsid w:val="00B768B3"/>
    <w:rsid w:val="00B76B9B"/>
    <w:rsid w:val="00B77542"/>
    <w:rsid w:val="00B775CB"/>
    <w:rsid w:val="00B77A66"/>
    <w:rsid w:val="00B77B72"/>
    <w:rsid w:val="00B77D7E"/>
    <w:rsid w:val="00B8023C"/>
    <w:rsid w:val="00B8088B"/>
    <w:rsid w:val="00B81608"/>
    <w:rsid w:val="00B8169F"/>
    <w:rsid w:val="00B82453"/>
    <w:rsid w:val="00B82595"/>
    <w:rsid w:val="00B82A13"/>
    <w:rsid w:val="00B8330D"/>
    <w:rsid w:val="00B833B6"/>
    <w:rsid w:val="00B836A6"/>
    <w:rsid w:val="00B84802"/>
    <w:rsid w:val="00B85570"/>
    <w:rsid w:val="00B857D8"/>
    <w:rsid w:val="00B8594E"/>
    <w:rsid w:val="00B85C99"/>
    <w:rsid w:val="00B86A3A"/>
    <w:rsid w:val="00B86F2F"/>
    <w:rsid w:val="00B90D77"/>
    <w:rsid w:val="00B910E9"/>
    <w:rsid w:val="00B9154E"/>
    <w:rsid w:val="00B91629"/>
    <w:rsid w:val="00B91671"/>
    <w:rsid w:val="00B9252B"/>
    <w:rsid w:val="00B92F52"/>
    <w:rsid w:val="00B931D1"/>
    <w:rsid w:val="00B93212"/>
    <w:rsid w:val="00B93F38"/>
    <w:rsid w:val="00B94187"/>
    <w:rsid w:val="00B948D8"/>
    <w:rsid w:val="00B94AC4"/>
    <w:rsid w:val="00B952BD"/>
    <w:rsid w:val="00B95ED6"/>
    <w:rsid w:val="00B95F4F"/>
    <w:rsid w:val="00B96585"/>
    <w:rsid w:val="00B96C72"/>
    <w:rsid w:val="00B97E51"/>
    <w:rsid w:val="00BA0250"/>
    <w:rsid w:val="00BA04E8"/>
    <w:rsid w:val="00BA0B66"/>
    <w:rsid w:val="00BA1002"/>
    <w:rsid w:val="00BA18BE"/>
    <w:rsid w:val="00BA1967"/>
    <w:rsid w:val="00BA1FEC"/>
    <w:rsid w:val="00BA27D9"/>
    <w:rsid w:val="00BA2C0F"/>
    <w:rsid w:val="00BA2CE7"/>
    <w:rsid w:val="00BA327A"/>
    <w:rsid w:val="00BA354E"/>
    <w:rsid w:val="00BA430D"/>
    <w:rsid w:val="00BA4A1E"/>
    <w:rsid w:val="00BA4E0B"/>
    <w:rsid w:val="00BA5F71"/>
    <w:rsid w:val="00BA6990"/>
    <w:rsid w:val="00BA7043"/>
    <w:rsid w:val="00BB14FC"/>
    <w:rsid w:val="00BB154A"/>
    <w:rsid w:val="00BB2F46"/>
    <w:rsid w:val="00BB36DB"/>
    <w:rsid w:val="00BB40CB"/>
    <w:rsid w:val="00BB48F7"/>
    <w:rsid w:val="00BB4AE3"/>
    <w:rsid w:val="00BB4D4D"/>
    <w:rsid w:val="00BB5391"/>
    <w:rsid w:val="00BB5B25"/>
    <w:rsid w:val="00BB5B9A"/>
    <w:rsid w:val="00BB6D13"/>
    <w:rsid w:val="00BB7417"/>
    <w:rsid w:val="00BC0C49"/>
    <w:rsid w:val="00BC2379"/>
    <w:rsid w:val="00BC2EED"/>
    <w:rsid w:val="00BC30CB"/>
    <w:rsid w:val="00BC3851"/>
    <w:rsid w:val="00BC40C5"/>
    <w:rsid w:val="00BC4AA9"/>
    <w:rsid w:val="00BC4B2A"/>
    <w:rsid w:val="00BC4D57"/>
    <w:rsid w:val="00BC580C"/>
    <w:rsid w:val="00BC5C9C"/>
    <w:rsid w:val="00BC67F4"/>
    <w:rsid w:val="00BC700F"/>
    <w:rsid w:val="00BD03B0"/>
    <w:rsid w:val="00BD03DC"/>
    <w:rsid w:val="00BD05FE"/>
    <w:rsid w:val="00BD086B"/>
    <w:rsid w:val="00BD0C7D"/>
    <w:rsid w:val="00BD1DC5"/>
    <w:rsid w:val="00BD58EB"/>
    <w:rsid w:val="00BD5FD1"/>
    <w:rsid w:val="00BD602A"/>
    <w:rsid w:val="00BD61FE"/>
    <w:rsid w:val="00BD649D"/>
    <w:rsid w:val="00BD64CA"/>
    <w:rsid w:val="00BD6566"/>
    <w:rsid w:val="00BD6B22"/>
    <w:rsid w:val="00BD7494"/>
    <w:rsid w:val="00BD764E"/>
    <w:rsid w:val="00BD786D"/>
    <w:rsid w:val="00BD7BC4"/>
    <w:rsid w:val="00BE0767"/>
    <w:rsid w:val="00BE0A86"/>
    <w:rsid w:val="00BE106D"/>
    <w:rsid w:val="00BE1DDD"/>
    <w:rsid w:val="00BE3345"/>
    <w:rsid w:val="00BE3605"/>
    <w:rsid w:val="00BE46B2"/>
    <w:rsid w:val="00BE47E0"/>
    <w:rsid w:val="00BE54BB"/>
    <w:rsid w:val="00BE609F"/>
    <w:rsid w:val="00BE6350"/>
    <w:rsid w:val="00BE68EE"/>
    <w:rsid w:val="00BE693D"/>
    <w:rsid w:val="00BE6C85"/>
    <w:rsid w:val="00BE6EB9"/>
    <w:rsid w:val="00BE730B"/>
    <w:rsid w:val="00BE7CF6"/>
    <w:rsid w:val="00BE7ED2"/>
    <w:rsid w:val="00BE7EF6"/>
    <w:rsid w:val="00BF0098"/>
    <w:rsid w:val="00BF0718"/>
    <w:rsid w:val="00BF1E0D"/>
    <w:rsid w:val="00BF286D"/>
    <w:rsid w:val="00BF2897"/>
    <w:rsid w:val="00BF2972"/>
    <w:rsid w:val="00BF2F5F"/>
    <w:rsid w:val="00BF4BF7"/>
    <w:rsid w:val="00BF56B8"/>
    <w:rsid w:val="00BF611B"/>
    <w:rsid w:val="00BF651E"/>
    <w:rsid w:val="00BF6E76"/>
    <w:rsid w:val="00BF7756"/>
    <w:rsid w:val="00C001AB"/>
    <w:rsid w:val="00C00C4D"/>
    <w:rsid w:val="00C013C4"/>
    <w:rsid w:val="00C0152E"/>
    <w:rsid w:val="00C0153B"/>
    <w:rsid w:val="00C01B40"/>
    <w:rsid w:val="00C02536"/>
    <w:rsid w:val="00C031C1"/>
    <w:rsid w:val="00C03459"/>
    <w:rsid w:val="00C03B72"/>
    <w:rsid w:val="00C03ED5"/>
    <w:rsid w:val="00C056D3"/>
    <w:rsid w:val="00C0589E"/>
    <w:rsid w:val="00C0617E"/>
    <w:rsid w:val="00C06349"/>
    <w:rsid w:val="00C06997"/>
    <w:rsid w:val="00C07844"/>
    <w:rsid w:val="00C0798D"/>
    <w:rsid w:val="00C07DAE"/>
    <w:rsid w:val="00C1062F"/>
    <w:rsid w:val="00C10EE1"/>
    <w:rsid w:val="00C113D0"/>
    <w:rsid w:val="00C11AA4"/>
    <w:rsid w:val="00C123D8"/>
    <w:rsid w:val="00C13085"/>
    <w:rsid w:val="00C13917"/>
    <w:rsid w:val="00C15A2E"/>
    <w:rsid w:val="00C17612"/>
    <w:rsid w:val="00C20051"/>
    <w:rsid w:val="00C202EB"/>
    <w:rsid w:val="00C204FB"/>
    <w:rsid w:val="00C2080D"/>
    <w:rsid w:val="00C20BD1"/>
    <w:rsid w:val="00C20DB9"/>
    <w:rsid w:val="00C21EB8"/>
    <w:rsid w:val="00C228AA"/>
    <w:rsid w:val="00C23C7B"/>
    <w:rsid w:val="00C24876"/>
    <w:rsid w:val="00C25339"/>
    <w:rsid w:val="00C25697"/>
    <w:rsid w:val="00C25F51"/>
    <w:rsid w:val="00C26515"/>
    <w:rsid w:val="00C2693D"/>
    <w:rsid w:val="00C27372"/>
    <w:rsid w:val="00C27A23"/>
    <w:rsid w:val="00C27C8B"/>
    <w:rsid w:val="00C27ED2"/>
    <w:rsid w:val="00C3115B"/>
    <w:rsid w:val="00C3197D"/>
    <w:rsid w:val="00C32244"/>
    <w:rsid w:val="00C3305F"/>
    <w:rsid w:val="00C351B9"/>
    <w:rsid w:val="00C35337"/>
    <w:rsid w:val="00C36878"/>
    <w:rsid w:val="00C36EE9"/>
    <w:rsid w:val="00C36F8F"/>
    <w:rsid w:val="00C40CBB"/>
    <w:rsid w:val="00C414AC"/>
    <w:rsid w:val="00C42179"/>
    <w:rsid w:val="00C42E96"/>
    <w:rsid w:val="00C43A52"/>
    <w:rsid w:val="00C4459C"/>
    <w:rsid w:val="00C44896"/>
    <w:rsid w:val="00C44B1B"/>
    <w:rsid w:val="00C45240"/>
    <w:rsid w:val="00C455DB"/>
    <w:rsid w:val="00C4654D"/>
    <w:rsid w:val="00C46687"/>
    <w:rsid w:val="00C47271"/>
    <w:rsid w:val="00C47DE7"/>
    <w:rsid w:val="00C52F32"/>
    <w:rsid w:val="00C53620"/>
    <w:rsid w:val="00C53A49"/>
    <w:rsid w:val="00C53B40"/>
    <w:rsid w:val="00C53CD8"/>
    <w:rsid w:val="00C54EB4"/>
    <w:rsid w:val="00C551D5"/>
    <w:rsid w:val="00C563D3"/>
    <w:rsid w:val="00C572AD"/>
    <w:rsid w:val="00C600B5"/>
    <w:rsid w:val="00C6015E"/>
    <w:rsid w:val="00C6059E"/>
    <w:rsid w:val="00C611B9"/>
    <w:rsid w:val="00C61334"/>
    <w:rsid w:val="00C61755"/>
    <w:rsid w:val="00C617EA"/>
    <w:rsid w:val="00C61973"/>
    <w:rsid w:val="00C62892"/>
    <w:rsid w:val="00C6350F"/>
    <w:rsid w:val="00C648EB"/>
    <w:rsid w:val="00C64A18"/>
    <w:rsid w:val="00C64B86"/>
    <w:rsid w:val="00C654EF"/>
    <w:rsid w:val="00C65955"/>
    <w:rsid w:val="00C65D3D"/>
    <w:rsid w:val="00C662C7"/>
    <w:rsid w:val="00C66F0B"/>
    <w:rsid w:val="00C67565"/>
    <w:rsid w:val="00C700D7"/>
    <w:rsid w:val="00C70287"/>
    <w:rsid w:val="00C723C7"/>
    <w:rsid w:val="00C735C2"/>
    <w:rsid w:val="00C73F9D"/>
    <w:rsid w:val="00C7413A"/>
    <w:rsid w:val="00C74990"/>
    <w:rsid w:val="00C74ED9"/>
    <w:rsid w:val="00C75571"/>
    <w:rsid w:val="00C75659"/>
    <w:rsid w:val="00C75FAB"/>
    <w:rsid w:val="00C7608F"/>
    <w:rsid w:val="00C7624F"/>
    <w:rsid w:val="00C76B06"/>
    <w:rsid w:val="00C76DFD"/>
    <w:rsid w:val="00C779A5"/>
    <w:rsid w:val="00C804A1"/>
    <w:rsid w:val="00C810AB"/>
    <w:rsid w:val="00C814EE"/>
    <w:rsid w:val="00C8169B"/>
    <w:rsid w:val="00C81749"/>
    <w:rsid w:val="00C81B97"/>
    <w:rsid w:val="00C84F6D"/>
    <w:rsid w:val="00C856A9"/>
    <w:rsid w:val="00C8582F"/>
    <w:rsid w:val="00C85A41"/>
    <w:rsid w:val="00C86AA6"/>
    <w:rsid w:val="00C86E2E"/>
    <w:rsid w:val="00C86EFA"/>
    <w:rsid w:val="00C901CC"/>
    <w:rsid w:val="00C903F0"/>
    <w:rsid w:val="00C9075A"/>
    <w:rsid w:val="00C90AF8"/>
    <w:rsid w:val="00C915F4"/>
    <w:rsid w:val="00C91A6D"/>
    <w:rsid w:val="00C91D5F"/>
    <w:rsid w:val="00C9224E"/>
    <w:rsid w:val="00C93A2E"/>
    <w:rsid w:val="00C93DF9"/>
    <w:rsid w:val="00C93F8D"/>
    <w:rsid w:val="00C954FB"/>
    <w:rsid w:val="00C957D6"/>
    <w:rsid w:val="00C9586F"/>
    <w:rsid w:val="00C959A7"/>
    <w:rsid w:val="00C959BA"/>
    <w:rsid w:val="00C95CDD"/>
    <w:rsid w:val="00C9681D"/>
    <w:rsid w:val="00C976DC"/>
    <w:rsid w:val="00C978B4"/>
    <w:rsid w:val="00CA0A12"/>
    <w:rsid w:val="00CA13F7"/>
    <w:rsid w:val="00CA162E"/>
    <w:rsid w:val="00CA2190"/>
    <w:rsid w:val="00CA26BF"/>
    <w:rsid w:val="00CA2E50"/>
    <w:rsid w:val="00CA3678"/>
    <w:rsid w:val="00CA3E54"/>
    <w:rsid w:val="00CA4136"/>
    <w:rsid w:val="00CA44E5"/>
    <w:rsid w:val="00CA6120"/>
    <w:rsid w:val="00CA61BB"/>
    <w:rsid w:val="00CA6DE0"/>
    <w:rsid w:val="00CA7336"/>
    <w:rsid w:val="00CB09BF"/>
    <w:rsid w:val="00CB134C"/>
    <w:rsid w:val="00CB23DC"/>
    <w:rsid w:val="00CB2B10"/>
    <w:rsid w:val="00CB3233"/>
    <w:rsid w:val="00CB4F6B"/>
    <w:rsid w:val="00CB528C"/>
    <w:rsid w:val="00CB5395"/>
    <w:rsid w:val="00CB5460"/>
    <w:rsid w:val="00CB552B"/>
    <w:rsid w:val="00CB5F0C"/>
    <w:rsid w:val="00CB6562"/>
    <w:rsid w:val="00CB6900"/>
    <w:rsid w:val="00CB6B62"/>
    <w:rsid w:val="00CB6D1D"/>
    <w:rsid w:val="00CB6F2E"/>
    <w:rsid w:val="00CB6F71"/>
    <w:rsid w:val="00CB7156"/>
    <w:rsid w:val="00CB7621"/>
    <w:rsid w:val="00CB798F"/>
    <w:rsid w:val="00CC050F"/>
    <w:rsid w:val="00CC22D0"/>
    <w:rsid w:val="00CC2405"/>
    <w:rsid w:val="00CC2495"/>
    <w:rsid w:val="00CC2500"/>
    <w:rsid w:val="00CC3F5C"/>
    <w:rsid w:val="00CC3F7B"/>
    <w:rsid w:val="00CC559E"/>
    <w:rsid w:val="00CC568C"/>
    <w:rsid w:val="00CC60AF"/>
    <w:rsid w:val="00CC6271"/>
    <w:rsid w:val="00CC6F45"/>
    <w:rsid w:val="00CC708A"/>
    <w:rsid w:val="00CD056F"/>
    <w:rsid w:val="00CD1115"/>
    <w:rsid w:val="00CD11C7"/>
    <w:rsid w:val="00CD1D2D"/>
    <w:rsid w:val="00CD2381"/>
    <w:rsid w:val="00CD2DE9"/>
    <w:rsid w:val="00CD3487"/>
    <w:rsid w:val="00CD3513"/>
    <w:rsid w:val="00CD38B8"/>
    <w:rsid w:val="00CD4652"/>
    <w:rsid w:val="00CD4805"/>
    <w:rsid w:val="00CD4E99"/>
    <w:rsid w:val="00CD5873"/>
    <w:rsid w:val="00CD64BE"/>
    <w:rsid w:val="00CD668E"/>
    <w:rsid w:val="00CD76B7"/>
    <w:rsid w:val="00CD7A0E"/>
    <w:rsid w:val="00CD7EB4"/>
    <w:rsid w:val="00CE0229"/>
    <w:rsid w:val="00CE1947"/>
    <w:rsid w:val="00CE2067"/>
    <w:rsid w:val="00CE268B"/>
    <w:rsid w:val="00CE2FCA"/>
    <w:rsid w:val="00CE3F9E"/>
    <w:rsid w:val="00CE405A"/>
    <w:rsid w:val="00CE4701"/>
    <w:rsid w:val="00CE60C4"/>
    <w:rsid w:val="00CE65E9"/>
    <w:rsid w:val="00CE6632"/>
    <w:rsid w:val="00CE6E49"/>
    <w:rsid w:val="00CE7612"/>
    <w:rsid w:val="00CE763C"/>
    <w:rsid w:val="00CE7C4D"/>
    <w:rsid w:val="00CF0621"/>
    <w:rsid w:val="00CF0956"/>
    <w:rsid w:val="00CF1311"/>
    <w:rsid w:val="00CF19CF"/>
    <w:rsid w:val="00CF1B26"/>
    <w:rsid w:val="00CF1F31"/>
    <w:rsid w:val="00CF3333"/>
    <w:rsid w:val="00CF41E1"/>
    <w:rsid w:val="00CF4D10"/>
    <w:rsid w:val="00CF56EC"/>
    <w:rsid w:val="00CF5F2C"/>
    <w:rsid w:val="00CF6780"/>
    <w:rsid w:val="00CF7DF6"/>
    <w:rsid w:val="00D00A61"/>
    <w:rsid w:val="00D00F98"/>
    <w:rsid w:val="00D01295"/>
    <w:rsid w:val="00D0230A"/>
    <w:rsid w:val="00D02D4D"/>
    <w:rsid w:val="00D039EC"/>
    <w:rsid w:val="00D03A60"/>
    <w:rsid w:val="00D03F3B"/>
    <w:rsid w:val="00D0541C"/>
    <w:rsid w:val="00D05648"/>
    <w:rsid w:val="00D05E99"/>
    <w:rsid w:val="00D06F3F"/>
    <w:rsid w:val="00D07057"/>
    <w:rsid w:val="00D0746A"/>
    <w:rsid w:val="00D10B6D"/>
    <w:rsid w:val="00D127C1"/>
    <w:rsid w:val="00D1371D"/>
    <w:rsid w:val="00D13ACE"/>
    <w:rsid w:val="00D14109"/>
    <w:rsid w:val="00D14639"/>
    <w:rsid w:val="00D14851"/>
    <w:rsid w:val="00D14B17"/>
    <w:rsid w:val="00D16C06"/>
    <w:rsid w:val="00D16E3F"/>
    <w:rsid w:val="00D17395"/>
    <w:rsid w:val="00D178EC"/>
    <w:rsid w:val="00D217C9"/>
    <w:rsid w:val="00D2180A"/>
    <w:rsid w:val="00D2261C"/>
    <w:rsid w:val="00D2290F"/>
    <w:rsid w:val="00D2304A"/>
    <w:rsid w:val="00D2330B"/>
    <w:rsid w:val="00D233E5"/>
    <w:rsid w:val="00D233E8"/>
    <w:rsid w:val="00D23845"/>
    <w:rsid w:val="00D23D30"/>
    <w:rsid w:val="00D244F4"/>
    <w:rsid w:val="00D24AA2"/>
    <w:rsid w:val="00D24AEB"/>
    <w:rsid w:val="00D25F61"/>
    <w:rsid w:val="00D267AD"/>
    <w:rsid w:val="00D267D7"/>
    <w:rsid w:val="00D26B97"/>
    <w:rsid w:val="00D26BEE"/>
    <w:rsid w:val="00D26C29"/>
    <w:rsid w:val="00D273DC"/>
    <w:rsid w:val="00D275DF"/>
    <w:rsid w:val="00D27CDA"/>
    <w:rsid w:val="00D30503"/>
    <w:rsid w:val="00D30984"/>
    <w:rsid w:val="00D30F96"/>
    <w:rsid w:val="00D32509"/>
    <w:rsid w:val="00D32CAD"/>
    <w:rsid w:val="00D33F78"/>
    <w:rsid w:val="00D340F9"/>
    <w:rsid w:val="00D342D1"/>
    <w:rsid w:val="00D359F8"/>
    <w:rsid w:val="00D3730F"/>
    <w:rsid w:val="00D37D39"/>
    <w:rsid w:val="00D400B9"/>
    <w:rsid w:val="00D40C0F"/>
    <w:rsid w:val="00D42907"/>
    <w:rsid w:val="00D44082"/>
    <w:rsid w:val="00D44A29"/>
    <w:rsid w:val="00D44B62"/>
    <w:rsid w:val="00D4725B"/>
    <w:rsid w:val="00D47B00"/>
    <w:rsid w:val="00D47DCD"/>
    <w:rsid w:val="00D503B4"/>
    <w:rsid w:val="00D50D56"/>
    <w:rsid w:val="00D510EE"/>
    <w:rsid w:val="00D51696"/>
    <w:rsid w:val="00D5235C"/>
    <w:rsid w:val="00D524B7"/>
    <w:rsid w:val="00D528FB"/>
    <w:rsid w:val="00D52E39"/>
    <w:rsid w:val="00D53268"/>
    <w:rsid w:val="00D5375B"/>
    <w:rsid w:val="00D537DB"/>
    <w:rsid w:val="00D5392F"/>
    <w:rsid w:val="00D545D5"/>
    <w:rsid w:val="00D5510E"/>
    <w:rsid w:val="00D55A0C"/>
    <w:rsid w:val="00D56027"/>
    <w:rsid w:val="00D57A4D"/>
    <w:rsid w:val="00D57C4B"/>
    <w:rsid w:val="00D57E21"/>
    <w:rsid w:val="00D60A13"/>
    <w:rsid w:val="00D61522"/>
    <w:rsid w:val="00D617FB"/>
    <w:rsid w:val="00D61924"/>
    <w:rsid w:val="00D61E6F"/>
    <w:rsid w:val="00D61FEA"/>
    <w:rsid w:val="00D630C0"/>
    <w:rsid w:val="00D63225"/>
    <w:rsid w:val="00D6327A"/>
    <w:rsid w:val="00D6327E"/>
    <w:rsid w:val="00D63370"/>
    <w:rsid w:val="00D63879"/>
    <w:rsid w:val="00D63BA9"/>
    <w:rsid w:val="00D63DD7"/>
    <w:rsid w:val="00D65611"/>
    <w:rsid w:val="00D65EAA"/>
    <w:rsid w:val="00D66216"/>
    <w:rsid w:val="00D66D13"/>
    <w:rsid w:val="00D670BC"/>
    <w:rsid w:val="00D67BE6"/>
    <w:rsid w:val="00D700BA"/>
    <w:rsid w:val="00D70CD1"/>
    <w:rsid w:val="00D70F06"/>
    <w:rsid w:val="00D724DA"/>
    <w:rsid w:val="00D733F0"/>
    <w:rsid w:val="00D73B1C"/>
    <w:rsid w:val="00D740C2"/>
    <w:rsid w:val="00D74F06"/>
    <w:rsid w:val="00D75040"/>
    <w:rsid w:val="00D753A1"/>
    <w:rsid w:val="00D75763"/>
    <w:rsid w:val="00D7592A"/>
    <w:rsid w:val="00D761BB"/>
    <w:rsid w:val="00D763D9"/>
    <w:rsid w:val="00D76BB5"/>
    <w:rsid w:val="00D772F1"/>
    <w:rsid w:val="00D80900"/>
    <w:rsid w:val="00D80D82"/>
    <w:rsid w:val="00D8177C"/>
    <w:rsid w:val="00D82383"/>
    <w:rsid w:val="00D82CBE"/>
    <w:rsid w:val="00D8324F"/>
    <w:rsid w:val="00D83677"/>
    <w:rsid w:val="00D8564B"/>
    <w:rsid w:val="00D8572E"/>
    <w:rsid w:val="00D8587F"/>
    <w:rsid w:val="00D85CB8"/>
    <w:rsid w:val="00D85DC4"/>
    <w:rsid w:val="00D85F32"/>
    <w:rsid w:val="00D860AA"/>
    <w:rsid w:val="00D86434"/>
    <w:rsid w:val="00D8768B"/>
    <w:rsid w:val="00D9014C"/>
    <w:rsid w:val="00D90A3B"/>
    <w:rsid w:val="00D9194F"/>
    <w:rsid w:val="00D91B0C"/>
    <w:rsid w:val="00D92CA1"/>
    <w:rsid w:val="00D92F84"/>
    <w:rsid w:val="00D9465F"/>
    <w:rsid w:val="00D94C67"/>
    <w:rsid w:val="00D955CB"/>
    <w:rsid w:val="00D95C52"/>
    <w:rsid w:val="00D95FC3"/>
    <w:rsid w:val="00D965CA"/>
    <w:rsid w:val="00D9690B"/>
    <w:rsid w:val="00D97D28"/>
    <w:rsid w:val="00D97E6E"/>
    <w:rsid w:val="00DA015E"/>
    <w:rsid w:val="00DA0656"/>
    <w:rsid w:val="00DA0A98"/>
    <w:rsid w:val="00DA0E30"/>
    <w:rsid w:val="00DA139C"/>
    <w:rsid w:val="00DA1995"/>
    <w:rsid w:val="00DA1CBA"/>
    <w:rsid w:val="00DA2689"/>
    <w:rsid w:val="00DA2C55"/>
    <w:rsid w:val="00DA45BF"/>
    <w:rsid w:val="00DA45E2"/>
    <w:rsid w:val="00DA54A0"/>
    <w:rsid w:val="00DA584E"/>
    <w:rsid w:val="00DA6309"/>
    <w:rsid w:val="00DA637F"/>
    <w:rsid w:val="00DA6914"/>
    <w:rsid w:val="00DA6F9D"/>
    <w:rsid w:val="00DA7CE1"/>
    <w:rsid w:val="00DA7ECD"/>
    <w:rsid w:val="00DB26F2"/>
    <w:rsid w:val="00DB2C9C"/>
    <w:rsid w:val="00DB2F03"/>
    <w:rsid w:val="00DB3032"/>
    <w:rsid w:val="00DB3D59"/>
    <w:rsid w:val="00DB40DB"/>
    <w:rsid w:val="00DB50FD"/>
    <w:rsid w:val="00DB5E96"/>
    <w:rsid w:val="00DB6617"/>
    <w:rsid w:val="00DB6899"/>
    <w:rsid w:val="00DC12C9"/>
    <w:rsid w:val="00DC1AFB"/>
    <w:rsid w:val="00DC239B"/>
    <w:rsid w:val="00DC33AF"/>
    <w:rsid w:val="00DC45CA"/>
    <w:rsid w:val="00DC5A8F"/>
    <w:rsid w:val="00DC5F95"/>
    <w:rsid w:val="00DC62A4"/>
    <w:rsid w:val="00DC66A0"/>
    <w:rsid w:val="00DC6C11"/>
    <w:rsid w:val="00DD02B7"/>
    <w:rsid w:val="00DD0445"/>
    <w:rsid w:val="00DD0EDD"/>
    <w:rsid w:val="00DD1467"/>
    <w:rsid w:val="00DD15D7"/>
    <w:rsid w:val="00DD2403"/>
    <w:rsid w:val="00DD27E8"/>
    <w:rsid w:val="00DD296D"/>
    <w:rsid w:val="00DD2AB6"/>
    <w:rsid w:val="00DD2ABA"/>
    <w:rsid w:val="00DD370A"/>
    <w:rsid w:val="00DD3AF1"/>
    <w:rsid w:val="00DD40BF"/>
    <w:rsid w:val="00DD44CD"/>
    <w:rsid w:val="00DD4593"/>
    <w:rsid w:val="00DD4ED7"/>
    <w:rsid w:val="00DD4F33"/>
    <w:rsid w:val="00DD5113"/>
    <w:rsid w:val="00DD5BC3"/>
    <w:rsid w:val="00DD5CEE"/>
    <w:rsid w:val="00DD6344"/>
    <w:rsid w:val="00DD634A"/>
    <w:rsid w:val="00DD6CE8"/>
    <w:rsid w:val="00DD6D06"/>
    <w:rsid w:val="00DD7B19"/>
    <w:rsid w:val="00DD7FB6"/>
    <w:rsid w:val="00DE00BA"/>
    <w:rsid w:val="00DE0449"/>
    <w:rsid w:val="00DE1B58"/>
    <w:rsid w:val="00DE244A"/>
    <w:rsid w:val="00DE3C72"/>
    <w:rsid w:val="00DE414A"/>
    <w:rsid w:val="00DE4172"/>
    <w:rsid w:val="00DE4780"/>
    <w:rsid w:val="00DE4FB9"/>
    <w:rsid w:val="00DE56D4"/>
    <w:rsid w:val="00DE5ACC"/>
    <w:rsid w:val="00DE717E"/>
    <w:rsid w:val="00DE7186"/>
    <w:rsid w:val="00DE7462"/>
    <w:rsid w:val="00DE779D"/>
    <w:rsid w:val="00DF01F9"/>
    <w:rsid w:val="00DF085F"/>
    <w:rsid w:val="00DF1127"/>
    <w:rsid w:val="00DF11CF"/>
    <w:rsid w:val="00DF1CC3"/>
    <w:rsid w:val="00DF2A51"/>
    <w:rsid w:val="00DF2EC3"/>
    <w:rsid w:val="00DF304E"/>
    <w:rsid w:val="00DF3273"/>
    <w:rsid w:val="00DF33E7"/>
    <w:rsid w:val="00DF3641"/>
    <w:rsid w:val="00DF3741"/>
    <w:rsid w:val="00DF3A0E"/>
    <w:rsid w:val="00DF46EA"/>
    <w:rsid w:val="00DF4BEA"/>
    <w:rsid w:val="00DF5687"/>
    <w:rsid w:val="00DF5705"/>
    <w:rsid w:val="00DF5712"/>
    <w:rsid w:val="00DF572B"/>
    <w:rsid w:val="00DF5964"/>
    <w:rsid w:val="00DF5CF5"/>
    <w:rsid w:val="00DF6389"/>
    <w:rsid w:val="00DF650B"/>
    <w:rsid w:val="00DF6861"/>
    <w:rsid w:val="00DF6FB0"/>
    <w:rsid w:val="00DF7206"/>
    <w:rsid w:val="00E01A32"/>
    <w:rsid w:val="00E01D4A"/>
    <w:rsid w:val="00E029B4"/>
    <w:rsid w:val="00E029EF"/>
    <w:rsid w:val="00E02B07"/>
    <w:rsid w:val="00E02D20"/>
    <w:rsid w:val="00E03010"/>
    <w:rsid w:val="00E03FEE"/>
    <w:rsid w:val="00E04FDD"/>
    <w:rsid w:val="00E05238"/>
    <w:rsid w:val="00E059DA"/>
    <w:rsid w:val="00E05D0A"/>
    <w:rsid w:val="00E0627A"/>
    <w:rsid w:val="00E0640D"/>
    <w:rsid w:val="00E06980"/>
    <w:rsid w:val="00E072CC"/>
    <w:rsid w:val="00E07532"/>
    <w:rsid w:val="00E1014C"/>
    <w:rsid w:val="00E10435"/>
    <w:rsid w:val="00E109EF"/>
    <w:rsid w:val="00E10A2B"/>
    <w:rsid w:val="00E10A9D"/>
    <w:rsid w:val="00E132D1"/>
    <w:rsid w:val="00E13BAF"/>
    <w:rsid w:val="00E140E0"/>
    <w:rsid w:val="00E14A88"/>
    <w:rsid w:val="00E15021"/>
    <w:rsid w:val="00E15BC3"/>
    <w:rsid w:val="00E16391"/>
    <w:rsid w:val="00E168CA"/>
    <w:rsid w:val="00E16AC4"/>
    <w:rsid w:val="00E16EEB"/>
    <w:rsid w:val="00E17EDE"/>
    <w:rsid w:val="00E201AD"/>
    <w:rsid w:val="00E209DE"/>
    <w:rsid w:val="00E211F0"/>
    <w:rsid w:val="00E215A4"/>
    <w:rsid w:val="00E21B76"/>
    <w:rsid w:val="00E21C99"/>
    <w:rsid w:val="00E2260A"/>
    <w:rsid w:val="00E23C37"/>
    <w:rsid w:val="00E23E1E"/>
    <w:rsid w:val="00E24335"/>
    <w:rsid w:val="00E25024"/>
    <w:rsid w:val="00E2594F"/>
    <w:rsid w:val="00E26449"/>
    <w:rsid w:val="00E26913"/>
    <w:rsid w:val="00E27434"/>
    <w:rsid w:val="00E27880"/>
    <w:rsid w:val="00E30400"/>
    <w:rsid w:val="00E30CB5"/>
    <w:rsid w:val="00E30DB1"/>
    <w:rsid w:val="00E30DC1"/>
    <w:rsid w:val="00E30F9A"/>
    <w:rsid w:val="00E326BA"/>
    <w:rsid w:val="00E32C4E"/>
    <w:rsid w:val="00E332B6"/>
    <w:rsid w:val="00E33447"/>
    <w:rsid w:val="00E335F3"/>
    <w:rsid w:val="00E34226"/>
    <w:rsid w:val="00E34562"/>
    <w:rsid w:val="00E346E2"/>
    <w:rsid w:val="00E3515A"/>
    <w:rsid w:val="00E35FEE"/>
    <w:rsid w:val="00E362F2"/>
    <w:rsid w:val="00E36316"/>
    <w:rsid w:val="00E36AA0"/>
    <w:rsid w:val="00E37509"/>
    <w:rsid w:val="00E37A84"/>
    <w:rsid w:val="00E414BC"/>
    <w:rsid w:val="00E41F19"/>
    <w:rsid w:val="00E43422"/>
    <w:rsid w:val="00E43E5F"/>
    <w:rsid w:val="00E44A56"/>
    <w:rsid w:val="00E44F66"/>
    <w:rsid w:val="00E45B71"/>
    <w:rsid w:val="00E46ADC"/>
    <w:rsid w:val="00E475EB"/>
    <w:rsid w:val="00E4763A"/>
    <w:rsid w:val="00E504B5"/>
    <w:rsid w:val="00E5053B"/>
    <w:rsid w:val="00E505AC"/>
    <w:rsid w:val="00E50802"/>
    <w:rsid w:val="00E508EE"/>
    <w:rsid w:val="00E50AE6"/>
    <w:rsid w:val="00E51A8A"/>
    <w:rsid w:val="00E520DE"/>
    <w:rsid w:val="00E53247"/>
    <w:rsid w:val="00E535D4"/>
    <w:rsid w:val="00E535FF"/>
    <w:rsid w:val="00E53941"/>
    <w:rsid w:val="00E53B87"/>
    <w:rsid w:val="00E547E2"/>
    <w:rsid w:val="00E54ACE"/>
    <w:rsid w:val="00E54E6D"/>
    <w:rsid w:val="00E5575C"/>
    <w:rsid w:val="00E558E4"/>
    <w:rsid w:val="00E55AD3"/>
    <w:rsid w:val="00E55C27"/>
    <w:rsid w:val="00E55CFA"/>
    <w:rsid w:val="00E56449"/>
    <w:rsid w:val="00E56B29"/>
    <w:rsid w:val="00E570B0"/>
    <w:rsid w:val="00E575FC"/>
    <w:rsid w:val="00E57CAB"/>
    <w:rsid w:val="00E601FA"/>
    <w:rsid w:val="00E60898"/>
    <w:rsid w:val="00E60C65"/>
    <w:rsid w:val="00E6164C"/>
    <w:rsid w:val="00E628D6"/>
    <w:rsid w:val="00E62D23"/>
    <w:rsid w:val="00E62D49"/>
    <w:rsid w:val="00E63130"/>
    <w:rsid w:val="00E63EEC"/>
    <w:rsid w:val="00E6432B"/>
    <w:rsid w:val="00E6443B"/>
    <w:rsid w:val="00E65371"/>
    <w:rsid w:val="00E65842"/>
    <w:rsid w:val="00E65924"/>
    <w:rsid w:val="00E663FF"/>
    <w:rsid w:val="00E6672D"/>
    <w:rsid w:val="00E6682B"/>
    <w:rsid w:val="00E66A94"/>
    <w:rsid w:val="00E66C42"/>
    <w:rsid w:val="00E67292"/>
    <w:rsid w:val="00E67F63"/>
    <w:rsid w:val="00E706DD"/>
    <w:rsid w:val="00E70F96"/>
    <w:rsid w:val="00E720A9"/>
    <w:rsid w:val="00E7246E"/>
    <w:rsid w:val="00E73B11"/>
    <w:rsid w:val="00E73D16"/>
    <w:rsid w:val="00E74443"/>
    <w:rsid w:val="00E74AEC"/>
    <w:rsid w:val="00E7546D"/>
    <w:rsid w:val="00E76C43"/>
    <w:rsid w:val="00E80387"/>
    <w:rsid w:val="00E805E4"/>
    <w:rsid w:val="00E80A45"/>
    <w:rsid w:val="00E80DE4"/>
    <w:rsid w:val="00E80F77"/>
    <w:rsid w:val="00E82DC4"/>
    <w:rsid w:val="00E83189"/>
    <w:rsid w:val="00E835FE"/>
    <w:rsid w:val="00E837CE"/>
    <w:rsid w:val="00E83893"/>
    <w:rsid w:val="00E83DAD"/>
    <w:rsid w:val="00E840F7"/>
    <w:rsid w:val="00E843BF"/>
    <w:rsid w:val="00E84D6F"/>
    <w:rsid w:val="00E84FBD"/>
    <w:rsid w:val="00E85416"/>
    <w:rsid w:val="00E85AAD"/>
    <w:rsid w:val="00E86470"/>
    <w:rsid w:val="00E86F15"/>
    <w:rsid w:val="00E87699"/>
    <w:rsid w:val="00E90B62"/>
    <w:rsid w:val="00E90F95"/>
    <w:rsid w:val="00E91888"/>
    <w:rsid w:val="00E91DDC"/>
    <w:rsid w:val="00E924CE"/>
    <w:rsid w:val="00E9274D"/>
    <w:rsid w:val="00E9313E"/>
    <w:rsid w:val="00E940E4"/>
    <w:rsid w:val="00E94D7C"/>
    <w:rsid w:val="00E954B2"/>
    <w:rsid w:val="00E96595"/>
    <w:rsid w:val="00E9713A"/>
    <w:rsid w:val="00E97A99"/>
    <w:rsid w:val="00E97F98"/>
    <w:rsid w:val="00EA00E6"/>
    <w:rsid w:val="00EA0453"/>
    <w:rsid w:val="00EA0883"/>
    <w:rsid w:val="00EA0DC6"/>
    <w:rsid w:val="00EA144E"/>
    <w:rsid w:val="00EA1629"/>
    <w:rsid w:val="00EA176D"/>
    <w:rsid w:val="00EA1E10"/>
    <w:rsid w:val="00EA1F5A"/>
    <w:rsid w:val="00EA2149"/>
    <w:rsid w:val="00EA24AD"/>
    <w:rsid w:val="00EA3238"/>
    <w:rsid w:val="00EA3AAF"/>
    <w:rsid w:val="00EA470A"/>
    <w:rsid w:val="00EA473E"/>
    <w:rsid w:val="00EA48D1"/>
    <w:rsid w:val="00EA50E5"/>
    <w:rsid w:val="00EA5DE3"/>
    <w:rsid w:val="00EA61B3"/>
    <w:rsid w:val="00EA6682"/>
    <w:rsid w:val="00EA6AB1"/>
    <w:rsid w:val="00EA735A"/>
    <w:rsid w:val="00EA797C"/>
    <w:rsid w:val="00EB0A59"/>
    <w:rsid w:val="00EB0F6F"/>
    <w:rsid w:val="00EB111D"/>
    <w:rsid w:val="00EB2345"/>
    <w:rsid w:val="00EB2797"/>
    <w:rsid w:val="00EB309D"/>
    <w:rsid w:val="00EB3A83"/>
    <w:rsid w:val="00EB3FE7"/>
    <w:rsid w:val="00EB4659"/>
    <w:rsid w:val="00EB5FD3"/>
    <w:rsid w:val="00EB6177"/>
    <w:rsid w:val="00EB6551"/>
    <w:rsid w:val="00EB6797"/>
    <w:rsid w:val="00EB6801"/>
    <w:rsid w:val="00EB6BA2"/>
    <w:rsid w:val="00EB70E3"/>
    <w:rsid w:val="00EB7168"/>
    <w:rsid w:val="00EB7D7E"/>
    <w:rsid w:val="00EB7F33"/>
    <w:rsid w:val="00EC0BBD"/>
    <w:rsid w:val="00EC0C91"/>
    <w:rsid w:val="00EC106A"/>
    <w:rsid w:val="00EC161B"/>
    <w:rsid w:val="00EC1769"/>
    <w:rsid w:val="00EC181F"/>
    <w:rsid w:val="00EC1C80"/>
    <w:rsid w:val="00EC1E65"/>
    <w:rsid w:val="00EC20C4"/>
    <w:rsid w:val="00EC30EA"/>
    <w:rsid w:val="00EC32CC"/>
    <w:rsid w:val="00EC339B"/>
    <w:rsid w:val="00EC45D0"/>
    <w:rsid w:val="00EC4A2E"/>
    <w:rsid w:val="00EC505A"/>
    <w:rsid w:val="00EC55C7"/>
    <w:rsid w:val="00EC5740"/>
    <w:rsid w:val="00EC6746"/>
    <w:rsid w:val="00EC6D15"/>
    <w:rsid w:val="00EC7134"/>
    <w:rsid w:val="00ED10EA"/>
    <w:rsid w:val="00ED13C9"/>
    <w:rsid w:val="00ED24F0"/>
    <w:rsid w:val="00ED28B4"/>
    <w:rsid w:val="00ED30CC"/>
    <w:rsid w:val="00ED30EE"/>
    <w:rsid w:val="00ED32EC"/>
    <w:rsid w:val="00ED49E2"/>
    <w:rsid w:val="00ED4BE3"/>
    <w:rsid w:val="00ED4D37"/>
    <w:rsid w:val="00ED4F4A"/>
    <w:rsid w:val="00ED6EF8"/>
    <w:rsid w:val="00ED704C"/>
    <w:rsid w:val="00ED7E46"/>
    <w:rsid w:val="00EE0019"/>
    <w:rsid w:val="00EE012C"/>
    <w:rsid w:val="00EE168E"/>
    <w:rsid w:val="00EE17E0"/>
    <w:rsid w:val="00EE20F7"/>
    <w:rsid w:val="00EE2153"/>
    <w:rsid w:val="00EE2491"/>
    <w:rsid w:val="00EE267F"/>
    <w:rsid w:val="00EE286F"/>
    <w:rsid w:val="00EE31C7"/>
    <w:rsid w:val="00EE36F1"/>
    <w:rsid w:val="00EE44FE"/>
    <w:rsid w:val="00EE4682"/>
    <w:rsid w:val="00EE4FD3"/>
    <w:rsid w:val="00EE50C1"/>
    <w:rsid w:val="00EE5D35"/>
    <w:rsid w:val="00EE6827"/>
    <w:rsid w:val="00EE6964"/>
    <w:rsid w:val="00EF01A5"/>
    <w:rsid w:val="00EF0344"/>
    <w:rsid w:val="00EF04BB"/>
    <w:rsid w:val="00EF0C2E"/>
    <w:rsid w:val="00EF147B"/>
    <w:rsid w:val="00EF168A"/>
    <w:rsid w:val="00EF27B7"/>
    <w:rsid w:val="00EF29A6"/>
    <w:rsid w:val="00EF36C4"/>
    <w:rsid w:val="00EF3C20"/>
    <w:rsid w:val="00EF4376"/>
    <w:rsid w:val="00EF49B5"/>
    <w:rsid w:val="00EF5340"/>
    <w:rsid w:val="00EF5A4C"/>
    <w:rsid w:val="00EF5FE3"/>
    <w:rsid w:val="00EF635D"/>
    <w:rsid w:val="00EF6604"/>
    <w:rsid w:val="00EF6A05"/>
    <w:rsid w:val="00EF722B"/>
    <w:rsid w:val="00EF7A87"/>
    <w:rsid w:val="00EF7B87"/>
    <w:rsid w:val="00F002CD"/>
    <w:rsid w:val="00F0036F"/>
    <w:rsid w:val="00F0069E"/>
    <w:rsid w:val="00F0172E"/>
    <w:rsid w:val="00F0175B"/>
    <w:rsid w:val="00F01875"/>
    <w:rsid w:val="00F018B2"/>
    <w:rsid w:val="00F01DC4"/>
    <w:rsid w:val="00F02FF6"/>
    <w:rsid w:val="00F034FB"/>
    <w:rsid w:val="00F03B91"/>
    <w:rsid w:val="00F03EC4"/>
    <w:rsid w:val="00F05611"/>
    <w:rsid w:val="00F056AE"/>
    <w:rsid w:val="00F05DDE"/>
    <w:rsid w:val="00F05E8D"/>
    <w:rsid w:val="00F065A8"/>
    <w:rsid w:val="00F06697"/>
    <w:rsid w:val="00F06B93"/>
    <w:rsid w:val="00F06E8E"/>
    <w:rsid w:val="00F103AF"/>
    <w:rsid w:val="00F10AB3"/>
    <w:rsid w:val="00F11208"/>
    <w:rsid w:val="00F114F9"/>
    <w:rsid w:val="00F12368"/>
    <w:rsid w:val="00F13199"/>
    <w:rsid w:val="00F132DE"/>
    <w:rsid w:val="00F13DD3"/>
    <w:rsid w:val="00F13DDC"/>
    <w:rsid w:val="00F14918"/>
    <w:rsid w:val="00F14970"/>
    <w:rsid w:val="00F14CE7"/>
    <w:rsid w:val="00F15F73"/>
    <w:rsid w:val="00F16757"/>
    <w:rsid w:val="00F17A31"/>
    <w:rsid w:val="00F17F55"/>
    <w:rsid w:val="00F2006B"/>
    <w:rsid w:val="00F2024E"/>
    <w:rsid w:val="00F207A3"/>
    <w:rsid w:val="00F20BA7"/>
    <w:rsid w:val="00F2136C"/>
    <w:rsid w:val="00F21BC1"/>
    <w:rsid w:val="00F21EB8"/>
    <w:rsid w:val="00F22597"/>
    <w:rsid w:val="00F22837"/>
    <w:rsid w:val="00F22A0A"/>
    <w:rsid w:val="00F23A88"/>
    <w:rsid w:val="00F23E23"/>
    <w:rsid w:val="00F23E4F"/>
    <w:rsid w:val="00F24E91"/>
    <w:rsid w:val="00F250C0"/>
    <w:rsid w:val="00F25A9F"/>
    <w:rsid w:val="00F269B3"/>
    <w:rsid w:val="00F27C38"/>
    <w:rsid w:val="00F3061E"/>
    <w:rsid w:val="00F3081E"/>
    <w:rsid w:val="00F30EDF"/>
    <w:rsid w:val="00F32731"/>
    <w:rsid w:val="00F3298E"/>
    <w:rsid w:val="00F32DA4"/>
    <w:rsid w:val="00F32E51"/>
    <w:rsid w:val="00F3373F"/>
    <w:rsid w:val="00F337AA"/>
    <w:rsid w:val="00F343D4"/>
    <w:rsid w:val="00F34FB8"/>
    <w:rsid w:val="00F35B24"/>
    <w:rsid w:val="00F35F4D"/>
    <w:rsid w:val="00F360D5"/>
    <w:rsid w:val="00F36F0C"/>
    <w:rsid w:val="00F37340"/>
    <w:rsid w:val="00F3795E"/>
    <w:rsid w:val="00F4028F"/>
    <w:rsid w:val="00F4086F"/>
    <w:rsid w:val="00F40929"/>
    <w:rsid w:val="00F40FDB"/>
    <w:rsid w:val="00F4146E"/>
    <w:rsid w:val="00F423D4"/>
    <w:rsid w:val="00F4299A"/>
    <w:rsid w:val="00F4366C"/>
    <w:rsid w:val="00F43DB0"/>
    <w:rsid w:val="00F44754"/>
    <w:rsid w:val="00F46464"/>
    <w:rsid w:val="00F47D99"/>
    <w:rsid w:val="00F5132B"/>
    <w:rsid w:val="00F513E0"/>
    <w:rsid w:val="00F51E57"/>
    <w:rsid w:val="00F52ACB"/>
    <w:rsid w:val="00F5318C"/>
    <w:rsid w:val="00F53231"/>
    <w:rsid w:val="00F545A4"/>
    <w:rsid w:val="00F55DC8"/>
    <w:rsid w:val="00F55F39"/>
    <w:rsid w:val="00F560C4"/>
    <w:rsid w:val="00F56766"/>
    <w:rsid w:val="00F5769E"/>
    <w:rsid w:val="00F57A38"/>
    <w:rsid w:val="00F57BAC"/>
    <w:rsid w:val="00F604E4"/>
    <w:rsid w:val="00F6075A"/>
    <w:rsid w:val="00F609B9"/>
    <w:rsid w:val="00F61A79"/>
    <w:rsid w:val="00F61EEC"/>
    <w:rsid w:val="00F621D3"/>
    <w:rsid w:val="00F6222C"/>
    <w:rsid w:val="00F625DE"/>
    <w:rsid w:val="00F6262E"/>
    <w:rsid w:val="00F626A1"/>
    <w:rsid w:val="00F62887"/>
    <w:rsid w:val="00F64663"/>
    <w:rsid w:val="00F64937"/>
    <w:rsid w:val="00F64F06"/>
    <w:rsid w:val="00F6752E"/>
    <w:rsid w:val="00F67725"/>
    <w:rsid w:val="00F67D2A"/>
    <w:rsid w:val="00F70082"/>
    <w:rsid w:val="00F70795"/>
    <w:rsid w:val="00F7096D"/>
    <w:rsid w:val="00F70D40"/>
    <w:rsid w:val="00F71411"/>
    <w:rsid w:val="00F71434"/>
    <w:rsid w:val="00F72953"/>
    <w:rsid w:val="00F72A64"/>
    <w:rsid w:val="00F733AF"/>
    <w:rsid w:val="00F73932"/>
    <w:rsid w:val="00F73BD7"/>
    <w:rsid w:val="00F74281"/>
    <w:rsid w:val="00F74ED0"/>
    <w:rsid w:val="00F753E4"/>
    <w:rsid w:val="00F7543D"/>
    <w:rsid w:val="00F75752"/>
    <w:rsid w:val="00F75AEA"/>
    <w:rsid w:val="00F75CB0"/>
    <w:rsid w:val="00F766A3"/>
    <w:rsid w:val="00F77C9F"/>
    <w:rsid w:val="00F77FF9"/>
    <w:rsid w:val="00F8041B"/>
    <w:rsid w:val="00F80858"/>
    <w:rsid w:val="00F808FA"/>
    <w:rsid w:val="00F80E1D"/>
    <w:rsid w:val="00F81BCA"/>
    <w:rsid w:val="00F81F03"/>
    <w:rsid w:val="00F82502"/>
    <w:rsid w:val="00F826FC"/>
    <w:rsid w:val="00F8276C"/>
    <w:rsid w:val="00F82D07"/>
    <w:rsid w:val="00F83C02"/>
    <w:rsid w:val="00F83E79"/>
    <w:rsid w:val="00F84080"/>
    <w:rsid w:val="00F85621"/>
    <w:rsid w:val="00F85C4D"/>
    <w:rsid w:val="00F86BCB"/>
    <w:rsid w:val="00F9018E"/>
    <w:rsid w:val="00F9032B"/>
    <w:rsid w:val="00F90C66"/>
    <w:rsid w:val="00F90CF9"/>
    <w:rsid w:val="00F9162B"/>
    <w:rsid w:val="00F91B9F"/>
    <w:rsid w:val="00F92253"/>
    <w:rsid w:val="00F93BDB"/>
    <w:rsid w:val="00F945D5"/>
    <w:rsid w:val="00F94C02"/>
    <w:rsid w:val="00F95449"/>
    <w:rsid w:val="00F959AE"/>
    <w:rsid w:val="00F967E4"/>
    <w:rsid w:val="00F970A6"/>
    <w:rsid w:val="00F9734B"/>
    <w:rsid w:val="00F97E1B"/>
    <w:rsid w:val="00FA0020"/>
    <w:rsid w:val="00FA040A"/>
    <w:rsid w:val="00FA1738"/>
    <w:rsid w:val="00FA19EC"/>
    <w:rsid w:val="00FA1BBC"/>
    <w:rsid w:val="00FA2E40"/>
    <w:rsid w:val="00FA33E5"/>
    <w:rsid w:val="00FA347B"/>
    <w:rsid w:val="00FA3894"/>
    <w:rsid w:val="00FA438B"/>
    <w:rsid w:val="00FA46E4"/>
    <w:rsid w:val="00FA4D06"/>
    <w:rsid w:val="00FA51D7"/>
    <w:rsid w:val="00FA5509"/>
    <w:rsid w:val="00FA5ADE"/>
    <w:rsid w:val="00FA66B9"/>
    <w:rsid w:val="00FA76C8"/>
    <w:rsid w:val="00FA7979"/>
    <w:rsid w:val="00FA7BF6"/>
    <w:rsid w:val="00FB0359"/>
    <w:rsid w:val="00FB06B1"/>
    <w:rsid w:val="00FB0F5C"/>
    <w:rsid w:val="00FB101C"/>
    <w:rsid w:val="00FB266B"/>
    <w:rsid w:val="00FB4183"/>
    <w:rsid w:val="00FB41B4"/>
    <w:rsid w:val="00FB48AF"/>
    <w:rsid w:val="00FB49C5"/>
    <w:rsid w:val="00FB4C47"/>
    <w:rsid w:val="00FB6491"/>
    <w:rsid w:val="00FB734B"/>
    <w:rsid w:val="00FC1100"/>
    <w:rsid w:val="00FC29D8"/>
    <w:rsid w:val="00FC2EAD"/>
    <w:rsid w:val="00FC306E"/>
    <w:rsid w:val="00FC35D7"/>
    <w:rsid w:val="00FC385C"/>
    <w:rsid w:val="00FC3AE4"/>
    <w:rsid w:val="00FC3CC3"/>
    <w:rsid w:val="00FC506D"/>
    <w:rsid w:val="00FC55A6"/>
    <w:rsid w:val="00FC586F"/>
    <w:rsid w:val="00FC62C5"/>
    <w:rsid w:val="00FC6A0A"/>
    <w:rsid w:val="00FC6B10"/>
    <w:rsid w:val="00FC7397"/>
    <w:rsid w:val="00FC73B9"/>
    <w:rsid w:val="00FC7AFA"/>
    <w:rsid w:val="00FD1BF2"/>
    <w:rsid w:val="00FD1FFC"/>
    <w:rsid w:val="00FD25F7"/>
    <w:rsid w:val="00FD28A2"/>
    <w:rsid w:val="00FD2B6E"/>
    <w:rsid w:val="00FD2D42"/>
    <w:rsid w:val="00FD2E40"/>
    <w:rsid w:val="00FD3E13"/>
    <w:rsid w:val="00FD4089"/>
    <w:rsid w:val="00FD6345"/>
    <w:rsid w:val="00FD73D4"/>
    <w:rsid w:val="00FD742C"/>
    <w:rsid w:val="00FD7566"/>
    <w:rsid w:val="00FD764C"/>
    <w:rsid w:val="00FE016D"/>
    <w:rsid w:val="00FE0B88"/>
    <w:rsid w:val="00FE0D9D"/>
    <w:rsid w:val="00FE28FF"/>
    <w:rsid w:val="00FE2982"/>
    <w:rsid w:val="00FE3187"/>
    <w:rsid w:val="00FE346B"/>
    <w:rsid w:val="00FE3682"/>
    <w:rsid w:val="00FE4374"/>
    <w:rsid w:val="00FE4C59"/>
    <w:rsid w:val="00FE59BD"/>
    <w:rsid w:val="00FE5A4E"/>
    <w:rsid w:val="00FE6526"/>
    <w:rsid w:val="00FE6EAC"/>
    <w:rsid w:val="00FE7007"/>
    <w:rsid w:val="00FE7ED6"/>
    <w:rsid w:val="00FF0159"/>
    <w:rsid w:val="00FF0AAC"/>
    <w:rsid w:val="00FF0E89"/>
    <w:rsid w:val="00FF35E3"/>
    <w:rsid w:val="00FF4280"/>
    <w:rsid w:val="00FF4B3A"/>
    <w:rsid w:val="00FF5CFA"/>
    <w:rsid w:val="00FF600E"/>
    <w:rsid w:val="00FF7070"/>
    <w:rsid w:val="00FF7817"/>
    <w:rsid w:val="00FF7C07"/>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5E3D46A-2ADF-41DF-834B-2B3F384C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Batang" w:hAnsi="Calibri"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040E"/>
    <w:pPr>
      <w:suppressAutoHyphens/>
      <w:spacing w:after="120"/>
      <w:jc w:val="both"/>
    </w:pPr>
    <w:rPr>
      <w:rFonts w:ascii="Times New Roman" w:eastAsia="Times New Roman" w:hAnsi="Times New Roman"/>
      <w:kern w:val="16"/>
      <w:sz w:val="22"/>
      <w:szCs w:val="24"/>
      <w:lang w:eastAsia="en-US"/>
    </w:rPr>
  </w:style>
  <w:style w:type="paragraph" w:styleId="Heading1">
    <w:name w:val="heading 1"/>
    <w:next w:val="INTMainBody"/>
    <w:link w:val="Heading1Char"/>
    <w:uiPriority w:val="9"/>
    <w:qFormat/>
    <w:rsid w:val="00E332B6"/>
    <w:pPr>
      <w:keepNext/>
      <w:keepLines/>
      <w:numPr>
        <w:numId w:val="3"/>
      </w:numPr>
      <w:suppressAutoHyphens/>
      <w:spacing w:before="100" w:after="60"/>
      <w:outlineLvl w:val="0"/>
    </w:pPr>
    <w:rPr>
      <w:rFonts w:ascii="Times New Roman Bold" w:eastAsia="Times New Roman" w:hAnsi="Times New Roman Bold"/>
      <w:b/>
      <w:noProof/>
      <w:color w:val="002060"/>
      <w:kern w:val="16"/>
      <w:sz w:val="28"/>
      <w:lang w:eastAsia="en-US"/>
    </w:rPr>
  </w:style>
  <w:style w:type="paragraph" w:styleId="Heading2">
    <w:name w:val="heading 2"/>
    <w:basedOn w:val="Default"/>
    <w:next w:val="INTMainBody"/>
    <w:link w:val="Heading2Char"/>
    <w:uiPriority w:val="9"/>
    <w:qFormat/>
    <w:rsid w:val="00E332B6"/>
    <w:pPr>
      <w:keepNext/>
      <w:keepLines/>
      <w:numPr>
        <w:ilvl w:val="1"/>
        <w:numId w:val="3"/>
      </w:numPr>
      <w:tabs>
        <w:tab w:val="left" w:pos="576"/>
      </w:tabs>
      <w:suppressAutoHyphens/>
      <w:spacing w:before="100" w:after="60"/>
      <w:outlineLvl w:val="1"/>
    </w:pPr>
    <w:rPr>
      <w:rFonts w:ascii="Times New Roman Bold" w:hAnsi="Times New Roman Bold"/>
      <w:b/>
      <w:bCs/>
      <w:color w:val="002060"/>
      <w:kern w:val="16"/>
      <w:szCs w:val="26"/>
    </w:rPr>
  </w:style>
  <w:style w:type="paragraph" w:styleId="Heading3">
    <w:name w:val="heading 3"/>
    <w:next w:val="INTMainBody"/>
    <w:link w:val="Heading3Char"/>
    <w:uiPriority w:val="9"/>
    <w:qFormat/>
    <w:rsid w:val="00070792"/>
    <w:pPr>
      <w:numPr>
        <w:ilvl w:val="2"/>
        <w:numId w:val="3"/>
      </w:numPr>
      <w:spacing w:before="100" w:after="60"/>
      <w:outlineLvl w:val="2"/>
    </w:pPr>
    <w:rPr>
      <w:rFonts w:ascii="Times New Roman Bold" w:eastAsia="Times New Roman" w:hAnsi="Times New Roman Bold"/>
      <w:b/>
      <w:bCs/>
      <w:color w:val="002060"/>
      <w:kern w:val="16"/>
      <w:sz w:val="24"/>
      <w:szCs w:val="24"/>
      <w:lang w:eastAsia="en-US"/>
    </w:rPr>
  </w:style>
  <w:style w:type="paragraph" w:styleId="Heading4">
    <w:name w:val="heading 4"/>
    <w:next w:val="INTMainBody"/>
    <w:link w:val="Heading4Char"/>
    <w:uiPriority w:val="99"/>
    <w:qFormat/>
    <w:rsid w:val="00AD216C"/>
    <w:pPr>
      <w:numPr>
        <w:ilvl w:val="3"/>
        <w:numId w:val="3"/>
      </w:numPr>
      <w:tabs>
        <w:tab w:val="left" w:pos="864"/>
      </w:tabs>
      <w:suppressAutoHyphens/>
      <w:spacing w:before="100"/>
      <w:outlineLvl w:val="3"/>
    </w:pPr>
    <w:rPr>
      <w:rFonts w:ascii="Times New Roman Bold" w:eastAsia="Times New Roman" w:hAnsi="Times New Roman Bold"/>
      <w:b/>
      <w:bCs/>
      <w:i/>
      <w:iCs/>
      <w:color w:val="002060"/>
      <w:kern w:val="16"/>
      <w:szCs w:val="24"/>
      <w:lang w:eastAsia="en-US"/>
    </w:rPr>
  </w:style>
  <w:style w:type="paragraph" w:styleId="Heading5">
    <w:name w:val="heading 5"/>
    <w:aliases w:val="Heading 5_Appendix_X"/>
    <w:basedOn w:val="Normal"/>
    <w:next w:val="Normal"/>
    <w:link w:val="Heading5Char"/>
    <w:uiPriority w:val="99"/>
    <w:qFormat/>
    <w:rsid w:val="00CD38B8"/>
    <w:pPr>
      <w:keepNext/>
      <w:keepLines/>
      <w:numPr>
        <w:ilvl w:val="4"/>
        <w:numId w:val="3"/>
      </w:numPr>
      <w:outlineLvl w:val="4"/>
    </w:pPr>
    <w:rPr>
      <w:rFonts w:ascii="Times New Roman Bold" w:eastAsia="Malgun Gothic" w:hAnsi="Times New Roman Bold"/>
      <w:b/>
      <w:color w:val="243F60"/>
      <w:sz w:val="28"/>
    </w:rPr>
  </w:style>
  <w:style w:type="paragraph" w:styleId="Heading6">
    <w:name w:val="heading 6"/>
    <w:aliases w:val="Heading 6_Appendix_X.1"/>
    <w:basedOn w:val="Normal"/>
    <w:next w:val="Normal"/>
    <w:link w:val="Heading6Char"/>
    <w:uiPriority w:val="99"/>
    <w:qFormat/>
    <w:rsid w:val="00340F63"/>
    <w:pPr>
      <w:keepNext/>
      <w:keepLines/>
      <w:numPr>
        <w:ilvl w:val="5"/>
        <w:numId w:val="3"/>
      </w:numPr>
      <w:outlineLvl w:val="5"/>
    </w:pPr>
    <w:rPr>
      <w:rFonts w:ascii="Times New Roman Bold" w:eastAsia="Malgun Gothic" w:hAnsi="Times New Roman Bold"/>
      <w:b/>
      <w:iCs/>
      <w:color w:val="243F60"/>
      <w:sz w:val="20"/>
    </w:rPr>
  </w:style>
  <w:style w:type="paragraph" w:styleId="Heading7">
    <w:name w:val="heading 7"/>
    <w:aliases w:val="Heading 7_Unnumbered_Heading_1"/>
    <w:basedOn w:val="Heading1"/>
    <w:next w:val="INTMainBody"/>
    <w:link w:val="Heading7Char"/>
    <w:uiPriority w:val="99"/>
    <w:qFormat/>
    <w:rsid w:val="00636A0F"/>
    <w:pPr>
      <w:numPr>
        <w:numId w:val="0"/>
      </w:numPr>
      <w:outlineLvl w:val="6"/>
    </w:pPr>
    <w:rPr>
      <w:rFonts w:eastAsiaTheme="majorEastAsia" w:cstheme="majorBidi"/>
      <w:iCs/>
    </w:rPr>
  </w:style>
  <w:style w:type="paragraph" w:styleId="Heading8">
    <w:name w:val="heading 8"/>
    <w:aliases w:val="Heading 8_Unnumbered_Heading_2"/>
    <w:next w:val="INTMainBody"/>
    <w:link w:val="Heading8Char"/>
    <w:uiPriority w:val="99"/>
    <w:qFormat/>
    <w:rsid w:val="002158DA"/>
    <w:pPr>
      <w:keepNext/>
      <w:keepLines/>
      <w:tabs>
        <w:tab w:val="left" w:pos="1152"/>
      </w:tabs>
      <w:spacing w:before="200" w:after="120"/>
      <w:outlineLvl w:val="7"/>
    </w:pPr>
    <w:rPr>
      <w:rFonts w:ascii="Times New Roman" w:eastAsiaTheme="majorEastAsia" w:hAnsi="Times New Roman" w:cstheme="majorBidi"/>
      <w:b/>
      <w:i/>
      <w:color w:val="002060"/>
      <w:kern w:val="16"/>
      <w:sz w:val="24"/>
      <w:lang w:eastAsia="en-US"/>
    </w:rPr>
  </w:style>
  <w:style w:type="paragraph" w:styleId="Heading9">
    <w:name w:val="heading 9"/>
    <w:aliases w:val="Heading 9_Unnumbered_Heading_3"/>
    <w:next w:val="INTMainBody"/>
    <w:link w:val="Heading9Char"/>
    <w:uiPriority w:val="99"/>
    <w:qFormat/>
    <w:rsid w:val="00F94C02"/>
    <w:pPr>
      <w:keepNext/>
      <w:keepLines/>
      <w:spacing w:before="200"/>
      <w:outlineLvl w:val="8"/>
    </w:pPr>
    <w:rPr>
      <w:rFonts w:ascii="Times New Roman" w:eastAsiaTheme="majorEastAsia" w:hAnsi="Times New Roman" w:cstheme="majorBidi"/>
      <w:b/>
      <w:bCs/>
      <w:iCs/>
      <w:color w:val="002060"/>
      <w:kern w:val="16"/>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MainBody">
    <w:name w:val="INT Main Body"/>
    <w:basedOn w:val="Normal"/>
    <w:link w:val="INTMainBodyChar"/>
    <w:qFormat/>
    <w:rsid w:val="00E332B6"/>
    <w:pPr>
      <w:widowControl w:val="0"/>
      <w:suppressAutoHyphens w:val="0"/>
      <w:spacing w:after="100"/>
      <w:jc w:val="left"/>
    </w:pPr>
    <w:rPr>
      <w:rFonts w:eastAsia="Calibri"/>
      <w:bCs/>
      <w:sz w:val="24"/>
      <w:szCs w:val="22"/>
    </w:rPr>
  </w:style>
  <w:style w:type="character" w:customStyle="1" w:styleId="INTMainBodyChar">
    <w:name w:val="INT Main Body Char"/>
    <w:link w:val="INTMainBody"/>
    <w:rsid w:val="00E332B6"/>
    <w:rPr>
      <w:rFonts w:ascii="Times New Roman" w:eastAsia="Calibri" w:hAnsi="Times New Roman"/>
      <w:bCs/>
      <w:kern w:val="16"/>
      <w:sz w:val="24"/>
      <w:szCs w:val="22"/>
      <w:lang w:eastAsia="en-US"/>
    </w:rPr>
  </w:style>
  <w:style w:type="character" w:customStyle="1" w:styleId="Heading1Char">
    <w:name w:val="Heading 1 Char"/>
    <w:link w:val="Heading1"/>
    <w:uiPriority w:val="9"/>
    <w:rsid w:val="00E332B6"/>
    <w:rPr>
      <w:rFonts w:ascii="Times New Roman Bold" w:eastAsia="Times New Roman" w:hAnsi="Times New Roman Bold"/>
      <w:b/>
      <w:noProof/>
      <w:color w:val="002060"/>
      <w:kern w:val="16"/>
      <w:sz w:val="28"/>
      <w:lang w:eastAsia="en-US"/>
    </w:rPr>
  </w:style>
  <w:style w:type="paragraph" w:customStyle="1" w:styleId="Default">
    <w:name w:val="Default"/>
    <w:rsid w:val="000F2751"/>
    <w:pPr>
      <w:autoSpaceDE w:val="0"/>
      <w:autoSpaceDN w:val="0"/>
      <w:adjustRightInd w:val="0"/>
    </w:pPr>
    <w:rPr>
      <w:rFonts w:ascii="Arial" w:hAnsi="Arial" w:cs="Arial"/>
      <w:color w:val="000000"/>
      <w:sz w:val="24"/>
      <w:szCs w:val="24"/>
      <w:lang w:eastAsia="en-US"/>
    </w:rPr>
  </w:style>
  <w:style w:type="character" w:customStyle="1" w:styleId="Heading2Char">
    <w:name w:val="Heading 2 Char"/>
    <w:link w:val="Heading2"/>
    <w:uiPriority w:val="9"/>
    <w:rsid w:val="00E332B6"/>
    <w:rPr>
      <w:rFonts w:ascii="Times New Roman Bold" w:hAnsi="Times New Roman Bold" w:cs="Arial"/>
      <w:b/>
      <w:bCs/>
      <w:color w:val="002060"/>
      <w:kern w:val="16"/>
      <w:sz w:val="24"/>
      <w:szCs w:val="26"/>
      <w:lang w:eastAsia="en-US"/>
    </w:rPr>
  </w:style>
  <w:style w:type="character" w:customStyle="1" w:styleId="Heading3Char">
    <w:name w:val="Heading 3 Char"/>
    <w:link w:val="Heading3"/>
    <w:uiPriority w:val="9"/>
    <w:rsid w:val="00070792"/>
    <w:rPr>
      <w:rFonts w:ascii="Times New Roman Bold" w:eastAsia="Times New Roman" w:hAnsi="Times New Roman Bold"/>
      <w:b/>
      <w:bCs/>
      <w:color w:val="002060"/>
      <w:kern w:val="16"/>
      <w:sz w:val="24"/>
      <w:szCs w:val="24"/>
      <w:lang w:eastAsia="en-US"/>
    </w:rPr>
  </w:style>
  <w:style w:type="character" w:customStyle="1" w:styleId="Heading4Char">
    <w:name w:val="Heading 4 Char"/>
    <w:link w:val="Heading4"/>
    <w:uiPriority w:val="99"/>
    <w:rsid w:val="00AD216C"/>
    <w:rPr>
      <w:rFonts w:ascii="Times New Roman Bold" w:eastAsia="Times New Roman" w:hAnsi="Times New Roman Bold"/>
      <w:b/>
      <w:bCs/>
      <w:i/>
      <w:iCs/>
      <w:color w:val="002060"/>
      <w:kern w:val="16"/>
      <w:szCs w:val="24"/>
      <w:lang w:eastAsia="en-US"/>
    </w:rPr>
  </w:style>
  <w:style w:type="character" w:customStyle="1" w:styleId="Heading5Char">
    <w:name w:val="Heading 5 Char"/>
    <w:aliases w:val="Heading 5_Appendix_X Char"/>
    <w:link w:val="Heading5"/>
    <w:uiPriority w:val="99"/>
    <w:rsid w:val="00CD38B8"/>
    <w:rPr>
      <w:rFonts w:ascii="Times New Roman Bold" w:eastAsia="Malgun Gothic" w:hAnsi="Times New Roman Bold"/>
      <w:b/>
      <w:color w:val="243F60"/>
      <w:kern w:val="16"/>
      <w:sz w:val="28"/>
      <w:szCs w:val="24"/>
      <w:lang w:eastAsia="en-US"/>
    </w:rPr>
  </w:style>
  <w:style w:type="character" w:customStyle="1" w:styleId="Heading6Char">
    <w:name w:val="Heading 6 Char"/>
    <w:aliases w:val="Heading 6_Appendix_X.1 Char"/>
    <w:link w:val="Heading6"/>
    <w:uiPriority w:val="99"/>
    <w:rsid w:val="00340F63"/>
    <w:rPr>
      <w:rFonts w:ascii="Times New Roman Bold" w:eastAsia="Malgun Gothic" w:hAnsi="Times New Roman Bold"/>
      <w:b/>
      <w:iCs/>
      <w:color w:val="243F60"/>
      <w:kern w:val="16"/>
      <w:szCs w:val="24"/>
      <w:lang w:eastAsia="en-US"/>
    </w:rPr>
  </w:style>
  <w:style w:type="character" w:customStyle="1" w:styleId="Heading7Char">
    <w:name w:val="Heading 7 Char"/>
    <w:aliases w:val="Heading 7_Unnumbered_Heading_1 Char"/>
    <w:basedOn w:val="DefaultParagraphFont"/>
    <w:link w:val="Heading7"/>
    <w:uiPriority w:val="99"/>
    <w:rsid w:val="007A43E8"/>
    <w:rPr>
      <w:rFonts w:ascii="Times New Roman Bold" w:eastAsiaTheme="majorEastAsia" w:hAnsi="Times New Roman Bold" w:cstheme="majorBidi"/>
      <w:b/>
      <w:iCs/>
      <w:smallCaps/>
      <w:noProof/>
      <w:color w:val="002060"/>
      <w:kern w:val="16"/>
      <w:sz w:val="24"/>
      <w:lang w:eastAsia="en-US"/>
    </w:rPr>
  </w:style>
  <w:style w:type="character" w:customStyle="1" w:styleId="Heading8Char">
    <w:name w:val="Heading 8 Char"/>
    <w:aliases w:val="Heading 8_Unnumbered_Heading_2 Char"/>
    <w:basedOn w:val="DefaultParagraphFont"/>
    <w:link w:val="Heading8"/>
    <w:uiPriority w:val="99"/>
    <w:rsid w:val="002158DA"/>
    <w:rPr>
      <w:rFonts w:ascii="Times New Roman" w:eastAsiaTheme="majorEastAsia" w:hAnsi="Times New Roman" w:cstheme="majorBidi"/>
      <w:b/>
      <w:i/>
      <w:color w:val="002060"/>
      <w:kern w:val="16"/>
      <w:sz w:val="24"/>
      <w:lang w:eastAsia="en-US"/>
    </w:rPr>
  </w:style>
  <w:style w:type="character" w:customStyle="1" w:styleId="Heading9Char">
    <w:name w:val="Heading 9 Char"/>
    <w:aliases w:val="Heading 9_Unnumbered_Heading_3 Char"/>
    <w:basedOn w:val="DefaultParagraphFont"/>
    <w:link w:val="Heading9"/>
    <w:uiPriority w:val="99"/>
    <w:rsid w:val="007A43E8"/>
    <w:rPr>
      <w:rFonts w:ascii="Times New Roman" w:eastAsiaTheme="majorEastAsia" w:hAnsi="Times New Roman" w:cstheme="majorBidi"/>
      <w:b/>
      <w:bCs/>
      <w:iCs/>
      <w:color w:val="002060"/>
      <w:kern w:val="16"/>
      <w:sz w:val="24"/>
      <w:lang w:eastAsia="en-US"/>
    </w:rPr>
  </w:style>
  <w:style w:type="paragraph" w:styleId="Footer">
    <w:name w:val="footer"/>
    <w:link w:val="FooterChar"/>
    <w:rsid w:val="00886130"/>
    <w:pPr>
      <w:tabs>
        <w:tab w:val="center" w:pos="4680"/>
        <w:tab w:val="right" w:pos="9360"/>
      </w:tabs>
      <w:suppressAutoHyphens/>
    </w:pPr>
    <w:rPr>
      <w:rFonts w:ascii="Times New Roman" w:eastAsia="Calibri" w:hAnsi="Times New Roman"/>
      <w:sz w:val="24"/>
      <w:szCs w:val="22"/>
      <w:lang w:eastAsia="en-US"/>
    </w:rPr>
  </w:style>
  <w:style w:type="character" w:customStyle="1" w:styleId="FooterChar">
    <w:name w:val="Footer Char"/>
    <w:basedOn w:val="DefaultParagraphFont"/>
    <w:link w:val="Footer"/>
    <w:rsid w:val="007A43E8"/>
    <w:rPr>
      <w:rFonts w:ascii="Times New Roman" w:eastAsia="Calibri" w:hAnsi="Times New Roman"/>
      <w:sz w:val="24"/>
      <w:szCs w:val="22"/>
      <w:lang w:eastAsia="en-US"/>
    </w:rPr>
  </w:style>
  <w:style w:type="paragraph" w:styleId="BalloonText">
    <w:name w:val="Balloon Text"/>
    <w:basedOn w:val="Normal"/>
    <w:link w:val="BalloonTextChar"/>
    <w:uiPriority w:val="99"/>
    <w:semiHidden/>
    <w:unhideWhenUsed/>
    <w:rsid w:val="00DD1467"/>
    <w:rPr>
      <w:rFonts w:ascii="Tahoma" w:hAnsi="Tahoma" w:cs="Tahoma"/>
      <w:sz w:val="16"/>
      <w:szCs w:val="16"/>
    </w:rPr>
  </w:style>
  <w:style w:type="character" w:customStyle="1" w:styleId="BalloonTextChar">
    <w:name w:val="Balloon Text Char"/>
    <w:link w:val="BalloonText"/>
    <w:uiPriority w:val="99"/>
    <w:semiHidden/>
    <w:rsid w:val="00DD1467"/>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C9224E"/>
    <w:pPr>
      <w:spacing w:before="480" w:line="276" w:lineRule="auto"/>
      <w:outlineLvl w:val="9"/>
    </w:pPr>
    <w:rPr>
      <w:rFonts w:ascii="Cambria" w:hAnsi="Cambria"/>
      <w:bCs/>
      <w:caps/>
      <w:noProof w:val="0"/>
      <w:color w:val="365F91"/>
      <w:szCs w:val="28"/>
      <w:lang w:eastAsia="ja-JP"/>
    </w:rPr>
  </w:style>
  <w:style w:type="paragraph" w:styleId="TOC1">
    <w:name w:val="toc 1"/>
    <w:basedOn w:val="Normal"/>
    <w:next w:val="Normal"/>
    <w:uiPriority w:val="39"/>
    <w:rsid w:val="00541C7A"/>
    <w:pPr>
      <w:spacing w:before="40" w:after="20"/>
      <w:ind w:left="288" w:right="288" w:hanging="288"/>
      <w:jc w:val="left"/>
    </w:pPr>
    <w:rPr>
      <w:rFonts w:ascii="Times New Roman Bold" w:hAnsi="Times New Roman Bold"/>
      <w:b/>
      <w:color w:val="002060"/>
      <w:sz w:val="20"/>
    </w:rPr>
  </w:style>
  <w:style w:type="paragraph" w:styleId="TOC2">
    <w:name w:val="toc 2"/>
    <w:basedOn w:val="Normal"/>
    <w:next w:val="Normal"/>
    <w:uiPriority w:val="39"/>
    <w:rsid w:val="00541C7A"/>
    <w:pPr>
      <w:tabs>
        <w:tab w:val="right" w:leader="dot" w:pos="9350"/>
      </w:tabs>
      <w:spacing w:before="20" w:after="20"/>
      <w:ind w:left="792" w:right="288" w:hanging="504"/>
      <w:jc w:val="left"/>
    </w:pPr>
    <w:rPr>
      <w:color w:val="002060"/>
      <w:sz w:val="20"/>
    </w:rPr>
  </w:style>
  <w:style w:type="paragraph" w:styleId="TOC3">
    <w:name w:val="toc 3"/>
    <w:basedOn w:val="Normal"/>
    <w:next w:val="Normal"/>
    <w:uiPriority w:val="39"/>
    <w:rsid w:val="00541C7A"/>
    <w:pPr>
      <w:tabs>
        <w:tab w:val="right" w:leader="dot" w:pos="9350"/>
      </w:tabs>
      <w:spacing w:before="20" w:after="20"/>
      <w:ind w:left="1512" w:right="144" w:hanging="720"/>
      <w:jc w:val="left"/>
    </w:pPr>
    <w:rPr>
      <w:color w:val="002060"/>
      <w:sz w:val="20"/>
    </w:rPr>
  </w:style>
  <w:style w:type="paragraph" w:styleId="TOC4">
    <w:name w:val="toc 4"/>
    <w:basedOn w:val="Normal"/>
    <w:next w:val="Normal"/>
    <w:autoRedefine/>
    <w:uiPriority w:val="39"/>
    <w:rsid w:val="00B168ED"/>
    <w:pPr>
      <w:tabs>
        <w:tab w:val="right" w:leader="dot" w:pos="9350"/>
      </w:tabs>
      <w:spacing w:before="20" w:after="20"/>
      <w:ind w:left="1929" w:right="576" w:hanging="691"/>
      <w:jc w:val="left"/>
    </w:pPr>
    <w:rPr>
      <w:color w:val="002060"/>
    </w:rPr>
  </w:style>
  <w:style w:type="character" w:customStyle="1" w:styleId="INTCross-Reference">
    <w:name w:val="INT Cross-Reference"/>
    <w:basedOn w:val="DefaultParagraphFont"/>
    <w:uiPriority w:val="1"/>
    <w:qFormat/>
    <w:rsid w:val="00D70CD1"/>
    <w:rPr>
      <w:rFonts w:ascii="Times New Roman" w:hAnsi="Times New Roman"/>
      <w:color w:val="0000FF"/>
      <w:sz w:val="20"/>
      <w:u w:val="single"/>
    </w:rPr>
  </w:style>
  <w:style w:type="paragraph" w:customStyle="1" w:styleId="Anchor">
    <w:name w:val="Anchor"/>
    <w:basedOn w:val="INTMainBody"/>
    <w:link w:val="AnchorChar"/>
    <w:qFormat/>
    <w:rsid w:val="008C03AC"/>
    <w:rPr>
      <w:sz w:val="12"/>
    </w:rPr>
  </w:style>
  <w:style w:type="character" w:customStyle="1" w:styleId="AnchorChar">
    <w:name w:val="Anchor Char"/>
    <w:basedOn w:val="INTMainBodyChar"/>
    <w:link w:val="Anchor"/>
    <w:rsid w:val="008C03AC"/>
    <w:rPr>
      <w:rFonts w:ascii="Times New Roman" w:eastAsia="Calibri" w:hAnsi="Times New Roman"/>
      <w:bCs/>
      <w:kern w:val="16"/>
      <w:sz w:val="12"/>
      <w:szCs w:val="22"/>
      <w:lang w:eastAsia="en-US"/>
    </w:rPr>
  </w:style>
  <w:style w:type="paragraph" w:customStyle="1" w:styleId="INTTableText">
    <w:name w:val="INT Table Text"/>
    <w:basedOn w:val="Normal"/>
    <w:link w:val="INTTableTextChar"/>
    <w:rsid w:val="00B02541"/>
    <w:pPr>
      <w:widowControl w:val="0"/>
      <w:suppressAutoHyphens w:val="0"/>
      <w:spacing w:after="0"/>
      <w:jc w:val="left"/>
    </w:pPr>
    <w:rPr>
      <w:sz w:val="24"/>
    </w:rPr>
  </w:style>
  <w:style w:type="character" w:customStyle="1" w:styleId="INTTableTextChar">
    <w:name w:val="INT Table Text Char"/>
    <w:link w:val="INTTableText"/>
    <w:rsid w:val="00B02541"/>
    <w:rPr>
      <w:rFonts w:ascii="Times New Roman" w:eastAsia="Times New Roman" w:hAnsi="Times New Roman"/>
      <w:kern w:val="16"/>
      <w:sz w:val="24"/>
      <w:szCs w:val="24"/>
      <w:lang w:eastAsia="en-US"/>
    </w:rPr>
  </w:style>
  <w:style w:type="paragraph" w:styleId="Quote">
    <w:name w:val="Quote"/>
    <w:basedOn w:val="INTMainBody"/>
    <w:next w:val="INTMainBody"/>
    <w:link w:val="QuoteChar"/>
    <w:uiPriority w:val="29"/>
    <w:qFormat/>
    <w:rsid w:val="00B02541"/>
    <w:rPr>
      <w:i/>
      <w:iCs/>
      <w:color w:val="000000" w:themeColor="text1"/>
    </w:rPr>
  </w:style>
  <w:style w:type="character" w:customStyle="1" w:styleId="QuoteChar">
    <w:name w:val="Quote Char"/>
    <w:basedOn w:val="DefaultParagraphFont"/>
    <w:link w:val="Quote"/>
    <w:uiPriority w:val="29"/>
    <w:rsid w:val="00B02541"/>
    <w:rPr>
      <w:rFonts w:ascii="Times New Roman" w:eastAsia="Calibri" w:hAnsi="Times New Roman"/>
      <w:bCs/>
      <w:i/>
      <w:iCs/>
      <w:color w:val="000000" w:themeColor="text1"/>
      <w:kern w:val="16"/>
      <w:sz w:val="24"/>
      <w:szCs w:val="22"/>
      <w:lang w:eastAsia="en-US"/>
    </w:rPr>
  </w:style>
  <w:style w:type="paragraph" w:customStyle="1" w:styleId="TableHeading">
    <w:name w:val="Table Heading"/>
    <w:basedOn w:val="Normal"/>
    <w:autoRedefine/>
    <w:semiHidden/>
    <w:rsid w:val="006F6D56"/>
    <w:pPr>
      <w:autoSpaceDE w:val="0"/>
      <w:autoSpaceDN w:val="0"/>
      <w:spacing w:after="0"/>
      <w:jc w:val="center"/>
    </w:pPr>
    <w:rPr>
      <w:rFonts w:ascii="Arial Narrow" w:hAnsi="Arial Narrow"/>
      <w:b/>
      <w:bCs/>
      <w:szCs w:val="20"/>
    </w:rPr>
  </w:style>
  <w:style w:type="paragraph" w:styleId="NormalWeb">
    <w:name w:val="Normal (Web)"/>
    <w:basedOn w:val="Normal"/>
    <w:uiPriority w:val="99"/>
    <w:rsid w:val="003B5813"/>
    <w:pPr>
      <w:suppressAutoHyphens w:val="0"/>
      <w:spacing w:before="100" w:beforeAutospacing="1" w:after="100" w:afterAutospacing="1"/>
      <w:jc w:val="left"/>
    </w:pPr>
    <w:rPr>
      <w:sz w:val="24"/>
    </w:rPr>
  </w:style>
  <w:style w:type="paragraph" w:styleId="PlainText">
    <w:name w:val="Plain Text"/>
    <w:basedOn w:val="Normal"/>
    <w:link w:val="PlainTextChar"/>
    <w:uiPriority w:val="99"/>
    <w:semiHidden/>
    <w:unhideWhenUsed/>
    <w:rsid w:val="00DA7CE1"/>
    <w:pPr>
      <w:suppressAutoHyphens w:val="0"/>
      <w:jc w:val="left"/>
    </w:pPr>
    <w:rPr>
      <w:rFonts w:ascii="Consolas" w:eastAsia="Calibri" w:hAnsi="Consolas"/>
      <w:sz w:val="21"/>
      <w:szCs w:val="21"/>
    </w:rPr>
  </w:style>
  <w:style w:type="character" w:customStyle="1" w:styleId="PlainTextChar">
    <w:name w:val="Plain Text Char"/>
    <w:link w:val="PlainText"/>
    <w:uiPriority w:val="99"/>
    <w:semiHidden/>
    <w:rsid w:val="00DA7CE1"/>
    <w:rPr>
      <w:rFonts w:ascii="Consolas" w:eastAsia="Calibri" w:hAnsi="Consolas" w:cs="Times New Roman"/>
      <w:sz w:val="21"/>
      <w:szCs w:val="21"/>
    </w:rPr>
  </w:style>
  <w:style w:type="paragraph" w:styleId="DocumentMap">
    <w:name w:val="Document Map"/>
    <w:basedOn w:val="Normal"/>
    <w:link w:val="DocumentMapChar"/>
    <w:uiPriority w:val="99"/>
    <w:semiHidden/>
    <w:unhideWhenUsed/>
    <w:rsid w:val="009148C0"/>
    <w:rPr>
      <w:rFonts w:ascii="Tahoma" w:hAnsi="Tahoma" w:cs="Tahoma"/>
      <w:sz w:val="16"/>
      <w:szCs w:val="16"/>
    </w:rPr>
  </w:style>
  <w:style w:type="character" w:customStyle="1" w:styleId="DocumentMapChar">
    <w:name w:val="Document Map Char"/>
    <w:link w:val="DocumentMap"/>
    <w:uiPriority w:val="99"/>
    <w:semiHidden/>
    <w:rsid w:val="009148C0"/>
    <w:rPr>
      <w:rFonts w:ascii="Tahoma" w:eastAsia="Times New Roman" w:hAnsi="Tahoma" w:cs="Tahoma"/>
      <w:sz w:val="16"/>
      <w:szCs w:val="16"/>
    </w:rPr>
  </w:style>
  <w:style w:type="paragraph" w:styleId="TOC5">
    <w:name w:val="toc 5"/>
    <w:basedOn w:val="Normal"/>
    <w:next w:val="Normal"/>
    <w:autoRedefine/>
    <w:uiPriority w:val="39"/>
    <w:rsid w:val="00FB0F5C"/>
    <w:pPr>
      <w:suppressAutoHyphens w:val="0"/>
      <w:spacing w:before="40" w:after="20"/>
      <w:ind w:left="288" w:right="288" w:hanging="288"/>
      <w:jc w:val="left"/>
    </w:pPr>
    <w:rPr>
      <w:rFonts w:ascii="Times New Roman Bold" w:eastAsia="Malgun Gothic" w:hAnsi="Times New Roman Bold"/>
      <w:b/>
      <w:color w:val="002060"/>
      <w:sz w:val="20"/>
      <w:szCs w:val="22"/>
    </w:rPr>
  </w:style>
  <w:style w:type="paragraph" w:styleId="TOC6">
    <w:name w:val="toc 6"/>
    <w:basedOn w:val="Normal"/>
    <w:next w:val="Normal"/>
    <w:autoRedefine/>
    <w:uiPriority w:val="39"/>
    <w:semiHidden/>
    <w:rsid w:val="00B8594E"/>
    <w:pPr>
      <w:suppressAutoHyphens w:val="0"/>
      <w:spacing w:after="100" w:line="276" w:lineRule="auto"/>
      <w:ind w:left="1100"/>
      <w:jc w:val="left"/>
    </w:pPr>
    <w:rPr>
      <w:rFonts w:ascii="Calibri" w:eastAsia="Malgun Gothic" w:hAnsi="Calibri"/>
      <w:szCs w:val="22"/>
    </w:rPr>
  </w:style>
  <w:style w:type="paragraph" w:styleId="TOC7">
    <w:name w:val="toc 7"/>
    <w:basedOn w:val="Normal"/>
    <w:next w:val="Normal"/>
    <w:autoRedefine/>
    <w:uiPriority w:val="39"/>
    <w:semiHidden/>
    <w:rsid w:val="00B8594E"/>
    <w:pPr>
      <w:suppressAutoHyphens w:val="0"/>
      <w:spacing w:after="100" w:line="276" w:lineRule="auto"/>
      <w:ind w:left="1320"/>
      <w:jc w:val="left"/>
    </w:pPr>
    <w:rPr>
      <w:rFonts w:ascii="Calibri" w:eastAsia="Malgun Gothic" w:hAnsi="Calibri"/>
      <w:szCs w:val="22"/>
    </w:rPr>
  </w:style>
  <w:style w:type="paragraph" w:styleId="TOC8">
    <w:name w:val="toc 8"/>
    <w:basedOn w:val="Normal"/>
    <w:next w:val="Normal"/>
    <w:autoRedefine/>
    <w:uiPriority w:val="39"/>
    <w:semiHidden/>
    <w:rsid w:val="00B8594E"/>
    <w:pPr>
      <w:suppressAutoHyphens w:val="0"/>
      <w:spacing w:after="100" w:line="276" w:lineRule="auto"/>
      <w:ind w:left="1540"/>
      <w:jc w:val="left"/>
    </w:pPr>
    <w:rPr>
      <w:rFonts w:ascii="Calibri" w:eastAsia="Malgun Gothic" w:hAnsi="Calibri"/>
      <w:szCs w:val="22"/>
    </w:rPr>
  </w:style>
  <w:style w:type="paragraph" w:styleId="TOC9">
    <w:name w:val="toc 9"/>
    <w:basedOn w:val="Normal"/>
    <w:next w:val="Normal"/>
    <w:autoRedefine/>
    <w:uiPriority w:val="39"/>
    <w:semiHidden/>
    <w:rsid w:val="00B8594E"/>
    <w:pPr>
      <w:suppressAutoHyphens w:val="0"/>
      <w:spacing w:after="100" w:line="276" w:lineRule="auto"/>
      <w:ind w:left="1760"/>
      <w:jc w:val="left"/>
    </w:pPr>
    <w:rPr>
      <w:rFonts w:ascii="Calibri" w:eastAsia="Malgun Gothic" w:hAnsi="Calibri"/>
      <w:szCs w:val="22"/>
    </w:rPr>
  </w:style>
  <w:style w:type="table" w:customStyle="1" w:styleId="v">
    <w:name w:val="v"/>
    <w:basedOn w:val="TableNormal"/>
    <w:uiPriority w:val="99"/>
    <w:locked/>
    <w:rsid w:val="003E1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FFFFFF"/>
      </w:rPr>
    </w:tblStylePr>
  </w:style>
  <w:style w:type="paragraph" w:styleId="Revision">
    <w:name w:val="Revision"/>
    <w:hidden/>
    <w:uiPriority w:val="99"/>
    <w:semiHidden/>
    <w:rsid w:val="00925729"/>
    <w:rPr>
      <w:rFonts w:ascii="Arial" w:eastAsia="Times New Roman" w:hAnsi="Arial"/>
      <w:szCs w:val="24"/>
      <w:lang w:eastAsia="en-US"/>
    </w:rPr>
  </w:style>
  <w:style w:type="paragraph" w:customStyle="1" w:styleId="TableHeader">
    <w:name w:val="Table Header"/>
    <w:semiHidden/>
    <w:qFormat/>
    <w:rsid w:val="00D82383"/>
    <w:pPr>
      <w:widowControl w:val="0"/>
      <w:overflowPunct w:val="0"/>
      <w:autoSpaceDE w:val="0"/>
      <w:autoSpaceDN w:val="0"/>
      <w:adjustRightInd w:val="0"/>
      <w:spacing w:before="40" w:after="40"/>
      <w:jc w:val="center"/>
      <w:textAlignment w:val="baseline"/>
    </w:pPr>
    <w:rPr>
      <w:rFonts w:ascii="Arial Bold" w:eastAsia="Times New Roman" w:hAnsi="Arial"/>
      <w:b/>
      <w:bCs/>
      <w:color w:val="00257B"/>
      <w:lang w:eastAsia="en-US"/>
    </w:rPr>
  </w:style>
  <w:style w:type="table" w:styleId="TableGrid">
    <w:name w:val="Table Grid"/>
    <w:basedOn w:val="TableNormal"/>
    <w:uiPriority w:val="59"/>
    <w:rsid w:val="00D82383"/>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egralCoverpageindicator">
    <w:name w:val="Integral Cover page indicator"/>
    <w:basedOn w:val="Normal"/>
    <w:semiHidden/>
    <w:qFormat/>
    <w:rsid w:val="00F9032B"/>
    <w:pPr>
      <w:spacing w:before="240" w:after="240"/>
      <w:jc w:val="center"/>
    </w:pPr>
    <w:rPr>
      <w:rFonts w:ascii="Times"/>
      <w:b/>
      <w:smallCaps/>
    </w:rPr>
  </w:style>
  <w:style w:type="paragraph" w:styleId="Caption">
    <w:name w:val="caption"/>
    <w:aliases w:val="B-Caption,Caption (ALL)"/>
    <w:basedOn w:val="Normal"/>
    <w:next w:val="Normal"/>
    <w:link w:val="CaptionChar"/>
    <w:qFormat/>
    <w:rsid w:val="00223B98"/>
    <w:pPr>
      <w:spacing w:after="200"/>
    </w:pPr>
    <w:rPr>
      <w:b/>
      <w:bCs/>
      <w:color w:val="4F81BD"/>
      <w:sz w:val="18"/>
      <w:szCs w:val="18"/>
    </w:rPr>
  </w:style>
  <w:style w:type="character" w:customStyle="1" w:styleId="CaptionChar">
    <w:name w:val="Caption Char"/>
    <w:aliases w:val="B-Caption Char,Caption (ALL) Char"/>
    <w:link w:val="Caption"/>
    <w:rsid w:val="00F40FDB"/>
    <w:rPr>
      <w:rFonts w:ascii="Times New Roman" w:eastAsia="Times New Roman" w:hAnsi="Times New Roman"/>
      <w:b/>
      <w:bCs/>
      <w:color w:val="4F81BD"/>
      <w:sz w:val="18"/>
      <w:szCs w:val="18"/>
      <w:lang w:eastAsia="en-US"/>
    </w:rPr>
  </w:style>
  <w:style w:type="paragraph" w:styleId="TableofFigures">
    <w:name w:val="table of figures"/>
    <w:basedOn w:val="Normal"/>
    <w:next w:val="Normal"/>
    <w:uiPriority w:val="99"/>
    <w:rsid w:val="00541C7A"/>
    <w:pPr>
      <w:spacing w:before="40" w:after="40"/>
      <w:ind w:left="864" w:hanging="864"/>
      <w:jc w:val="left"/>
    </w:pPr>
    <w:rPr>
      <w:color w:val="002060"/>
      <w:sz w:val="20"/>
    </w:rPr>
  </w:style>
  <w:style w:type="character" w:styleId="LineNumber">
    <w:name w:val="line number"/>
    <w:basedOn w:val="DefaultParagraphFont"/>
    <w:uiPriority w:val="99"/>
    <w:semiHidden/>
    <w:unhideWhenUsed/>
    <w:rsid w:val="00F72A64"/>
  </w:style>
  <w:style w:type="character" w:styleId="CommentReference">
    <w:name w:val="annotation reference"/>
    <w:uiPriority w:val="99"/>
    <w:semiHidden/>
    <w:unhideWhenUsed/>
    <w:rsid w:val="00714EB7"/>
    <w:rPr>
      <w:sz w:val="16"/>
      <w:szCs w:val="16"/>
    </w:rPr>
  </w:style>
  <w:style w:type="paragraph" w:styleId="CommentText">
    <w:name w:val="annotation text"/>
    <w:basedOn w:val="Normal"/>
    <w:link w:val="CommentTextChar"/>
    <w:uiPriority w:val="99"/>
    <w:semiHidden/>
    <w:rsid w:val="00714EB7"/>
    <w:rPr>
      <w:szCs w:val="20"/>
    </w:rPr>
  </w:style>
  <w:style w:type="character" w:customStyle="1" w:styleId="CommentTextChar">
    <w:name w:val="Comment Text Char"/>
    <w:link w:val="CommentText"/>
    <w:uiPriority w:val="99"/>
    <w:semiHidden/>
    <w:rsid w:val="00F40FDB"/>
    <w:rPr>
      <w:rFonts w:ascii="Times New Roman" w:eastAsia="Times New Roman" w:hAnsi="Times New Roman"/>
      <w:sz w:val="22"/>
      <w:lang w:eastAsia="en-US"/>
    </w:rPr>
  </w:style>
  <w:style w:type="paragraph" w:styleId="CommentSubject">
    <w:name w:val="annotation subject"/>
    <w:basedOn w:val="CommentText"/>
    <w:next w:val="CommentText"/>
    <w:link w:val="CommentSubjectChar"/>
    <w:uiPriority w:val="99"/>
    <w:semiHidden/>
    <w:unhideWhenUsed/>
    <w:rsid w:val="00714EB7"/>
    <w:rPr>
      <w:b/>
      <w:bCs/>
    </w:rPr>
  </w:style>
  <w:style w:type="character" w:customStyle="1" w:styleId="CommentSubjectChar">
    <w:name w:val="Comment Subject Char"/>
    <w:link w:val="CommentSubject"/>
    <w:uiPriority w:val="99"/>
    <w:semiHidden/>
    <w:rsid w:val="00714EB7"/>
    <w:rPr>
      <w:rFonts w:ascii="Arial" w:eastAsia="Times New Roman" w:hAnsi="Arial"/>
      <w:b/>
      <w:bCs/>
    </w:rPr>
  </w:style>
  <w:style w:type="character" w:styleId="FollowedHyperlink">
    <w:name w:val="FollowedHyperlink"/>
    <w:uiPriority w:val="99"/>
    <w:semiHidden/>
    <w:unhideWhenUsed/>
    <w:rsid w:val="00714EB7"/>
    <w:rPr>
      <w:color w:val="800080"/>
      <w:u w:val="single"/>
    </w:rPr>
  </w:style>
  <w:style w:type="character" w:styleId="Strong">
    <w:name w:val="Strong"/>
    <w:uiPriority w:val="22"/>
    <w:qFormat/>
    <w:rsid w:val="00B94187"/>
    <w:rPr>
      <w:b/>
      <w:bCs/>
    </w:rPr>
  </w:style>
  <w:style w:type="table" w:customStyle="1" w:styleId="IntegralTable">
    <w:name w:val="Integral Table"/>
    <w:basedOn w:val="TableNormal"/>
    <w:uiPriority w:val="99"/>
    <w:locked/>
    <w:rsid w:val="00F9032B"/>
    <w:rPr>
      <w:rFonts w:ascii="Arial" w:hAnsi="Arial"/>
    </w:rPr>
    <w:tblPr>
      <w:tblStyleRow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Pr>
    <w:tcPr>
      <w:shd w:val="clear" w:color="auto" w:fill="FFFFFF"/>
    </w:tcPr>
    <w:tblStylePr w:type="firstRow">
      <w:pPr>
        <w:wordWrap/>
        <w:jc w:val="center"/>
      </w:pPr>
      <w:rPr>
        <w:rFonts w:ascii="Arial" w:hAnsi="Arial"/>
        <w:b/>
        <w:i w:val="0"/>
        <w:color w:val="FFFFFF"/>
        <w:sz w:val="20"/>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1F497D"/>
      </w:tcPr>
    </w:tblStylePr>
    <w:tblStylePr w:type="band1Horz">
      <w:tblPr/>
      <w:tcPr>
        <w:shd w:val="clear" w:color="auto" w:fill="FFFFFF"/>
      </w:tcPr>
    </w:tblStylePr>
    <w:tblStylePr w:type="band2Horz">
      <w:tblPr/>
      <w:tcPr>
        <w:shd w:val="clear" w:color="auto" w:fill="DBE5F1"/>
      </w:tcPr>
    </w:tblStylePr>
    <w:tblStylePr w:type="neCell">
      <w:tblPr/>
      <w:tcPr>
        <w:tcBorders>
          <w:right w:val="single" w:sz="4" w:space="0" w:color="1F497D"/>
        </w:tcBorders>
        <w:shd w:val="clear" w:color="auto" w:fill="1F497D"/>
      </w:tcPr>
    </w:tblStylePr>
    <w:tblStylePr w:type="nwCell">
      <w:tblPr/>
      <w:tcPr>
        <w:tcBorders>
          <w:left w:val="single" w:sz="4" w:space="0" w:color="1F497D"/>
        </w:tcBorders>
        <w:shd w:val="clear" w:color="auto" w:fill="1F497D"/>
      </w:tcPr>
    </w:tblStylePr>
  </w:style>
  <w:style w:type="table" w:customStyle="1" w:styleId="IntegralTable2">
    <w:name w:val="Integral Table 2"/>
    <w:basedOn w:val="TableNormal"/>
    <w:uiPriority w:val="99"/>
    <w:locked/>
    <w:rsid w:val="00F9032B"/>
    <w:rPr>
      <w:rFonts w:ascii="Times New Roman" w:hAnsi="Times New Roman"/>
    </w:rPr>
    <w:tblPr>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Pr>
    <w:tcPr>
      <w:shd w:val="clear" w:color="auto" w:fill="auto"/>
    </w:tcPr>
    <w:tblStylePr w:type="firstRow">
      <w:pPr>
        <w:wordWrap/>
        <w:adjustRightInd w:val="0"/>
        <w:snapToGrid w:val="0"/>
        <w:spacing w:beforeLines="0" w:beforeAutospacing="0" w:afterLines="0" w:afterAutospacing="0" w:line="240" w:lineRule="auto"/>
        <w:ind w:leftChars="0" w:left="0" w:rightChars="0" w:right="0" w:firstLineChars="0" w:firstLine="0"/>
        <w:contextualSpacing w:val="0"/>
        <w:mirrorIndents w:val="0"/>
        <w:jc w:val="center"/>
        <w:outlineLvl w:val="9"/>
      </w:pPr>
      <w:rPr>
        <w:rFonts w:ascii="Times New Roman" w:hAnsi="Times New Roman"/>
        <w:b/>
        <w:color w:val="FFFFFF"/>
        <w:sz w:val="20"/>
      </w:rPr>
      <w:tblPr/>
      <w:tcPr>
        <w:tcBorders>
          <w:insideV w:val="single" w:sz="4" w:space="0" w:color="FFFFFF"/>
        </w:tcBorders>
        <w:shd w:val="clear" w:color="auto" w:fill="1F497D"/>
      </w:tcPr>
    </w:tblStylePr>
    <w:tblStylePr w:type="firstCol">
      <w:rPr>
        <w:rFonts w:ascii="Times New Roman" w:hAnsi="Times New Roman"/>
        <w:b/>
        <w:color w:val="1F497D"/>
        <w:sz w:val="20"/>
      </w:rPr>
      <w:tblPr/>
      <w:tcPr>
        <w:shd w:val="clear" w:color="auto" w:fill="DBE5F1"/>
      </w:tcPr>
    </w:tblStylePr>
  </w:style>
  <w:style w:type="paragraph" w:customStyle="1" w:styleId="INTCaption">
    <w:name w:val="INT Caption"/>
    <w:basedOn w:val="Normal"/>
    <w:qFormat/>
    <w:rsid w:val="00D70CD1"/>
    <w:pPr>
      <w:widowControl w:val="0"/>
      <w:spacing w:before="40" w:after="60"/>
      <w:jc w:val="center"/>
    </w:pPr>
    <w:rPr>
      <w:rFonts w:ascii="Times New Roman Bold" w:hAnsi="Times New Roman Bold"/>
      <w:b/>
      <w:i/>
      <w:color w:val="002060"/>
      <w:sz w:val="20"/>
      <w:szCs w:val="20"/>
    </w:rPr>
  </w:style>
  <w:style w:type="paragraph" w:customStyle="1" w:styleId="INTMainBodyBullet">
    <w:name w:val="INT Main Body Bullet"/>
    <w:basedOn w:val="INTMainBody"/>
    <w:qFormat/>
    <w:rsid w:val="000C0604"/>
    <w:pPr>
      <w:numPr>
        <w:numId w:val="5"/>
      </w:numPr>
      <w:contextualSpacing/>
    </w:pPr>
    <w:rPr>
      <w:szCs w:val="20"/>
    </w:rPr>
  </w:style>
  <w:style w:type="paragraph" w:customStyle="1" w:styleId="INTMainBodyNumber">
    <w:name w:val="INT Main Body Number"/>
    <w:basedOn w:val="INTMainBody"/>
    <w:qFormat/>
    <w:rsid w:val="00DA637F"/>
    <w:pPr>
      <w:numPr>
        <w:numId w:val="1"/>
      </w:numPr>
      <w:spacing w:after="0"/>
    </w:pPr>
  </w:style>
  <w:style w:type="paragraph" w:customStyle="1" w:styleId="INTResumebullets">
    <w:name w:val="INT Resume bullets"/>
    <w:basedOn w:val="Normal"/>
    <w:qFormat/>
    <w:rsid w:val="002E7331"/>
    <w:pPr>
      <w:numPr>
        <w:numId w:val="2"/>
      </w:numPr>
      <w:suppressAutoHyphens w:val="0"/>
      <w:spacing w:after="0"/>
      <w:ind w:left="216" w:hanging="216"/>
      <w:jc w:val="left"/>
    </w:pPr>
    <w:rPr>
      <w:sz w:val="18"/>
      <w:szCs w:val="22"/>
    </w:rPr>
  </w:style>
  <w:style w:type="paragraph" w:customStyle="1" w:styleId="INTResumeHeader">
    <w:name w:val="INT Resume Header"/>
    <w:basedOn w:val="Normal"/>
    <w:semiHidden/>
    <w:qFormat/>
    <w:rsid w:val="00B02541"/>
    <w:pPr>
      <w:suppressAutoHyphens w:val="0"/>
      <w:spacing w:before="40" w:after="40"/>
      <w:jc w:val="center"/>
    </w:pPr>
    <w:rPr>
      <w:rFonts w:ascii="Arial Bold" w:hAnsi="Arial Bold"/>
      <w:b/>
      <w:iCs/>
      <w:color w:val="002060"/>
      <w:sz w:val="24"/>
    </w:rPr>
  </w:style>
  <w:style w:type="table" w:customStyle="1" w:styleId="IntegralTable1">
    <w:name w:val="Integral Table 1"/>
    <w:basedOn w:val="TableNormal"/>
    <w:uiPriority w:val="99"/>
    <w:locked/>
    <w:rsid w:val="00F9032B"/>
    <w:rPr>
      <w:rFonts w:ascii="Times New Roman" w:hAnsi="Times New Roman"/>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Pr>
    <w:tblStylePr w:type="firstRow">
      <w:pPr>
        <w:jc w:val="center"/>
      </w:pPr>
      <w:rPr>
        <w:rFonts w:ascii="Times New Roman" w:hAnsi="Times New Roman"/>
        <w:b/>
        <w:color w:val="FFFFFF"/>
        <w:sz w:val="20"/>
      </w:rPr>
      <w:tblPr/>
      <w:tcPr>
        <w:tcBorders>
          <w:insideV w:val="single" w:sz="4" w:space="0" w:color="FFFFFF"/>
        </w:tcBorders>
        <w:shd w:val="clear" w:color="auto" w:fill="1F497D"/>
        <w:vAlign w:val="center"/>
      </w:tcPr>
    </w:tblStylePr>
    <w:tblStylePr w:type="band2Horz">
      <w:tblPr/>
      <w:tcPr>
        <w:shd w:val="clear" w:color="auto" w:fill="DBE5F1"/>
      </w:tcPr>
    </w:tblStylePr>
  </w:style>
  <w:style w:type="paragraph" w:customStyle="1" w:styleId="INTResumeBody">
    <w:name w:val="INT Resume Body"/>
    <w:qFormat/>
    <w:rsid w:val="00340F63"/>
    <w:rPr>
      <w:rFonts w:ascii="Times New Roman" w:eastAsia="Times New Roman" w:hAnsi="Times New Roman"/>
      <w:kern w:val="16"/>
      <w:szCs w:val="22"/>
      <w:lang w:eastAsia="en-US"/>
    </w:rPr>
  </w:style>
  <w:style w:type="table" w:customStyle="1" w:styleId="TableGrid1">
    <w:name w:val="Table Grid1"/>
    <w:basedOn w:val="TableNormal"/>
    <w:next w:val="TableGrid"/>
    <w:uiPriority w:val="59"/>
    <w:locked/>
    <w:rsid w:val="0078677D"/>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locked/>
    <w:rsid w:val="0078677D"/>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33C38"/>
    <w:rPr>
      <w:b/>
      <w:bCs/>
      <w:i w:val="0"/>
      <w:iCs w:val="0"/>
      <w:color w:val="1F497D" w:themeColor="text2"/>
    </w:rPr>
  </w:style>
  <w:style w:type="paragraph" w:styleId="BodyText3">
    <w:name w:val="Body Text 3"/>
    <w:basedOn w:val="Normal"/>
    <w:link w:val="BodyText3Char"/>
    <w:uiPriority w:val="99"/>
    <w:semiHidden/>
    <w:unhideWhenUsed/>
    <w:rsid w:val="00C91D5F"/>
    <w:rPr>
      <w:sz w:val="16"/>
      <w:szCs w:val="16"/>
    </w:rPr>
  </w:style>
  <w:style w:type="character" w:customStyle="1" w:styleId="BodyText3Char">
    <w:name w:val="Body Text 3 Char"/>
    <w:basedOn w:val="DefaultParagraphFont"/>
    <w:link w:val="BodyText3"/>
    <w:uiPriority w:val="99"/>
    <w:semiHidden/>
    <w:rsid w:val="00C91D5F"/>
    <w:rPr>
      <w:rFonts w:ascii="Times New Roman" w:eastAsia="Times New Roman" w:hAnsi="Times New Roman"/>
      <w:sz w:val="16"/>
      <w:szCs w:val="16"/>
      <w:lang w:eastAsia="en-US"/>
    </w:rPr>
  </w:style>
  <w:style w:type="table" w:styleId="LightList-Accent5">
    <w:name w:val="Light List Accent 5"/>
    <w:basedOn w:val="TableNormal"/>
    <w:uiPriority w:val="61"/>
    <w:locked/>
    <w:rsid w:val="004A05C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INTLevel5Header">
    <w:name w:val="INT Level 5 Header"/>
    <w:basedOn w:val="Normal"/>
    <w:link w:val="INTLevel5HeaderChar"/>
    <w:semiHidden/>
    <w:qFormat/>
    <w:rsid w:val="00F9032B"/>
    <w:pPr>
      <w:tabs>
        <w:tab w:val="left" w:pos="1008"/>
      </w:tabs>
      <w:spacing w:after="0"/>
      <w:jc w:val="left"/>
      <w:outlineLvl w:val="4"/>
    </w:pPr>
    <w:rPr>
      <w:rFonts w:eastAsia="BatangChe"/>
      <w:b/>
      <w:color w:val="002060"/>
      <w:sz w:val="24"/>
    </w:rPr>
  </w:style>
  <w:style w:type="character" w:customStyle="1" w:styleId="INTLevel5HeaderChar">
    <w:name w:val="INT Level 5 Header Char"/>
    <w:link w:val="INTLevel5Header"/>
    <w:semiHidden/>
    <w:rsid w:val="005238C1"/>
    <w:rPr>
      <w:rFonts w:ascii="Times New Roman" w:eastAsia="BatangChe" w:hAnsi="Times New Roman"/>
      <w:b/>
      <w:color w:val="002060"/>
      <w:sz w:val="24"/>
      <w:szCs w:val="24"/>
      <w:lang w:eastAsia="en-US"/>
    </w:rPr>
  </w:style>
  <w:style w:type="paragraph" w:customStyle="1" w:styleId="INTLevel6Header">
    <w:name w:val="INT Level 6 Header"/>
    <w:basedOn w:val="Normal"/>
    <w:semiHidden/>
    <w:qFormat/>
    <w:rsid w:val="00F9032B"/>
    <w:pPr>
      <w:suppressAutoHyphens w:val="0"/>
      <w:spacing w:after="0"/>
      <w:jc w:val="left"/>
      <w:outlineLvl w:val="5"/>
    </w:pPr>
    <w:rPr>
      <w:b/>
      <w:color w:val="002060"/>
      <w:sz w:val="24"/>
      <w:szCs w:val="20"/>
    </w:rPr>
  </w:style>
  <w:style w:type="paragraph" w:customStyle="1" w:styleId="INTTableTextBullets">
    <w:name w:val="INT Table Text Bullets"/>
    <w:basedOn w:val="Normal"/>
    <w:qFormat/>
    <w:rsid w:val="00644246"/>
    <w:pPr>
      <w:widowControl w:val="0"/>
      <w:numPr>
        <w:numId w:val="4"/>
      </w:numPr>
      <w:suppressAutoHyphens w:val="0"/>
      <w:spacing w:after="60"/>
      <w:jc w:val="left"/>
    </w:pPr>
    <w:rPr>
      <w:kern w:val="0"/>
      <w:sz w:val="18"/>
    </w:rPr>
  </w:style>
  <w:style w:type="table" w:customStyle="1" w:styleId="IntegralTable111">
    <w:name w:val="Integral Table 111"/>
    <w:basedOn w:val="TableNormal"/>
    <w:uiPriority w:val="99"/>
    <w:rsid w:val="00BF651E"/>
    <w:rPr>
      <w:rFonts w:ascii="Times New Roman" w:hAnsi="Times New Roman"/>
      <w:lang w:eastAsia="en-US"/>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Pr>
    <w:tblStylePr w:type="firstRow">
      <w:pPr>
        <w:jc w:val="center"/>
      </w:pPr>
      <w:rPr>
        <w:rFonts w:ascii="Times New Roman" w:hAnsi="Times New Roman" w:cs="Times New Roman" w:hint="default"/>
        <w:b/>
        <w:color w:val="FFFFFF"/>
        <w:sz w:val="20"/>
        <w:szCs w:val="20"/>
      </w:rPr>
      <w:tblPr/>
      <w:tcPr>
        <w:tcBorders>
          <w:insideV w:val="single" w:sz="4" w:space="0" w:color="FFFFFF"/>
        </w:tcBorders>
        <w:shd w:val="clear" w:color="auto" w:fill="1F497D"/>
        <w:vAlign w:val="center"/>
      </w:tcPr>
    </w:tblStylePr>
    <w:tblStylePr w:type="band2Horz">
      <w:tblPr/>
      <w:tcPr>
        <w:shd w:val="clear" w:color="auto" w:fill="DBE5F1"/>
      </w:tcPr>
    </w:tblStylePr>
  </w:style>
  <w:style w:type="character" w:customStyle="1" w:styleId="st">
    <w:name w:val="st"/>
    <w:rsid w:val="003A2AF8"/>
  </w:style>
  <w:style w:type="paragraph" w:customStyle="1" w:styleId="font6">
    <w:name w:val="font6"/>
    <w:basedOn w:val="Normal"/>
    <w:rsid w:val="003E7BF4"/>
    <w:pPr>
      <w:suppressAutoHyphens w:val="0"/>
      <w:spacing w:before="100" w:beforeAutospacing="1" w:after="100" w:afterAutospacing="1"/>
      <w:jc w:val="left"/>
    </w:pPr>
    <w:rPr>
      <w:rFonts w:ascii="Tahoma" w:hAnsi="Tahoma" w:cs="Tahoma"/>
      <w:b/>
      <w:bCs/>
      <w:color w:val="000000"/>
      <w:kern w:val="0"/>
      <w:sz w:val="16"/>
      <w:szCs w:val="16"/>
    </w:rPr>
  </w:style>
  <w:style w:type="paragraph" w:styleId="ListParagraph">
    <w:name w:val="List Paragraph"/>
    <w:basedOn w:val="Normal"/>
    <w:uiPriority w:val="34"/>
    <w:qFormat/>
    <w:rsid w:val="00EF04BB"/>
    <w:pPr>
      <w:ind w:left="720"/>
      <w:contextualSpacing/>
    </w:pPr>
  </w:style>
  <w:style w:type="table" w:customStyle="1" w:styleId="TableGrid5">
    <w:name w:val="Table Grid5"/>
    <w:basedOn w:val="TableNormal"/>
    <w:next w:val="TableGrid"/>
    <w:uiPriority w:val="59"/>
    <w:rsid w:val="00891133"/>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2559"/>
    <w:pPr>
      <w:tabs>
        <w:tab w:val="center" w:pos="4680"/>
        <w:tab w:val="right" w:pos="9360"/>
      </w:tabs>
      <w:spacing w:after="0"/>
    </w:pPr>
  </w:style>
  <w:style w:type="character" w:customStyle="1" w:styleId="HeaderChar">
    <w:name w:val="Header Char"/>
    <w:basedOn w:val="DefaultParagraphFont"/>
    <w:link w:val="Header"/>
    <w:uiPriority w:val="99"/>
    <w:rsid w:val="00972559"/>
    <w:rPr>
      <w:rFonts w:ascii="Times New Roman" w:eastAsia="Times New Roman" w:hAnsi="Times New Roman"/>
      <w:kern w:val="16"/>
      <w:sz w:val="22"/>
      <w:szCs w:val="24"/>
      <w:lang w:eastAsia="en-US"/>
    </w:rPr>
  </w:style>
  <w:style w:type="character" w:styleId="Hyperlink">
    <w:name w:val="Hyperlink"/>
    <w:basedOn w:val="DefaultParagraphFont"/>
    <w:uiPriority w:val="99"/>
    <w:unhideWhenUsed/>
    <w:rsid w:val="00270EFD"/>
    <w:rPr>
      <w:color w:val="0000FF" w:themeColor="hyperlink"/>
      <w:sz w:val="24"/>
      <w:u w:val="single"/>
    </w:rPr>
  </w:style>
  <w:style w:type="paragraph" w:customStyle="1" w:styleId="1-BodyText">
    <w:name w:val="1-Body Text"/>
    <w:qFormat/>
    <w:rsid w:val="00D5392F"/>
    <w:pPr>
      <w:spacing w:before="120" w:after="120"/>
    </w:pPr>
    <w:rPr>
      <w:rFonts w:ascii="Arial" w:eastAsia="Times New Roman" w:hAnsi="Arial"/>
      <w:sz w:val="24"/>
      <w:szCs w:val="24"/>
      <w:lang w:eastAsia="en-US"/>
    </w:rPr>
  </w:style>
  <w:style w:type="table" w:customStyle="1" w:styleId="P2CallOutBox">
    <w:name w:val="P2CallOutBox"/>
    <w:basedOn w:val="TableNormal"/>
    <w:uiPriority w:val="99"/>
    <w:rsid w:val="00D5392F"/>
    <w:rPr>
      <w:rFonts w:ascii="Times New Roman" w:eastAsia="Times New Roman" w:hAnsi="Times New Roman"/>
      <w:lang w:eastAsia="en-US"/>
    </w:rPr>
    <w:tblPr>
      <w:tblBorders>
        <w:top w:val="single" w:sz="4" w:space="0" w:color="D9D9D9"/>
        <w:left w:val="single" w:sz="4" w:space="0" w:color="D9D9D9"/>
        <w:bottom w:val="single" w:sz="4" w:space="0" w:color="D9D9D9"/>
        <w:right w:val="single" w:sz="4" w:space="0" w:color="D9D9D9"/>
      </w:tblBorders>
    </w:tblPr>
    <w:tcPr>
      <w:shd w:val="clear" w:color="auto" w:fill="035157"/>
    </w:tcPr>
  </w:style>
  <w:style w:type="paragraph" w:customStyle="1" w:styleId="1-CallOutBoxHeading">
    <w:name w:val="1-Call Out Box Heading"/>
    <w:basedOn w:val="Normal"/>
    <w:qFormat/>
    <w:rsid w:val="00D5392F"/>
    <w:pPr>
      <w:suppressAutoHyphens w:val="0"/>
      <w:spacing w:before="20" w:after="0"/>
      <w:jc w:val="center"/>
    </w:pPr>
    <w:rPr>
      <w:rFonts w:ascii="Arial" w:hAnsi="Arial" w:cs="Arial"/>
      <w:b/>
      <w:color w:val="FFFFFF"/>
      <w:kern w:val="0"/>
      <w:sz w:val="20"/>
      <w:szCs w:val="18"/>
    </w:rPr>
  </w:style>
  <w:style w:type="paragraph" w:customStyle="1" w:styleId="INTTableTextBullet">
    <w:name w:val="INT Table Text Bullet"/>
    <w:basedOn w:val="Normal"/>
    <w:qFormat/>
    <w:rsid w:val="000F15C0"/>
    <w:pPr>
      <w:spacing w:before="20" w:after="20"/>
      <w:ind w:left="360" w:hanging="360"/>
      <w:jc w:val="left"/>
    </w:pPr>
    <w:rPr>
      <w:sz w:val="20"/>
    </w:rPr>
  </w:style>
  <w:style w:type="paragraph" w:styleId="BodyText">
    <w:name w:val="Body Text"/>
    <w:basedOn w:val="Normal"/>
    <w:link w:val="BodyTextChar"/>
    <w:semiHidden/>
    <w:unhideWhenUsed/>
    <w:rsid w:val="00EF7A87"/>
  </w:style>
  <w:style w:type="character" w:customStyle="1" w:styleId="BodyTextChar">
    <w:name w:val="Body Text Char"/>
    <w:basedOn w:val="DefaultParagraphFont"/>
    <w:link w:val="BodyText"/>
    <w:semiHidden/>
    <w:rsid w:val="00EF7A87"/>
    <w:rPr>
      <w:rFonts w:ascii="Times New Roman" w:eastAsia="Times New Roman" w:hAnsi="Times New Roman"/>
      <w:kern w:val="16"/>
      <w:sz w:val="22"/>
      <w:szCs w:val="24"/>
      <w:lang w:eastAsia="en-US"/>
    </w:rPr>
  </w:style>
  <w:style w:type="paragraph" w:customStyle="1" w:styleId="INTMainBodyBold">
    <w:name w:val="INT Main Body Bold"/>
    <w:basedOn w:val="INTMainBody"/>
    <w:qFormat/>
    <w:rsid w:val="00EF7A87"/>
    <w:pPr>
      <w:spacing w:before="200"/>
    </w:pPr>
    <w:rPr>
      <w:b/>
      <w:color w:val="002060"/>
    </w:rPr>
  </w:style>
  <w:style w:type="paragraph" w:customStyle="1" w:styleId="EducationText">
    <w:name w:val="Education Text"/>
    <w:basedOn w:val="Normal"/>
    <w:rsid w:val="00BA2C0F"/>
    <w:pPr>
      <w:tabs>
        <w:tab w:val="left" w:pos="360"/>
        <w:tab w:val="left" w:pos="2160"/>
        <w:tab w:val="left" w:pos="5400"/>
        <w:tab w:val="right" w:pos="9360"/>
      </w:tabs>
      <w:suppressAutoHyphens w:val="0"/>
      <w:spacing w:after="0"/>
      <w:jc w:val="left"/>
    </w:pPr>
    <w:rPr>
      <w:rFonts w:ascii="Palatino" w:hAnsi="Palatino"/>
      <w:kern w:val="0"/>
      <w:sz w:val="20"/>
      <w:szCs w:val="20"/>
    </w:rPr>
  </w:style>
  <w:style w:type="paragraph" w:customStyle="1" w:styleId="Bullets-Single">
    <w:name w:val="Bullets-Single"/>
    <w:basedOn w:val="Heading3"/>
    <w:rsid w:val="003372D8"/>
    <w:pPr>
      <w:numPr>
        <w:ilvl w:val="0"/>
        <w:numId w:val="0"/>
      </w:numPr>
      <w:tabs>
        <w:tab w:val="num" w:pos="360"/>
      </w:tabs>
      <w:spacing w:before="0" w:after="0"/>
      <w:ind w:left="360" w:hanging="360"/>
    </w:pPr>
    <w:rPr>
      <w:rFonts w:ascii="Palatino" w:hAnsi="Palatino"/>
      <w:b w:val="0"/>
      <w:bCs w:val="0"/>
      <w:color w:val="auto"/>
      <w:kern w:val="0"/>
      <w:szCs w:val="20"/>
    </w:rPr>
  </w:style>
  <w:style w:type="character" w:customStyle="1" w:styleId="Mention1">
    <w:name w:val="Mention1"/>
    <w:basedOn w:val="DefaultParagraphFont"/>
    <w:uiPriority w:val="99"/>
    <w:semiHidden/>
    <w:unhideWhenUsed/>
    <w:rsid w:val="005E27C1"/>
    <w:rPr>
      <w:color w:val="2B579A"/>
      <w:shd w:val="clear" w:color="auto" w:fill="E6E6E6"/>
    </w:rPr>
  </w:style>
  <w:style w:type="table" w:customStyle="1" w:styleId="TableGrid3">
    <w:name w:val="Table Grid3"/>
    <w:basedOn w:val="TableNormal"/>
    <w:next w:val="TableGrid"/>
    <w:uiPriority w:val="59"/>
    <w:rsid w:val="00541C7A"/>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oss-reference">
    <w:name w:val="cross-reference"/>
    <w:basedOn w:val="Hyperlink"/>
    <w:uiPriority w:val="1"/>
    <w:qFormat/>
    <w:rsid w:val="004D35D5"/>
    <w:rPr>
      <w:color w:val="0000FF"/>
      <w:sz w:val="24"/>
      <w:u w:val="single"/>
    </w:rPr>
  </w:style>
  <w:style w:type="table" w:customStyle="1" w:styleId="IntegralTable11">
    <w:name w:val="Integral Table 11"/>
    <w:basedOn w:val="TableNormal"/>
    <w:uiPriority w:val="99"/>
    <w:rsid w:val="004D35D5"/>
    <w:rPr>
      <w:rFonts w:ascii="Times New Roman" w:hAnsi="Times New Roman"/>
    </w:rPr>
    <w:tblPr>
      <w:tblStyleRowBandSize w:val="1"/>
      <w:tblStyleColBandSize w:val="1"/>
      <w:tblInd w:w="0" w:type="nil"/>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Pr>
    <w:tblStylePr w:type="firstRow">
      <w:pPr>
        <w:jc w:val="center"/>
      </w:pPr>
      <w:rPr>
        <w:rFonts w:ascii="Times New Roman" w:hAnsi="Times New Roman" w:cs="Times New Roman" w:hint="default"/>
        <w:b/>
        <w:color w:val="FFFFFF"/>
        <w:sz w:val="20"/>
        <w:szCs w:val="20"/>
      </w:rPr>
      <w:tblPr/>
      <w:tcPr>
        <w:tcBorders>
          <w:insideV w:val="single" w:sz="4" w:space="0" w:color="FFFFFF"/>
        </w:tcBorders>
        <w:shd w:val="clear" w:color="auto" w:fill="1F497D"/>
        <w:vAlign w:val="center"/>
      </w:tcPr>
    </w:tblStylePr>
    <w:tblStylePr w:type="band2Horz">
      <w:tblPr/>
      <w:tcPr>
        <w:shd w:val="clear" w:color="auto" w:fill="DBE5F1"/>
      </w:tcPr>
    </w:tblStylePr>
  </w:style>
  <w:style w:type="paragraph" w:customStyle="1" w:styleId="CoverLite">
    <w:name w:val="Cover Lite"/>
    <w:basedOn w:val="Normal"/>
    <w:rsid w:val="004C06F4"/>
    <w:pPr>
      <w:suppressAutoHyphens w:val="0"/>
      <w:spacing w:after="40" w:line="264" w:lineRule="auto"/>
      <w:jc w:val="right"/>
    </w:pPr>
    <w:rPr>
      <w:rFonts w:ascii="Arial" w:hAnsi="Arial" w:cs="Arial"/>
      <w:b/>
      <w:kern w:val="0"/>
      <w:sz w:val="28"/>
      <w:szCs w:val="20"/>
    </w:rPr>
  </w:style>
  <w:style w:type="paragraph" w:customStyle="1" w:styleId="TableColumnHead">
    <w:name w:val="TableColumnHead"/>
    <w:basedOn w:val="Normal"/>
    <w:rsid w:val="004C06F4"/>
    <w:pPr>
      <w:suppressAutoHyphens w:val="0"/>
      <w:spacing w:before="60" w:after="60" w:line="264" w:lineRule="auto"/>
      <w:jc w:val="center"/>
    </w:pPr>
    <w:rPr>
      <w:rFonts w:ascii="Arial" w:hAnsi="Arial" w:cs="Arial"/>
      <w:b/>
      <w:kern w:val="0"/>
      <w:sz w:val="20"/>
      <w:szCs w:val="20"/>
    </w:rPr>
  </w:style>
  <w:style w:type="character" w:styleId="UnresolvedMention">
    <w:name w:val="Unresolved Mention"/>
    <w:basedOn w:val="DefaultParagraphFont"/>
    <w:uiPriority w:val="99"/>
    <w:semiHidden/>
    <w:unhideWhenUsed/>
    <w:rsid w:val="00D5375B"/>
    <w:rPr>
      <w:color w:val="808080"/>
      <w:shd w:val="clear" w:color="auto" w:fill="E6E6E6"/>
    </w:rPr>
  </w:style>
  <w:style w:type="character" w:customStyle="1" w:styleId="apple-converted-space">
    <w:name w:val="apple-converted-space"/>
    <w:basedOn w:val="DefaultParagraphFont"/>
    <w:rsid w:val="00816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7622">
      <w:bodyDiv w:val="1"/>
      <w:marLeft w:val="0"/>
      <w:marRight w:val="0"/>
      <w:marTop w:val="0"/>
      <w:marBottom w:val="0"/>
      <w:divBdr>
        <w:top w:val="none" w:sz="0" w:space="0" w:color="auto"/>
        <w:left w:val="none" w:sz="0" w:space="0" w:color="auto"/>
        <w:bottom w:val="none" w:sz="0" w:space="0" w:color="auto"/>
        <w:right w:val="none" w:sz="0" w:space="0" w:color="auto"/>
      </w:divBdr>
      <w:divsChild>
        <w:div w:id="1750151484">
          <w:marLeft w:val="0"/>
          <w:marRight w:val="0"/>
          <w:marTop w:val="0"/>
          <w:marBottom w:val="0"/>
          <w:divBdr>
            <w:top w:val="none" w:sz="0" w:space="0" w:color="auto"/>
            <w:left w:val="none" w:sz="0" w:space="0" w:color="auto"/>
            <w:bottom w:val="none" w:sz="0" w:space="0" w:color="auto"/>
            <w:right w:val="none" w:sz="0" w:space="0" w:color="auto"/>
          </w:divBdr>
          <w:divsChild>
            <w:div w:id="1143695994">
              <w:marLeft w:val="0"/>
              <w:marRight w:val="0"/>
              <w:marTop w:val="0"/>
              <w:marBottom w:val="0"/>
              <w:divBdr>
                <w:top w:val="none" w:sz="0" w:space="0" w:color="auto"/>
                <w:left w:val="none" w:sz="0" w:space="0" w:color="auto"/>
                <w:bottom w:val="none" w:sz="0" w:space="0" w:color="auto"/>
                <w:right w:val="none" w:sz="0" w:space="0" w:color="auto"/>
              </w:divBdr>
              <w:divsChild>
                <w:div w:id="733511294">
                  <w:marLeft w:val="0"/>
                  <w:marRight w:val="0"/>
                  <w:marTop w:val="0"/>
                  <w:marBottom w:val="0"/>
                  <w:divBdr>
                    <w:top w:val="none" w:sz="0" w:space="0" w:color="auto"/>
                    <w:left w:val="none" w:sz="0" w:space="0" w:color="auto"/>
                    <w:bottom w:val="none" w:sz="0" w:space="0" w:color="auto"/>
                    <w:right w:val="none" w:sz="0" w:space="0" w:color="auto"/>
                  </w:divBdr>
                </w:div>
              </w:divsChild>
            </w:div>
            <w:div w:id="1170295117">
              <w:marLeft w:val="0"/>
              <w:marRight w:val="0"/>
              <w:marTop w:val="0"/>
              <w:marBottom w:val="0"/>
              <w:divBdr>
                <w:top w:val="none" w:sz="0" w:space="0" w:color="auto"/>
                <w:left w:val="none" w:sz="0" w:space="0" w:color="auto"/>
                <w:bottom w:val="none" w:sz="0" w:space="0" w:color="auto"/>
                <w:right w:val="none" w:sz="0" w:space="0" w:color="auto"/>
              </w:divBdr>
              <w:divsChild>
                <w:div w:id="1774789783">
                  <w:marLeft w:val="0"/>
                  <w:marRight w:val="0"/>
                  <w:marTop w:val="0"/>
                  <w:marBottom w:val="0"/>
                  <w:divBdr>
                    <w:top w:val="none" w:sz="0" w:space="0" w:color="auto"/>
                    <w:left w:val="none" w:sz="0" w:space="0" w:color="auto"/>
                    <w:bottom w:val="none" w:sz="0" w:space="0" w:color="auto"/>
                    <w:right w:val="none" w:sz="0" w:space="0" w:color="auto"/>
                  </w:divBdr>
                </w:div>
              </w:divsChild>
            </w:div>
            <w:div w:id="1636989193">
              <w:marLeft w:val="0"/>
              <w:marRight w:val="0"/>
              <w:marTop w:val="0"/>
              <w:marBottom w:val="0"/>
              <w:divBdr>
                <w:top w:val="none" w:sz="0" w:space="0" w:color="auto"/>
                <w:left w:val="none" w:sz="0" w:space="0" w:color="auto"/>
                <w:bottom w:val="none" w:sz="0" w:space="0" w:color="auto"/>
                <w:right w:val="none" w:sz="0" w:space="0" w:color="auto"/>
              </w:divBdr>
              <w:divsChild>
                <w:div w:id="47271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6505">
          <w:marLeft w:val="0"/>
          <w:marRight w:val="0"/>
          <w:marTop w:val="0"/>
          <w:marBottom w:val="0"/>
          <w:divBdr>
            <w:top w:val="none" w:sz="0" w:space="0" w:color="auto"/>
            <w:left w:val="none" w:sz="0" w:space="0" w:color="auto"/>
            <w:bottom w:val="none" w:sz="0" w:space="0" w:color="auto"/>
            <w:right w:val="none" w:sz="0" w:space="0" w:color="auto"/>
          </w:divBdr>
          <w:divsChild>
            <w:div w:id="2101634077">
              <w:marLeft w:val="0"/>
              <w:marRight w:val="0"/>
              <w:marTop w:val="0"/>
              <w:marBottom w:val="0"/>
              <w:divBdr>
                <w:top w:val="none" w:sz="0" w:space="0" w:color="auto"/>
                <w:left w:val="none" w:sz="0" w:space="0" w:color="auto"/>
                <w:bottom w:val="none" w:sz="0" w:space="0" w:color="auto"/>
                <w:right w:val="none" w:sz="0" w:space="0" w:color="auto"/>
              </w:divBdr>
              <w:divsChild>
                <w:div w:id="164142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011">
      <w:bodyDiv w:val="1"/>
      <w:marLeft w:val="0"/>
      <w:marRight w:val="0"/>
      <w:marTop w:val="0"/>
      <w:marBottom w:val="0"/>
      <w:divBdr>
        <w:top w:val="none" w:sz="0" w:space="0" w:color="auto"/>
        <w:left w:val="none" w:sz="0" w:space="0" w:color="auto"/>
        <w:bottom w:val="none" w:sz="0" w:space="0" w:color="auto"/>
        <w:right w:val="none" w:sz="0" w:space="0" w:color="auto"/>
      </w:divBdr>
    </w:div>
    <w:div w:id="21710534">
      <w:bodyDiv w:val="1"/>
      <w:marLeft w:val="0"/>
      <w:marRight w:val="0"/>
      <w:marTop w:val="0"/>
      <w:marBottom w:val="0"/>
      <w:divBdr>
        <w:top w:val="none" w:sz="0" w:space="0" w:color="auto"/>
        <w:left w:val="none" w:sz="0" w:space="0" w:color="auto"/>
        <w:bottom w:val="none" w:sz="0" w:space="0" w:color="auto"/>
        <w:right w:val="none" w:sz="0" w:space="0" w:color="auto"/>
      </w:divBdr>
      <w:divsChild>
        <w:div w:id="1608582665">
          <w:marLeft w:val="0"/>
          <w:marRight w:val="0"/>
          <w:marTop w:val="0"/>
          <w:marBottom w:val="0"/>
          <w:divBdr>
            <w:top w:val="none" w:sz="0" w:space="0" w:color="auto"/>
            <w:left w:val="none" w:sz="0" w:space="0" w:color="auto"/>
            <w:bottom w:val="none" w:sz="0" w:space="0" w:color="auto"/>
            <w:right w:val="none" w:sz="0" w:space="0" w:color="auto"/>
          </w:divBdr>
          <w:divsChild>
            <w:div w:id="1629701951">
              <w:marLeft w:val="0"/>
              <w:marRight w:val="0"/>
              <w:marTop w:val="0"/>
              <w:marBottom w:val="0"/>
              <w:divBdr>
                <w:top w:val="none" w:sz="0" w:space="0" w:color="auto"/>
                <w:left w:val="none" w:sz="0" w:space="0" w:color="auto"/>
                <w:bottom w:val="none" w:sz="0" w:space="0" w:color="auto"/>
                <w:right w:val="none" w:sz="0" w:space="0" w:color="auto"/>
              </w:divBdr>
              <w:divsChild>
                <w:div w:id="893347032">
                  <w:marLeft w:val="0"/>
                  <w:marRight w:val="0"/>
                  <w:marTop w:val="0"/>
                  <w:marBottom w:val="0"/>
                  <w:divBdr>
                    <w:top w:val="none" w:sz="0" w:space="0" w:color="auto"/>
                    <w:left w:val="none" w:sz="0" w:space="0" w:color="auto"/>
                    <w:bottom w:val="none" w:sz="0" w:space="0" w:color="auto"/>
                    <w:right w:val="none" w:sz="0" w:space="0" w:color="auto"/>
                  </w:divBdr>
                  <w:divsChild>
                    <w:div w:id="12221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3359">
      <w:bodyDiv w:val="1"/>
      <w:marLeft w:val="0"/>
      <w:marRight w:val="0"/>
      <w:marTop w:val="0"/>
      <w:marBottom w:val="0"/>
      <w:divBdr>
        <w:top w:val="none" w:sz="0" w:space="0" w:color="auto"/>
        <w:left w:val="none" w:sz="0" w:space="0" w:color="auto"/>
        <w:bottom w:val="none" w:sz="0" w:space="0" w:color="auto"/>
        <w:right w:val="none" w:sz="0" w:space="0" w:color="auto"/>
      </w:divBdr>
    </w:div>
    <w:div w:id="28801401">
      <w:bodyDiv w:val="1"/>
      <w:marLeft w:val="0"/>
      <w:marRight w:val="0"/>
      <w:marTop w:val="0"/>
      <w:marBottom w:val="0"/>
      <w:divBdr>
        <w:top w:val="none" w:sz="0" w:space="0" w:color="auto"/>
        <w:left w:val="none" w:sz="0" w:space="0" w:color="auto"/>
        <w:bottom w:val="none" w:sz="0" w:space="0" w:color="auto"/>
        <w:right w:val="none" w:sz="0" w:space="0" w:color="auto"/>
      </w:divBdr>
      <w:divsChild>
        <w:div w:id="696272477">
          <w:marLeft w:val="0"/>
          <w:marRight w:val="0"/>
          <w:marTop w:val="0"/>
          <w:marBottom w:val="0"/>
          <w:divBdr>
            <w:top w:val="none" w:sz="0" w:space="0" w:color="auto"/>
            <w:left w:val="none" w:sz="0" w:space="0" w:color="auto"/>
            <w:bottom w:val="none" w:sz="0" w:space="0" w:color="auto"/>
            <w:right w:val="none" w:sz="0" w:space="0" w:color="auto"/>
          </w:divBdr>
          <w:divsChild>
            <w:div w:id="474025549">
              <w:marLeft w:val="0"/>
              <w:marRight w:val="0"/>
              <w:marTop w:val="0"/>
              <w:marBottom w:val="0"/>
              <w:divBdr>
                <w:top w:val="none" w:sz="0" w:space="0" w:color="auto"/>
                <w:left w:val="none" w:sz="0" w:space="0" w:color="auto"/>
                <w:bottom w:val="none" w:sz="0" w:space="0" w:color="auto"/>
                <w:right w:val="none" w:sz="0" w:space="0" w:color="auto"/>
              </w:divBdr>
              <w:divsChild>
                <w:div w:id="1187862555">
                  <w:marLeft w:val="0"/>
                  <w:marRight w:val="0"/>
                  <w:marTop w:val="0"/>
                  <w:marBottom w:val="0"/>
                  <w:divBdr>
                    <w:top w:val="none" w:sz="0" w:space="0" w:color="auto"/>
                    <w:left w:val="none" w:sz="0" w:space="0" w:color="auto"/>
                    <w:bottom w:val="none" w:sz="0" w:space="0" w:color="auto"/>
                    <w:right w:val="none" w:sz="0" w:space="0" w:color="auto"/>
                  </w:divBdr>
                  <w:divsChild>
                    <w:div w:id="71828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94633">
      <w:bodyDiv w:val="1"/>
      <w:marLeft w:val="0"/>
      <w:marRight w:val="0"/>
      <w:marTop w:val="0"/>
      <w:marBottom w:val="0"/>
      <w:divBdr>
        <w:top w:val="none" w:sz="0" w:space="0" w:color="auto"/>
        <w:left w:val="none" w:sz="0" w:space="0" w:color="auto"/>
        <w:bottom w:val="none" w:sz="0" w:space="0" w:color="auto"/>
        <w:right w:val="none" w:sz="0" w:space="0" w:color="auto"/>
      </w:divBdr>
    </w:div>
    <w:div w:id="41294363">
      <w:bodyDiv w:val="1"/>
      <w:marLeft w:val="0"/>
      <w:marRight w:val="0"/>
      <w:marTop w:val="0"/>
      <w:marBottom w:val="0"/>
      <w:divBdr>
        <w:top w:val="none" w:sz="0" w:space="0" w:color="auto"/>
        <w:left w:val="none" w:sz="0" w:space="0" w:color="auto"/>
        <w:bottom w:val="none" w:sz="0" w:space="0" w:color="auto"/>
        <w:right w:val="none" w:sz="0" w:space="0" w:color="auto"/>
      </w:divBdr>
      <w:divsChild>
        <w:div w:id="422845305">
          <w:marLeft w:val="0"/>
          <w:marRight w:val="0"/>
          <w:marTop w:val="0"/>
          <w:marBottom w:val="0"/>
          <w:divBdr>
            <w:top w:val="none" w:sz="0" w:space="0" w:color="auto"/>
            <w:left w:val="none" w:sz="0" w:space="0" w:color="auto"/>
            <w:bottom w:val="none" w:sz="0" w:space="0" w:color="auto"/>
            <w:right w:val="none" w:sz="0" w:space="0" w:color="auto"/>
          </w:divBdr>
          <w:divsChild>
            <w:div w:id="85257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4570">
      <w:bodyDiv w:val="1"/>
      <w:marLeft w:val="0"/>
      <w:marRight w:val="0"/>
      <w:marTop w:val="0"/>
      <w:marBottom w:val="0"/>
      <w:divBdr>
        <w:top w:val="none" w:sz="0" w:space="0" w:color="auto"/>
        <w:left w:val="none" w:sz="0" w:space="0" w:color="auto"/>
        <w:bottom w:val="none" w:sz="0" w:space="0" w:color="auto"/>
        <w:right w:val="none" w:sz="0" w:space="0" w:color="auto"/>
      </w:divBdr>
      <w:divsChild>
        <w:div w:id="1745224357">
          <w:marLeft w:val="0"/>
          <w:marRight w:val="0"/>
          <w:marTop w:val="0"/>
          <w:marBottom w:val="0"/>
          <w:divBdr>
            <w:top w:val="none" w:sz="0" w:space="0" w:color="auto"/>
            <w:left w:val="none" w:sz="0" w:space="0" w:color="auto"/>
            <w:bottom w:val="none" w:sz="0" w:space="0" w:color="auto"/>
            <w:right w:val="none" w:sz="0" w:space="0" w:color="auto"/>
          </w:divBdr>
          <w:divsChild>
            <w:div w:id="1474789324">
              <w:marLeft w:val="0"/>
              <w:marRight w:val="0"/>
              <w:marTop w:val="0"/>
              <w:marBottom w:val="0"/>
              <w:divBdr>
                <w:top w:val="none" w:sz="0" w:space="0" w:color="auto"/>
                <w:left w:val="none" w:sz="0" w:space="0" w:color="auto"/>
                <w:bottom w:val="none" w:sz="0" w:space="0" w:color="auto"/>
                <w:right w:val="none" w:sz="0" w:space="0" w:color="auto"/>
              </w:divBdr>
              <w:divsChild>
                <w:div w:id="1901866823">
                  <w:marLeft w:val="0"/>
                  <w:marRight w:val="0"/>
                  <w:marTop w:val="0"/>
                  <w:marBottom w:val="0"/>
                  <w:divBdr>
                    <w:top w:val="none" w:sz="0" w:space="0" w:color="auto"/>
                    <w:left w:val="none" w:sz="0" w:space="0" w:color="auto"/>
                    <w:bottom w:val="none" w:sz="0" w:space="0" w:color="auto"/>
                    <w:right w:val="none" w:sz="0" w:space="0" w:color="auto"/>
                  </w:divBdr>
                  <w:divsChild>
                    <w:div w:id="351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70167">
      <w:bodyDiv w:val="1"/>
      <w:marLeft w:val="0"/>
      <w:marRight w:val="0"/>
      <w:marTop w:val="0"/>
      <w:marBottom w:val="0"/>
      <w:divBdr>
        <w:top w:val="none" w:sz="0" w:space="0" w:color="auto"/>
        <w:left w:val="none" w:sz="0" w:space="0" w:color="auto"/>
        <w:bottom w:val="none" w:sz="0" w:space="0" w:color="auto"/>
        <w:right w:val="none" w:sz="0" w:space="0" w:color="auto"/>
      </w:divBdr>
    </w:div>
    <w:div w:id="47414734">
      <w:bodyDiv w:val="1"/>
      <w:marLeft w:val="0"/>
      <w:marRight w:val="0"/>
      <w:marTop w:val="0"/>
      <w:marBottom w:val="0"/>
      <w:divBdr>
        <w:top w:val="none" w:sz="0" w:space="0" w:color="auto"/>
        <w:left w:val="none" w:sz="0" w:space="0" w:color="auto"/>
        <w:bottom w:val="none" w:sz="0" w:space="0" w:color="auto"/>
        <w:right w:val="none" w:sz="0" w:space="0" w:color="auto"/>
      </w:divBdr>
    </w:div>
    <w:div w:id="48119344">
      <w:bodyDiv w:val="1"/>
      <w:marLeft w:val="0"/>
      <w:marRight w:val="0"/>
      <w:marTop w:val="0"/>
      <w:marBottom w:val="0"/>
      <w:divBdr>
        <w:top w:val="none" w:sz="0" w:space="0" w:color="auto"/>
        <w:left w:val="none" w:sz="0" w:space="0" w:color="auto"/>
        <w:bottom w:val="none" w:sz="0" w:space="0" w:color="auto"/>
        <w:right w:val="none" w:sz="0" w:space="0" w:color="auto"/>
      </w:divBdr>
      <w:divsChild>
        <w:div w:id="1806313268">
          <w:marLeft w:val="0"/>
          <w:marRight w:val="0"/>
          <w:marTop w:val="0"/>
          <w:marBottom w:val="0"/>
          <w:divBdr>
            <w:top w:val="none" w:sz="0" w:space="0" w:color="auto"/>
            <w:left w:val="none" w:sz="0" w:space="0" w:color="auto"/>
            <w:bottom w:val="none" w:sz="0" w:space="0" w:color="auto"/>
            <w:right w:val="none" w:sz="0" w:space="0" w:color="auto"/>
          </w:divBdr>
          <w:divsChild>
            <w:div w:id="303047452">
              <w:marLeft w:val="0"/>
              <w:marRight w:val="0"/>
              <w:marTop w:val="0"/>
              <w:marBottom w:val="0"/>
              <w:divBdr>
                <w:top w:val="none" w:sz="0" w:space="0" w:color="auto"/>
                <w:left w:val="none" w:sz="0" w:space="0" w:color="auto"/>
                <w:bottom w:val="none" w:sz="0" w:space="0" w:color="auto"/>
                <w:right w:val="none" w:sz="0" w:space="0" w:color="auto"/>
              </w:divBdr>
              <w:divsChild>
                <w:div w:id="825898902">
                  <w:marLeft w:val="0"/>
                  <w:marRight w:val="0"/>
                  <w:marTop w:val="0"/>
                  <w:marBottom w:val="0"/>
                  <w:divBdr>
                    <w:top w:val="none" w:sz="0" w:space="0" w:color="auto"/>
                    <w:left w:val="none" w:sz="0" w:space="0" w:color="auto"/>
                    <w:bottom w:val="none" w:sz="0" w:space="0" w:color="auto"/>
                    <w:right w:val="none" w:sz="0" w:space="0" w:color="auto"/>
                  </w:divBdr>
                  <w:divsChild>
                    <w:div w:id="193397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4030">
      <w:bodyDiv w:val="1"/>
      <w:marLeft w:val="0"/>
      <w:marRight w:val="0"/>
      <w:marTop w:val="0"/>
      <w:marBottom w:val="0"/>
      <w:divBdr>
        <w:top w:val="none" w:sz="0" w:space="0" w:color="auto"/>
        <w:left w:val="none" w:sz="0" w:space="0" w:color="auto"/>
        <w:bottom w:val="none" w:sz="0" w:space="0" w:color="auto"/>
        <w:right w:val="none" w:sz="0" w:space="0" w:color="auto"/>
      </w:divBdr>
    </w:div>
    <w:div w:id="65882710">
      <w:bodyDiv w:val="1"/>
      <w:marLeft w:val="0"/>
      <w:marRight w:val="0"/>
      <w:marTop w:val="0"/>
      <w:marBottom w:val="0"/>
      <w:divBdr>
        <w:top w:val="none" w:sz="0" w:space="0" w:color="auto"/>
        <w:left w:val="none" w:sz="0" w:space="0" w:color="auto"/>
        <w:bottom w:val="none" w:sz="0" w:space="0" w:color="auto"/>
        <w:right w:val="none" w:sz="0" w:space="0" w:color="auto"/>
      </w:divBdr>
      <w:divsChild>
        <w:div w:id="447814845">
          <w:marLeft w:val="0"/>
          <w:marRight w:val="0"/>
          <w:marTop w:val="0"/>
          <w:marBottom w:val="0"/>
          <w:divBdr>
            <w:top w:val="none" w:sz="0" w:space="0" w:color="auto"/>
            <w:left w:val="none" w:sz="0" w:space="0" w:color="auto"/>
            <w:bottom w:val="none" w:sz="0" w:space="0" w:color="auto"/>
            <w:right w:val="none" w:sz="0" w:space="0" w:color="auto"/>
          </w:divBdr>
          <w:divsChild>
            <w:div w:id="1564947730">
              <w:marLeft w:val="0"/>
              <w:marRight w:val="0"/>
              <w:marTop w:val="0"/>
              <w:marBottom w:val="0"/>
              <w:divBdr>
                <w:top w:val="none" w:sz="0" w:space="0" w:color="auto"/>
                <w:left w:val="none" w:sz="0" w:space="0" w:color="auto"/>
                <w:bottom w:val="none" w:sz="0" w:space="0" w:color="auto"/>
                <w:right w:val="none" w:sz="0" w:space="0" w:color="auto"/>
              </w:divBdr>
              <w:divsChild>
                <w:div w:id="1535146238">
                  <w:marLeft w:val="0"/>
                  <w:marRight w:val="0"/>
                  <w:marTop w:val="0"/>
                  <w:marBottom w:val="0"/>
                  <w:divBdr>
                    <w:top w:val="none" w:sz="0" w:space="0" w:color="auto"/>
                    <w:left w:val="none" w:sz="0" w:space="0" w:color="auto"/>
                    <w:bottom w:val="none" w:sz="0" w:space="0" w:color="auto"/>
                    <w:right w:val="none" w:sz="0" w:space="0" w:color="auto"/>
                  </w:divBdr>
                  <w:divsChild>
                    <w:div w:id="173835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57344">
      <w:bodyDiv w:val="1"/>
      <w:marLeft w:val="0"/>
      <w:marRight w:val="0"/>
      <w:marTop w:val="0"/>
      <w:marBottom w:val="0"/>
      <w:divBdr>
        <w:top w:val="none" w:sz="0" w:space="0" w:color="auto"/>
        <w:left w:val="none" w:sz="0" w:space="0" w:color="auto"/>
        <w:bottom w:val="none" w:sz="0" w:space="0" w:color="auto"/>
        <w:right w:val="none" w:sz="0" w:space="0" w:color="auto"/>
      </w:divBdr>
    </w:div>
    <w:div w:id="115107809">
      <w:bodyDiv w:val="1"/>
      <w:marLeft w:val="0"/>
      <w:marRight w:val="0"/>
      <w:marTop w:val="0"/>
      <w:marBottom w:val="0"/>
      <w:divBdr>
        <w:top w:val="none" w:sz="0" w:space="0" w:color="auto"/>
        <w:left w:val="none" w:sz="0" w:space="0" w:color="auto"/>
        <w:bottom w:val="none" w:sz="0" w:space="0" w:color="auto"/>
        <w:right w:val="none" w:sz="0" w:space="0" w:color="auto"/>
      </w:divBdr>
      <w:divsChild>
        <w:div w:id="615983430">
          <w:marLeft w:val="0"/>
          <w:marRight w:val="0"/>
          <w:marTop w:val="0"/>
          <w:marBottom w:val="0"/>
          <w:divBdr>
            <w:top w:val="none" w:sz="0" w:space="0" w:color="auto"/>
            <w:left w:val="none" w:sz="0" w:space="0" w:color="auto"/>
            <w:bottom w:val="none" w:sz="0" w:space="0" w:color="auto"/>
            <w:right w:val="none" w:sz="0" w:space="0" w:color="auto"/>
          </w:divBdr>
          <w:divsChild>
            <w:div w:id="1764299364">
              <w:marLeft w:val="0"/>
              <w:marRight w:val="0"/>
              <w:marTop w:val="0"/>
              <w:marBottom w:val="0"/>
              <w:divBdr>
                <w:top w:val="none" w:sz="0" w:space="0" w:color="auto"/>
                <w:left w:val="none" w:sz="0" w:space="0" w:color="auto"/>
                <w:bottom w:val="none" w:sz="0" w:space="0" w:color="auto"/>
                <w:right w:val="none" w:sz="0" w:space="0" w:color="auto"/>
              </w:divBdr>
              <w:divsChild>
                <w:div w:id="1440949910">
                  <w:marLeft w:val="0"/>
                  <w:marRight w:val="0"/>
                  <w:marTop w:val="0"/>
                  <w:marBottom w:val="0"/>
                  <w:divBdr>
                    <w:top w:val="none" w:sz="0" w:space="0" w:color="auto"/>
                    <w:left w:val="none" w:sz="0" w:space="0" w:color="auto"/>
                    <w:bottom w:val="none" w:sz="0" w:space="0" w:color="auto"/>
                    <w:right w:val="none" w:sz="0" w:space="0" w:color="auto"/>
                  </w:divBdr>
                  <w:divsChild>
                    <w:div w:id="20249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18406">
      <w:bodyDiv w:val="1"/>
      <w:marLeft w:val="0"/>
      <w:marRight w:val="0"/>
      <w:marTop w:val="0"/>
      <w:marBottom w:val="0"/>
      <w:divBdr>
        <w:top w:val="none" w:sz="0" w:space="0" w:color="auto"/>
        <w:left w:val="none" w:sz="0" w:space="0" w:color="auto"/>
        <w:bottom w:val="none" w:sz="0" w:space="0" w:color="auto"/>
        <w:right w:val="none" w:sz="0" w:space="0" w:color="auto"/>
      </w:divBdr>
      <w:divsChild>
        <w:div w:id="1505708137">
          <w:marLeft w:val="0"/>
          <w:marRight w:val="0"/>
          <w:marTop w:val="0"/>
          <w:marBottom w:val="0"/>
          <w:divBdr>
            <w:top w:val="none" w:sz="0" w:space="0" w:color="auto"/>
            <w:left w:val="none" w:sz="0" w:space="0" w:color="auto"/>
            <w:bottom w:val="none" w:sz="0" w:space="0" w:color="auto"/>
            <w:right w:val="none" w:sz="0" w:space="0" w:color="auto"/>
          </w:divBdr>
          <w:divsChild>
            <w:div w:id="1059281628">
              <w:marLeft w:val="0"/>
              <w:marRight w:val="0"/>
              <w:marTop w:val="0"/>
              <w:marBottom w:val="0"/>
              <w:divBdr>
                <w:top w:val="none" w:sz="0" w:space="0" w:color="auto"/>
                <w:left w:val="none" w:sz="0" w:space="0" w:color="auto"/>
                <w:bottom w:val="none" w:sz="0" w:space="0" w:color="auto"/>
                <w:right w:val="none" w:sz="0" w:space="0" w:color="auto"/>
              </w:divBdr>
              <w:divsChild>
                <w:div w:id="1837838785">
                  <w:marLeft w:val="0"/>
                  <w:marRight w:val="0"/>
                  <w:marTop w:val="0"/>
                  <w:marBottom w:val="0"/>
                  <w:divBdr>
                    <w:top w:val="none" w:sz="0" w:space="0" w:color="auto"/>
                    <w:left w:val="none" w:sz="0" w:space="0" w:color="auto"/>
                    <w:bottom w:val="none" w:sz="0" w:space="0" w:color="auto"/>
                    <w:right w:val="none" w:sz="0" w:space="0" w:color="auto"/>
                  </w:divBdr>
                  <w:divsChild>
                    <w:div w:id="4020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0525">
      <w:bodyDiv w:val="1"/>
      <w:marLeft w:val="0"/>
      <w:marRight w:val="0"/>
      <w:marTop w:val="0"/>
      <w:marBottom w:val="0"/>
      <w:divBdr>
        <w:top w:val="none" w:sz="0" w:space="0" w:color="auto"/>
        <w:left w:val="none" w:sz="0" w:space="0" w:color="auto"/>
        <w:bottom w:val="none" w:sz="0" w:space="0" w:color="auto"/>
        <w:right w:val="none" w:sz="0" w:space="0" w:color="auto"/>
      </w:divBdr>
    </w:div>
    <w:div w:id="126628431">
      <w:bodyDiv w:val="1"/>
      <w:marLeft w:val="0"/>
      <w:marRight w:val="0"/>
      <w:marTop w:val="0"/>
      <w:marBottom w:val="0"/>
      <w:divBdr>
        <w:top w:val="none" w:sz="0" w:space="0" w:color="auto"/>
        <w:left w:val="none" w:sz="0" w:space="0" w:color="auto"/>
        <w:bottom w:val="none" w:sz="0" w:space="0" w:color="auto"/>
        <w:right w:val="none" w:sz="0" w:space="0" w:color="auto"/>
      </w:divBdr>
      <w:divsChild>
        <w:div w:id="400012">
          <w:marLeft w:val="0"/>
          <w:marRight w:val="0"/>
          <w:marTop w:val="0"/>
          <w:marBottom w:val="0"/>
          <w:divBdr>
            <w:top w:val="none" w:sz="0" w:space="0" w:color="auto"/>
            <w:left w:val="none" w:sz="0" w:space="0" w:color="auto"/>
            <w:bottom w:val="none" w:sz="0" w:space="0" w:color="auto"/>
            <w:right w:val="none" w:sz="0" w:space="0" w:color="auto"/>
          </w:divBdr>
          <w:divsChild>
            <w:div w:id="792292259">
              <w:marLeft w:val="0"/>
              <w:marRight w:val="0"/>
              <w:marTop w:val="0"/>
              <w:marBottom w:val="0"/>
              <w:divBdr>
                <w:top w:val="none" w:sz="0" w:space="0" w:color="auto"/>
                <w:left w:val="none" w:sz="0" w:space="0" w:color="auto"/>
                <w:bottom w:val="none" w:sz="0" w:space="0" w:color="auto"/>
                <w:right w:val="none" w:sz="0" w:space="0" w:color="auto"/>
              </w:divBdr>
              <w:divsChild>
                <w:div w:id="12286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4394">
      <w:bodyDiv w:val="1"/>
      <w:marLeft w:val="0"/>
      <w:marRight w:val="0"/>
      <w:marTop w:val="0"/>
      <w:marBottom w:val="0"/>
      <w:divBdr>
        <w:top w:val="none" w:sz="0" w:space="0" w:color="auto"/>
        <w:left w:val="none" w:sz="0" w:space="0" w:color="auto"/>
        <w:bottom w:val="none" w:sz="0" w:space="0" w:color="auto"/>
        <w:right w:val="none" w:sz="0" w:space="0" w:color="auto"/>
      </w:divBdr>
    </w:div>
    <w:div w:id="138692801">
      <w:bodyDiv w:val="1"/>
      <w:marLeft w:val="0"/>
      <w:marRight w:val="0"/>
      <w:marTop w:val="0"/>
      <w:marBottom w:val="0"/>
      <w:divBdr>
        <w:top w:val="none" w:sz="0" w:space="0" w:color="auto"/>
        <w:left w:val="none" w:sz="0" w:space="0" w:color="auto"/>
        <w:bottom w:val="none" w:sz="0" w:space="0" w:color="auto"/>
        <w:right w:val="none" w:sz="0" w:space="0" w:color="auto"/>
      </w:divBdr>
      <w:divsChild>
        <w:div w:id="644820145">
          <w:marLeft w:val="0"/>
          <w:marRight w:val="0"/>
          <w:marTop w:val="0"/>
          <w:marBottom w:val="200"/>
          <w:divBdr>
            <w:top w:val="none" w:sz="0" w:space="0" w:color="auto"/>
            <w:left w:val="none" w:sz="0" w:space="0" w:color="auto"/>
            <w:bottom w:val="none" w:sz="0" w:space="0" w:color="auto"/>
            <w:right w:val="none" w:sz="0" w:space="0" w:color="auto"/>
          </w:divBdr>
        </w:div>
        <w:div w:id="811363803">
          <w:marLeft w:val="0"/>
          <w:marRight w:val="0"/>
          <w:marTop w:val="0"/>
          <w:marBottom w:val="200"/>
          <w:divBdr>
            <w:top w:val="none" w:sz="0" w:space="0" w:color="auto"/>
            <w:left w:val="none" w:sz="0" w:space="0" w:color="auto"/>
            <w:bottom w:val="none" w:sz="0" w:space="0" w:color="auto"/>
            <w:right w:val="none" w:sz="0" w:space="0" w:color="auto"/>
          </w:divBdr>
        </w:div>
      </w:divsChild>
    </w:div>
    <w:div w:id="176162096">
      <w:bodyDiv w:val="1"/>
      <w:marLeft w:val="0"/>
      <w:marRight w:val="0"/>
      <w:marTop w:val="0"/>
      <w:marBottom w:val="0"/>
      <w:divBdr>
        <w:top w:val="none" w:sz="0" w:space="0" w:color="auto"/>
        <w:left w:val="none" w:sz="0" w:space="0" w:color="auto"/>
        <w:bottom w:val="none" w:sz="0" w:space="0" w:color="auto"/>
        <w:right w:val="none" w:sz="0" w:space="0" w:color="auto"/>
      </w:divBdr>
    </w:div>
    <w:div w:id="183636812">
      <w:bodyDiv w:val="1"/>
      <w:marLeft w:val="0"/>
      <w:marRight w:val="0"/>
      <w:marTop w:val="0"/>
      <w:marBottom w:val="0"/>
      <w:divBdr>
        <w:top w:val="none" w:sz="0" w:space="0" w:color="auto"/>
        <w:left w:val="none" w:sz="0" w:space="0" w:color="auto"/>
        <w:bottom w:val="none" w:sz="0" w:space="0" w:color="auto"/>
        <w:right w:val="none" w:sz="0" w:space="0" w:color="auto"/>
      </w:divBdr>
      <w:divsChild>
        <w:div w:id="339163340">
          <w:marLeft w:val="0"/>
          <w:marRight w:val="0"/>
          <w:marTop w:val="0"/>
          <w:marBottom w:val="0"/>
          <w:divBdr>
            <w:top w:val="none" w:sz="0" w:space="0" w:color="auto"/>
            <w:left w:val="none" w:sz="0" w:space="0" w:color="auto"/>
            <w:bottom w:val="none" w:sz="0" w:space="0" w:color="auto"/>
            <w:right w:val="none" w:sz="0" w:space="0" w:color="auto"/>
          </w:divBdr>
          <w:divsChild>
            <w:div w:id="180321920">
              <w:marLeft w:val="0"/>
              <w:marRight w:val="0"/>
              <w:marTop w:val="0"/>
              <w:marBottom w:val="0"/>
              <w:divBdr>
                <w:top w:val="none" w:sz="0" w:space="0" w:color="auto"/>
                <w:left w:val="none" w:sz="0" w:space="0" w:color="auto"/>
                <w:bottom w:val="none" w:sz="0" w:space="0" w:color="auto"/>
                <w:right w:val="none" w:sz="0" w:space="0" w:color="auto"/>
              </w:divBdr>
              <w:divsChild>
                <w:div w:id="535316095">
                  <w:marLeft w:val="0"/>
                  <w:marRight w:val="0"/>
                  <w:marTop w:val="0"/>
                  <w:marBottom w:val="0"/>
                  <w:divBdr>
                    <w:top w:val="none" w:sz="0" w:space="0" w:color="auto"/>
                    <w:left w:val="none" w:sz="0" w:space="0" w:color="auto"/>
                    <w:bottom w:val="none" w:sz="0" w:space="0" w:color="auto"/>
                    <w:right w:val="none" w:sz="0" w:space="0" w:color="auto"/>
                  </w:divBdr>
                  <w:divsChild>
                    <w:div w:id="8570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42476">
      <w:bodyDiv w:val="1"/>
      <w:marLeft w:val="0"/>
      <w:marRight w:val="0"/>
      <w:marTop w:val="0"/>
      <w:marBottom w:val="0"/>
      <w:divBdr>
        <w:top w:val="none" w:sz="0" w:space="0" w:color="auto"/>
        <w:left w:val="none" w:sz="0" w:space="0" w:color="auto"/>
        <w:bottom w:val="none" w:sz="0" w:space="0" w:color="auto"/>
        <w:right w:val="none" w:sz="0" w:space="0" w:color="auto"/>
      </w:divBdr>
    </w:div>
    <w:div w:id="207499622">
      <w:bodyDiv w:val="1"/>
      <w:marLeft w:val="0"/>
      <w:marRight w:val="0"/>
      <w:marTop w:val="0"/>
      <w:marBottom w:val="0"/>
      <w:divBdr>
        <w:top w:val="none" w:sz="0" w:space="0" w:color="auto"/>
        <w:left w:val="none" w:sz="0" w:space="0" w:color="auto"/>
        <w:bottom w:val="none" w:sz="0" w:space="0" w:color="auto"/>
        <w:right w:val="none" w:sz="0" w:space="0" w:color="auto"/>
      </w:divBdr>
      <w:divsChild>
        <w:div w:id="1238589821">
          <w:marLeft w:val="0"/>
          <w:marRight w:val="0"/>
          <w:marTop w:val="0"/>
          <w:marBottom w:val="0"/>
          <w:divBdr>
            <w:top w:val="none" w:sz="0" w:space="0" w:color="auto"/>
            <w:left w:val="none" w:sz="0" w:space="0" w:color="auto"/>
            <w:bottom w:val="none" w:sz="0" w:space="0" w:color="auto"/>
            <w:right w:val="none" w:sz="0" w:space="0" w:color="auto"/>
          </w:divBdr>
          <w:divsChild>
            <w:div w:id="1666037">
              <w:marLeft w:val="0"/>
              <w:marRight w:val="0"/>
              <w:marTop w:val="0"/>
              <w:marBottom w:val="0"/>
              <w:divBdr>
                <w:top w:val="none" w:sz="0" w:space="0" w:color="auto"/>
                <w:left w:val="none" w:sz="0" w:space="0" w:color="auto"/>
                <w:bottom w:val="none" w:sz="0" w:space="0" w:color="auto"/>
                <w:right w:val="none" w:sz="0" w:space="0" w:color="auto"/>
              </w:divBdr>
              <w:divsChild>
                <w:div w:id="2136096522">
                  <w:marLeft w:val="0"/>
                  <w:marRight w:val="0"/>
                  <w:marTop w:val="0"/>
                  <w:marBottom w:val="0"/>
                  <w:divBdr>
                    <w:top w:val="none" w:sz="0" w:space="0" w:color="auto"/>
                    <w:left w:val="none" w:sz="0" w:space="0" w:color="auto"/>
                    <w:bottom w:val="none" w:sz="0" w:space="0" w:color="auto"/>
                    <w:right w:val="none" w:sz="0" w:space="0" w:color="auto"/>
                  </w:divBdr>
                  <w:divsChild>
                    <w:div w:id="12807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977318">
      <w:bodyDiv w:val="1"/>
      <w:marLeft w:val="0"/>
      <w:marRight w:val="0"/>
      <w:marTop w:val="0"/>
      <w:marBottom w:val="0"/>
      <w:divBdr>
        <w:top w:val="none" w:sz="0" w:space="0" w:color="auto"/>
        <w:left w:val="none" w:sz="0" w:space="0" w:color="auto"/>
        <w:bottom w:val="none" w:sz="0" w:space="0" w:color="auto"/>
        <w:right w:val="none" w:sz="0" w:space="0" w:color="auto"/>
      </w:divBdr>
      <w:divsChild>
        <w:div w:id="2067145470">
          <w:marLeft w:val="0"/>
          <w:marRight w:val="0"/>
          <w:marTop w:val="0"/>
          <w:marBottom w:val="0"/>
          <w:divBdr>
            <w:top w:val="none" w:sz="0" w:space="0" w:color="auto"/>
            <w:left w:val="none" w:sz="0" w:space="0" w:color="auto"/>
            <w:bottom w:val="none" w:sz="0" w:space="0" w:color="auto"/>
            <w:right w:val="none" w:sz="0" w:space="0" w:color="auto"/>
          </w:divBdr>
          <w:divsChild>
            <w:div w:id="32119890">
              <w:marLeft w:val="0"/>
              <w:marRight w:val="0"/>
              <w:marTop w:val="0"/>
              <w:marBottom w:val="0"/>
              <w:divBdr>
                <w:top w:val="none" w:sz="0" w:space="0" w:color="auto"/>
                <w:left w:val="none" w:sz="0" w:space="0" w:color="auto"/>
                <w:bottom w:val="none" w:sz="0" w:space="0" w:color="auto"/>
                <w:right w:val="none" w:sz="0" w:space="0" w:color="auto"/>
              </w:divBdr>
              <w:divsChild>
                <w:div w:id="643314511">
                  <w:marLeft w:val="0"/>
                  <w:marRight w:val="0"/>
                  <w:marTop w:val="0"/>
                  <w:marBottom w:val="0"/>
                  <w:divBdr>
                    <w:top w:val="none" w:sz="0" w:space="0" w:color="auto"/>
                    <w:left w:val="none" w:sz="0" w:space="0" w:color="auto"/>
                    <w:bottom w:val="none" w:sz="0" w:space="0" w:color="auto"/>
                    <w:right w:val="none" w:sz="0" w:space="0" w:color="auto"/>
                  </w:divBdr>
                  <w:divsChild>
                    <w:div w:id="12898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95033">
      <w:bodyDiv w:val="1"/>
      <w:marLeft w:val="0"/>
      <w:marRight w:val="0"/>
      <w:marTop w:val="0"/>
      <w:marBottom w:val="0"/>
      <w:divBdr>
        <w:top w:val="none" w:sz="0" w:space="0" w:color="auto"/>
        <w:left w:val="none" w:sz="0" w:space="0" w:color="auto"/>
        <w:bottom w:val="none" w:sz="0" w:space="0" w:color="auto"/>
        <w:right w:val="none" w:sz="0" w:space="0" w:color="auto"/>
      </w:divBdr>
    </w:div>
    <w:div w:id="279841987">
      <w:bodyDiv w:val="1"/>
      <w:marLeft w:val="0"/>
      <w:marRight w:val="0"/>
      <w:marTop w:val="0"/>
      <w:marBottom w:val="0"/>
      <w:divBdr>
        <w:top w:val="none" w:sz="0" w:space="0" w:color="auto"/>
        <w:left w:val="none" w:sz="0" w:space="0" w:color="auto"/>
        <w:bottom w:val="none" w:sz="0" w:space="0" w:color="auto"/>
        <w:right w:val="none" w:sz="0" w:space="0" w:color="auto"/>
      </w:divBdr>
    </w:div>
    <w:div w:id="285240687">
      <w:bodyDiv w:val="1"/>
      <w:marLeft w:val="0"/>
      <w:marRight w:val="0"/>
      <w:marTop w:val="0"/>
      <w:marBottom w:val="0"/>
      <w:divBdr>
        <w:top w:val="none" w:sz="0" w:space="0" w:color="auto"/>
        <w:left w:val="none" w:sz="0" w:space="0" w:color="auto"/>
        <w:bottom w:val="none" w:sz="0" w:space="0" w:color="auto"/>
        <w:right w:val="none" w:sz="0" w:space="0" w:color="auto"/>
      </w:divBdr>
      <w:divsChild>
        <w:div w:id="1551722877">
          <w:marLeft w:val="0"/>
          <w:marRight w:val="0"/>
          <w:marTop w:val="0"/>
          <w:marBottom w:val="0"/>
          <w:divBdr>
            <w:top w:val="none" w:sz="0" w:space="0" w:color="auto"/>
            <w:left w:val="none" w:sz="0" w:space="0" w:color="auto"/>
            <w:bottom w:val="none" w:sz="0" w:space="0" w:color="auto"/>
            <w:right w:val="none" w:sz="0" w:space="0" w:color="auto"/>
          </w:divBdr>
          <w:divsChild>
            <w:div w:id="1584141950">
              <w:marLeft w:val="0"/>
              <w:marRight w:val="0"/>
              <w:marTop w:val="0"/>
              <w:marBottom w:val="0"/>
              <w:divBdr>
                <w:top w:val="none" w:sz="0" w:space="0" w:color="auto"/>
                <w:left w:val="none" w:sz="0" w:space="0" w:color="auto"/>
                <w:bottom w:val="none" w:sz="0" w:space="0" w:color="auto"/>
                <w:right w:val="none" w:sz="0" w:space="0" w:color="auto"/>
              </w:divBdr>
              <w:divsChild>
                <w:div w:id="285044322">
                  <w:marLeft w:val="0"/>
                  <w:marRight w:val="0"/>
                  <w:marTop w:val="0"/>
                  <w:marBottom w:val="0"/>
                  <w:divBdr>
                    <w:top w:val="none" w:sz="0" w:space="0" w:color="auto"/>
                    <w:left w:val="none" w:sz="0" w:space="0" w:color="auto"/>
                    <w:bottom w:val="none" w:sz="0" w:space="0" w:color="auto"/>
                    <w:right w:val="none" w:sz="0" w:space="0" w:color="auto"/>
                  </w:divBdr>
                  <w:divsChild>
                    <w:div w:id="168581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471551">
      <w:bodyDiv w:val="1"/>
      <w:marLeft w:val="0"/>
      <w:marRight w:val="0"/>
      <w:marTop w:val="0"/>
      <w:marBottom w:val="0"/>
      <w:divBdr>
        <w:top w:val="none" w:sz="0" w:space="0" w:color="auto"/>
        <w:left w:val="none" w:sz="0" w:space="0" w:color="auto"/>
        <w:bottom w:val="none" w:sz="0" w:space="0" w:color="auto"/>
        <w:right w:val="none" w:sz="0" w:space="0" w:color="auto"/>
      </w:divBdr>
    </w:div>
    <w:div w:id="292829269">
      <w:bodyDiv w:val="1"/>
      <w:marLeft w:val="0"/>
      <w:marRight w:val="0"/>
      <w:marTop w:val="0"/>
      <w:marBottom w:val="0"/>
      <w:divBdr>
        <w:top w:val="none" w:sz="0" w:space="0" w:color="auto"/>
        <w:left w:val="none" w:sz="0" w:space="0" w:color="auto"/>
        <w:bottom w:val="none" w:sz="0" w:space="0" w:color="auto"/>
        <w:right w:val="none" w:sz="0" w:space="0" w:color="auto"/>
      </w:divBdr>
    </w:div>
    <w:div w:id="293292275">
      <w:bodyDiv w:val="1"/>
      <w:marLeft w:val="0"/>
      <w:marRight w:val="0"/>
      <w:marTop w:val="0"/>
      <w:marBottom w:val="0"/>
      <w:divBdr>
        <w:top w:val="none" w:sz="0" w:space="0" w:color="auto"/>
        <w:left w:val="none" w:sz="0" w:space="0" w:color="auto"/>
        <w:bottom w:val="none" w:sz="0" w:space="0" w:color="auto"/>
        <w:right w:val="none" w:sz="0" w:space="0" w:color="auto"/>
      </w:divBdr>
      <w:divsChild>
        <w:div w:id="211040410">
          <w:marLeft w:val="0"/>
          <w:marRight w:val="0"/>
          <w:marTop w:val="0"/>
          <w:marBottom w:val="0"/>
          <w:divBdr>
            <w:top w:val="none" w:sz="0" w:space="0" w:color="auto"/>
            <w:left w:val="none" w:sz="0" w:space="0" w:color="auto"/>
            <w:bottom w:val="none" w:sz="0" w:space="0" w:color="auto"/>
            <w:right w:val="none" w:sz="0" w:space="0" w:color="auto"/>
          </w:divBdr>
          <w:divsChild>
            <w:div w:id="1037663718">
              <w:marLeft w:val="0"/>
              <w:marRight w:val="0"/>
              <w:marTop w:val="0"/>
              <w:marBottom w:val="0"/>
              <w:divBdr>
                <w:top w:val="none" w:sz="0" w:space="0" w:color="auto"/>
                <w:left w:val="none" w:sz="0" w:space="0" w:color="auto"/>
                <w:bottom w:val="none" w:sz="0" w:space="0" w:color="auto"/>
                <w:right w:val="none" w:sz="0" w:space="0" w:color="auto"/>
              </w:divBdr>
              <w:divsChild>
                <w:div w:id="19995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77009">
      <w:bodyDiv w:val="1"/>
      <w:marLeft w:val="0"/>
      <w:marRight w:val="0"/>
      <w:marTop w:val="0"/>
      <w:marBottom w:val="0"/>
      <w:divBdr>
        <w:top w:val="none" w:sz="0" w:space="0" w:color="auto"/>
        <w:left w:val="none" w:sz="0" w:space="0" w:color="auto"/>
        <w:bottom w:val="none" w:sz="0" w:space="0" w:color="auto"/>
        <w:right w:val="none" w:sz="0" w:space="0" w:color="auto"/>
      </w:divBdr>
    </w:div>
    <w:div w:id="325322618">
      <w:bodyDiv w:val="1"/>
      <w:marLeft w:val="0"/>
      <w:marRight w:val="0"/>
      <w:marTop w:val="0"/>
      <w:marBottom w:val="0"/>
      <w:divBdr>
        <w:top w:val="none" w:sz="0" w:space="0" w:color="auto"/>
        <w:left w:val="none" w:sz="0" w:space="0" w:color="auto"/>
        <w:bottom w:val="none" w:sz="0" w:space="0" w:color="auto"/>
        <w:right w:val="none" w:sz="0" w:space="0" w:color="auto"/>
      </w:divBdr>
      <w:divsChild>
        <w:div w:id="1747191862">
          <w:marLeft w:val="0"/>
          <w:marRight w:val="0"/>
          <w:marTop w:val="0"/>
          <w:marBottom w:val="0"/>
          <w:divBdr>
            <w:top w:val="none" w:sz="0" w:space="0" w:color="auto"/>
            <w:left w:val="none" w:sz="0" w:space="0" w:color="auto"/>
            <w:bottom w:val="none" w:sz="0" w:space="0" w:color="auto"/>
            <w:right w:val="none" w:sz="0" w:space="0" w:color="auto"/>
          </w:divBdr>
          <w:divsChild>
            <w:div w:id="1405058189">
              <w:marLeft w:val="0"/>
              <w:marRight w:val="0"/>
              <w:marTop w:val="0"/>
              <w:marBottom w:val="0"/>
              <w:divBdr>
                <w:top w:val="none" w:sz="0" w:space="0" w:color="auto"/>
                <w:left w:val="none" w:sz="0" w:space="0" w:color="auto"/>
                <w:bottom w:val="none" w:sz="0" w:space="0" w:color="auto"/>
                <w:right w:val="none" w:sz="0" w:space="0" w:color="auto"/>
              </w:divBdr>
              <w:divsChild>
                <w:div w:id="19547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039814">
      <w:bodyDiv w:val="1"/>
      <w:marLeft w:val="0"/>
      <w:marRight w:val="0"/>
      <w:marTop w:val="0"/>
      <w:marBottom w:val="0"/>
      <w:divBdr>
        <w:top w:val="none" w:sz="0" w:space="0" w:color="auto"/>
        <w:left w:val="none" w:sz="0" w:space="0" w:color="auto"/>
        <w:bottom w:val="none" w:sz="0" w:space="0" w:color="auto"/>
        <w:right w:val="none" w:sz="0" w:space="0" w:color="auto"/>
      </w:divBdr>
    </w:div>
    <w:div w:id="345208444">
      <w:bodyDiv w:val="1"/>
      <w:marLeft w:val="0"/>
      <w:marRight w:val="0"/>
      <w:marTop w:val="0"/>
      <w:marBottom w:val="0"/>
      <w:divBdr>
        <w:top w:val="none" w:sz="0" w:space="0" w:color="auto"/>
        <w:left w:val="none" w:sz="0" w:space="0" w:color="auto"/>
        <w:bottom w:val="none" w:sz="0" w:space="0" w:color="auto"/>
        <w:right w:val="none" w:sz="0" w:space="0" w:color="auto"/>
      </w:divBdr>
    </w:div>
    <w:div w:id="349336292">
      <w:bodyDiv w:val="1"/>
      <w:marLeft w:val="0"/>
      <w:marRight w:val="0"/>
      <w:marTop w:val="0"/>
      <w:marBottom w:val="0"/>
      <w:divBdr>
        <w:top w:val="none" w:sz="0" w:space="0" w:color="auto"/>
        <w:left w:val="none" w:sz="0" w:space="0" w:color="auto"/>
        <w:bottom w:val="none" w:sz="0" w:space="0" w:color="auto"/>
        <w:right w:val="none" w:sz="0" w:space="0" w:color="auto"/>
      </w:divBdr>
      <w:divsChild>
        <w:div w:id="1329358105">
          <w:marLeft w:val="0"/>
          <w:marRight w:val="0"/>
          <w:marTop w:val="0"/>
          <w:marBottom w:val="0"/>
          <w:divBdr>
            <w:top w:val="none" w:sz="0" w:space="0" w:color="auto"/>
            <w:left w:val="none" w:sz="0" w:space="0" w:color="auto"/>
            <w:bottom w:val="none" w:sz="0" w:space="0" w:color="auto"/>
            <w:right w:val="none" w:sz="0" w:space="0" w:color="auto"/>
          </w:divBdr>
          <w:divsChild>
            <w:div w:id="1090926137">
              <w:marLeft w:val="0"/>
              <w:marRight w:val="0"/>
              <w:marTop w:val="0"/>
              <w:marBottom w:val="0"/>
              <w:divBdr>
                <w:top w:val="none" w:sz="0" w:space="0" w:color="auto"/>
                <w:left w:val="none" w:sz="0" w:space="0" w:color="auto"/>
                <w:bottom w:val="none" w:sz="0" w:space="0" w:color="auto"/>
                <w:right w:val="none" w:sz="0" w:space="0" w:color="auto"/>
              </w:divBdr>
              <w:divsChild>
                <w:div w:id="21267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6653">
      <w:bodyDiv w:val="1"/>
      <w:marLeft w:val="0"/>
      <w:marRight w:val="0"/>
      <w:marTop w:val="0"/>
      <w:marBottom w:val="0"/>
      <w:divBdr>
        <w:top w:val="none" w:sz="0" w:space="0" w:color="auto"/>
        <w:left w:val="none" w:sz="0" w:space="0" w:color="auto"/>
        <w:bottom w:val="none" w:sz="0" w:space="0" w:color="auto"/>
        <w:right w:val="none" w:sz="0" w:space="0" w:color="auto"/>
      </w:divBdr>
      <w:divsChild>
        <w:div w:id="444472145">
          <w:marLeft w:val="0"/>
          <w:marRight w:val="0"/>
          <w:marTop w:val="0"/>
          <w:marBottom w:val="0"/>
          <w:divBdr>
            <w:top w:val="none" w:sz="0" w:space="0" w:color="auto"/>
            <w:left w:val="none" w:sz="0" w:space="0" w:color="auto"/>
            <w:bottom w:val="none" w:sz="0" w:space="0" w:color="auto"/>
            <w:right w:val="none" w:sz="0" w:space="0" w:color="auto"/>
          </w:divBdr>
          <w:divsChild>
            <w:div w:id="218252860">
              <w:marLeft w:val="0"/>
              <w:marRight w:val="0"/>
              <w:marTop w:val="0"/>
              <w:marBottom w:val="75"/>
              <w:divBdr>
                <w:top w:val="single" w:sz="2" w:space="5" w:color="DFE6EC"/>
                <w:left w:val="single" w:sz="6" w:space="4" w:color="DFE6EC"/>
                <w:bottom w:val="single" w:sz="6" w:space="0" w:color="DFE6EC"/>
                <w:right w:val="single" w:sz="6" w:space="4" w:color="DFE6EC"/>
              </w:divBdr>
              <w:divsChild>
                <w:div w:id="1461461358">
                  <w:marLeft w:val="2790"/>
                  <w:marRight w:val="0"/>
                  <w:marTop w:val="0"/>
                  <w:marBottom w:val="0"/>
                  <w:divBdr>
                    <w:top w:val="none" w:sz="0" w:space="0" w:color="auto"/>
                    <w:left w:val="none" w:sz="0" w:space="0" w:color="auto"/>
                    <w:bottom w:val="none" w:sz="0" w:space="0" w:color="auto"/>
                    <w:right w:val="none" w:sz="0" w:space="0" w:color="auto"/>
                  </w:divBdr>
                  <w:divsChild>
                    <w:div w:id="1294822143">
                      <w:marLeft w:val="0"/>
                      <w:marRight w:val="0"/>
                      <w:marTop w:val="75"/>
                      <w:marBottom w:val="0"/>
                      <w:divBdr>
                        <w:top w:val="none" w:sz="0" w:space="0" w:color="auto"/>
                        <w:left w:val="none" w:sz="0" w:space="0" w:color="auto"/>
                        <w:bottom w:val="none" w:sz="0" w:space="0" w:color="auto"/>
                        <w:right w:val="none" w:sz="0" w:space="0" w:color="auto"/>
                      </w:divBdr>
                      <w:divsChild>
                        <w:div w:id="1886526248">
                          <w:marLeft w:val="0"/>
                          <w:marRight w:val="-3345"/>
                          <w:marTop w:val="0"/>
                          <w:marBottom w:val="0"/>
                          <w:divBdr>
                            <w:top w:val="none" w:sz="0" w:space="0" w:color="auto"/>
                            <w:left w:val="none" w:sz="0" w:space="0" w:color="auto"/>
                            <w:bottom w:val="none" w:sz="0" w:space="0" w:color="auto"/>
                            <w:right w:val="none" w:sz="0" w:space="0" w:color="auto"/>
                          </w:divBdr>
                          <w:divsChild>
                            <w:div w:id="2079548406">
                              <w:marLeft w:val="0"/>
                              <w:marRight w:val="3345"/>
                              <w:marTop w:val="0"/>
                              <w:marBottom w:val="0"/>
                              <w:divBdr>
                                <w:top w:val="none" w:sz="0" w:space="0" w:color="auto"/>
                                <w:left w:val="none" w:sz="0" w:space="0" w:color="auto"/>
                                <w:bottom w:val="none" w:sz="0" w:space="0" w:color="auto"/>
                                <w:right w:val="none" w:sz="0" w:space="0" w:color="auto"/>
                              </w:divBdr>
                              <w:divsChild>
                                <w:div w:id="1291861910">
                                  <w:marLeft w:val="0"/>
                                  <w:marRight w:val="0"/>
                                  <w:marTop w:val="150"/>
                                  <w:marBottom w:val="0"/>
                                  <w:divBdr>
                                    <w:top w:val="none" w:sz="0" w:space="0" w:color="auto"/>
                                    <w:left w:val="none" w:sz="0" w:space="0" w:color="auto"/>
                                    <w:bottom w:val="none" w:sz="0" w:space="0" w:color="auto"/>
                                    <w:right w:val="none" w:sz="0" w:space="0" w:color="auto"/>
                                  </w:divBdr>
                                  <w:divsChild>
                                    <w:div w:id="754127979">
                                      <w:marLeft w:val="0"/>
                                      <w:marRight w:val="0"/>
                                      <w:marTop w:val="0"/>
                                      <w:marBottom w:val="255"/>
                                      <w:divBdr>
                                        <w:top w:val="none" w:sz="0" w:space="0" w:color="auto"/>
                                        <w:left w:val="none" w:sz="0" w:space="0" w:color="auto"/>
                                        <w:bottom w:val="none" w:sz="0" w:space="0" w:color="auto"/>
                                        <w:right w:val="none" w:sz="0" w:space="0" w:color="auto"/>
                                      </w:divBdr>
                                      <w:divsChild>
                                        <w:div w:id="1027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9694940">
      <w:bodyDiv w:val="1"/>
      <w:marLeft w:val="0"/>
      <w:marRight w:val="0"/>
      <w:marTop w:val="0"/>
      <w:marBottom w:val="0"/>
      <w:divBdr>
        <w:top w:val="none" w:sz="0" w:space="0" w:color="auto"/>
        <w:left w:val="none" w:sz="0" w:space="0" w:color="auto"/>
        <w:bottom w:val="none" w:sz="0" w:space="0" w:color="auto"/>
        <w:right w:val="none" w:sz="0" w:space="0" w:color="auto"/>
      </w:divBdr>
      <w:divsChild>
        <w:div w:id="5062130">
          <w:marLeft w:val="0"/>
          <w:marRight w:val="0"/>
          <w:marTop w:val="0"/>
          <w:marBottom w:val="0"/>
          <w:divBdr>
            <w:top w:val="none" w:sz="0" w:space="0" w:color="auto"/>
            <w:left w:val="none" w:sz="0" w:space="0" w:color="auto"/>
            <w:bottom w:val="none" w:sz="0" w:space="0" w:color="auto"/>
            <w:right w:val="none" w:sz="0" w:space="0" w:color="auto"/>
          </w:divBdr>
          <w:divsChild>
            <w:div w:id="2098940266">
              <w:marLeft w:val="0"/>
              <w:marRight w:val="0"/>
              <w:marTop w:val="0"/>
              <w:marBottom w:val="0"/>
              <w:divBdr>
                <w:top w:val="none" w:sz="0" w:space="0" w:color="auto"/>
                <w:left w:val="none" w:sz="0" w:space="0" w:color="auto"/>
                <w:bottom w:val="none" w:sz="0" w:space="0" w:color="auto"/>
                <w:right w:val="none" w:sz="0" w:space="0" w:color="auto"/>
              </w:divBdr>
              <w:divsChild>
                <w:div w:id="1547258171">
                  <w:marLeft w:val="0"/>
                  <w:marRight w:val="0"/>
                  <w:marTop w:val="0"/>
                  <w:marBottom w:val="0"/>
                  <w:divBdr>
                    <w:top w:val="none" w:sz="0" w:space="0" w:color="auto"/>
                    <w:left w:val="none" w:sz="0" w:space="0" w:color="auto"/>
                    <w:bottom w:val="none" w:sz="0" w:space="0" w:color="auto"/>
                    <w:right w:val="none" w:sz="0" w:space="0" w:color="auto"/>
                  </w:divBdr>
                  <w:divsChild>
                    <w:div w:id="14460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600180">
      <w:bodyDiv w:val="1"/>
      <w:marLeft w:val="0"/>
      <w:marRight w:val="0"/>
      <w:marTop w:val="0"/>
      <w:marBottom w:val="0"/>
      <w:divBdr>
        <w:top w:val="none" w:sz="0" w:space="0" w:color="auto"/>
        <w:left w:val="none" w:sz="0" w:space="0" w:color="auto"/>
        <w:bottom w:val="none" w:sz="0" w:space="0" w:color="auto"/>
        <w:right w:val="none" w:sz="0" w:space="0" w:color="auto"/>
      </w:divBdr>
    </w:div>
    <w:div w:id="382022072">
      <w:bodyDiv w:val="1"/>
      <w:marLeft w:val="0"/>
      <w:marRight w:val="0"/>
      <w:marTop w:val="0"/>
      <w:marBottom w:val="0"/>
      <w:divBdr>
        <w:top w:val="none" w:sz="0" w:space="0" w:color="auto"/>
        <w:left w:val="none" w:sz="0" w:space="0" w:color="auto"/>
        <w:bottom w:val="none" w:sz="0" w:space="0" w:color="auto"/>
        <w:right w:val="none" w:sz="0" w:space="0" w:color="auto"/>
      </w:divBdr>
    </w:div>
    <w:div w:id="405806213">
      <w:bodyDiv w:val="1"/>
      <w:marLeft w:val="0"/>
      <w:marRight w:val="0"/>
      <w:marTop w:val="0"/>
      <w:marBottom w:val="0"/>
      <w:divBdr>
        <w:top w:val="none" w:sz="0" w:space="0" w:color="auto"/>
        <w:left w:val="none" w:sz="0" w:space="0" w:color="auto"/>
        <w:bottom w:val="none" w:sz="0" w:space="0" w:color="auto"/>
        <w:right w:val="none" w:sz="0" w:space="0" w:color="auto"/>
      </w:divBdr>
      <w:divsChild>
        <w:div w:id="847793892">
          <w:marLeft w:val="0"/>
          <w:marRight w:val="0"/>
          <w:marTop w:val="0"/>
          <w:marBottom w:val="0"/>
          <w:divBdr>
            <w:top w:val="none" w:sz="0" w:space="0" w:color="auto"/>
            <w:left w:val="none" w:sz="0" w:space="0" w:color="auto"/>
            <w:bottom w:val="none" w:sz="0" w:space="0" w:color="auto"/>
            <w:right w:val="none" w:sz="0" w:space="0" w:color="auto"/>
          </w:divBdr>
          <w:divsChild>
            <w:div w:id="1099642638">
              <w:marLeft w:val="0"/>
              <w:marRight w:val="0"/>
              <w:marTop w:val="0"/>
              <w:marBottom w:val="0"/>
              <w:divBdr>
                <w:top w:val="none" w:sz="0" w:space="0" w:color="auto"/>
                <w:left w:val="none" w:sz="0" w:space="0" w:color="auto"/>
                <w:bottom w:val="none" w:sz="0" w:space="0" w:color="auto"/>
                <w:right w:val="none" w:sz="0" w:space="0" w:color="auto"/>
              </w:divBdr>
              <w:divsChild>
                <w:div w:id="1180244191">
                  <w:marLeft w:val="0"/>
                  <w:marRight w:val="0"/>
                  <w:marTop w:val="0"/>
                  <w:marBottom w:val="0"/>
                  <w:divBdr>
                    <w:top w:val="none" w:sz="0" w:space="0" w:color="auto"/>
                    <w:left w:val="none" w:sz="0" w:space="0" w:color="auto"/>
                    <w:bottom w:val="none" w:sz="0" w:space="0" w:color="auto"/>
                    <w:right w:val="none" w:sz="0" w:space="0" w:color="auto"/>
                  </w:divBdr>
                  <w:divsChild>
                    <w:div w:id="17192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0466">
      <w:bodyDiv w:val="1"/>
      <w:marLeft w:val="0"/>
      <w:marRight w:val="0"/>
      <w:marTop w:val="0"/>
      <w:marBottom w:val="0"/>
      <w:divBdr>
        <w:top w:val="none" w:sz="0" w:space="0" w:color="auto"/>
        <w:left w:val="none" w:sz="0" w:space="0" w:color="auto"/>
        <w:bottom w:val="none" w:sz="0" w:space="0" w:color="auto"/>
        <w:right w:val="none" w:sz="0" w:space="0" w:color="auto"/>
      </w:divBdr>
      <w:divsChild>
        <w:div w:id="1591086108">
          <w:marLeft w:val="0"/>
          <w:marRight w:val="0"/>
          <w:marTop w:val="0"/>
          <w:marBottom w:val="0"/>
          <w:divBdr>
            <w:top w:val="none" w:sz="0" w:space="0" w:color="auto"/>
            <w:left w:val="none" w:sz="0" w:space="0" w:color="auto"/>
            <w:bottom w:val="none" w:sz="0" w:space="0" w:color="auto"/>
            <w:right w:val="none" w:sz="0" w:space="0" w:color="auto"/>
          </w:divBdr>
          <w:divsChild>
            <w:div w:id="713778182">
              <w:marLeft w:val="0"/>
              <w:marRight w:val="0"/>
              <w:marTop w:val="0"/>
              <w:marBottom w:val="0"/>
              <w:divBdr>
                <w:top w:val="none" w:sz="0" w:space="0" w:color="auto"/>
                <w:left w:val="none" w:sz="0" w:space="0" w:color="auto"/>
                <w:bottom w:val="none" w:sz="0" w:space="0" w:color="auto"/>
                <w:right w:val="none" w:sz="0" w:space="0" w:color="auto"/>
              </w:divBdr>
              <w:divsChild>
                <w:div w:id="770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88352">
      <w:bodyDiv w:val="1"/>
      <w:marLeft w:val="0"/>
      <w:marRight w:val="0"/>
      <w:marTop w:val="0"/>
      <w:marBottom w:val="0"/>
      <w:divBdr>
        <w:top w:val="none" w:sz="0" w:space="0" w:color="auto"/>
        <w:left w:val="none" w:sz="0" w:space="0" w:color="auto"/>
        <w:bottom w:val="none" w:sz="0" w:space="0" w:color="auto"/>
        <w:right w:val="none" w:sz="0" w:space="0" w:color="auto"/>
      </w:divBdr>
    </w:div>
    <w:div w:id="424615378">
      <w:bodyDiv w:val="1"/>
      <w:marLeft w:val="0"/>
      <w:marRight w:val="0"/>
      <w:marTop w:val="0"/>
      <w:marBottom w:val="0"/>
      <w:divBdr>
        <w:top w:val="none" w:sz="0" w:space="0" w:color="auto"/>
        <w:left w:val="none" w:sz="0" w:space="0" w:color="auto"/>
        <w:bottom w:val="none" w:sz="0" w:space="0" w:color="auto"/>
        <w:right w:val="none" w:sz="0" w:space="0" w:color="auto"/>
      </w:divBdr>
      <w:divsChild>
        <w:div w:id="872692551">
          <w:marLeft w:val="0"/>
          <w:marRight w:val="0"/>
          <w:marTop w:val="0"/>
          <w:marBottom w:val="0"/>
          <w:divBdr>
            <w:top w:val="none" w:sz="0" w:space="0" w:color="auto"/>
            <w:left w:val="none" w:sz="0" w:space="0" w:color="auto"/>
            <w:bottom w:val="none" w:sz="0" w:space="0" w:color="auto"/>
            <w:right w:val="none" w:sz="0" w:space="0" w:color="auto"/>
          </w:divBdr>
          <w:divsChild>
            <w:div w:id="10895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5048">
      <w:bodyDiv w:val="1"/>
      <w:marLeft w:val="0"/>
      <w:marRight w:val="0"/>
      <w:marTop w:val="0"/>
      <w:marBottom w:val="0"/>
      <w:divBdr>
        <w:top w:val="none" w:sz="0" w:space="0" w:color="auto"/>
        <w:left w:val="none" w:sz="0" w:space="0" w:color="auto"/>
        <w:bottom w:val="none" w:sz="0" w:space="0" w:color="auto"/>
        <w:right w:val="none" w:sz="0" w:space="0" w:color="auto"/>
      </w:divBdr>
    </w:div>
    <w:div w:id="453985200">
      <w:bodyDiv w:val="1"/>
      <w:marLeft w:val="0"/>
      <w:marRight w:val="0"/>
      <w:marTop w:val="0"/>
      <w:marBottom w:val="0"/>
      <w:divBdr>
        <w:top w:val="none" w:sz="0" w:space="0" w:color="auto"/>
        <w:left w:val="none" w:sz="0" w:space="0" w:color="auto"/>
        <w:bottom w:val="none" w:sz="0" w:space="0" w:color="auto"/>
        <w:right w:val="none" w:sz="0" w:space="0" w:color="auto"/>
      </w:divBdr>
    </w:div>
    <w:div w:id="473912934">
      <w:bodyDiv w:val="1"/>
      <w:marLeft w:val="0"/>
      <w:marRight w:val="0"/>
      <w:marTop w:val="0"/>
      <w:marBottom w:val="0"/>
      <w:divBdr>
        <w:top w:val="none" w:sz="0" w:space="0" w:color="auto"/>
        <w:left w:val="none" w:sz="0" w:space="0" w:color="auto"/>
        <w:bottom w:val="none" w:sz="0" w:space="0" w:color="auto"/>
        <w:right w:val="none" w:sz="0" w:space="0" w:color="auto"/>
      </w:divBdr>
    </w:div>
    <w:div w:id="476382146">
      <w:bodyDiv w:val="1"/>
      <w:marLeft w:val="0"/>
      <w:marRight w:val="0"/>
      <w:marTop w:val="0"/>
      <w:marBottom w:val="0"/>
      <w:divBdr>
        <w:top w:val="none" w:sz="0" w:space="0" w:color="auto"/>
        <w:left w:val="none" w:sz="0" w:space="0" w:color="auto"/>
        <w:bottom w:val="none" w:sz="0" w:space="0" w:color="auto"/>
        <w:right w:val="none" w:sz="0" w:space="0" w:color="auto"/>
      </w:divBdr>
    </w:div>
    <w:div w:id="483160473">
      <w:bodyDiv w:val="1"/>
      <w:marLeft w:val="0"/>
      <w:marRight w:val="0"/>
      <w:marTop w:val="0"/>
      <w:marBottom w:val="0"/>
      <w:divBdr>
        <w:top w:val="none" w:sz="0" w:space="0" w:color="auto"/>
        <w:left w:val="none" w:sz="0" w:space="0" w:color="auto"/>
        <w:bottom w:val="none" w:sz="0" w:space="0" w:color="auto"/>
        <w:right w:val="none" w:sz="0" w:space="0" w:color="auto"/>
      </w:divBdr>
    </w:div>
    <w:div w:id="494145584">
      <w:bodyDiv w:val="1"/>
      <w:marLeft w:val="0"/>
      <w:marRight w:val="0"/>
      <w:marTop w:val="0"/>
      <w:marBottom w:val="0"/>
      <w:divBdr>
        <w:top w:val="none" w:sz="0" w:space="0" w:color="auto"/>
        <w:left w:val="none" w:sz="0" w:space="0" w:color="auto"/>
        <w:bottom w:val="none" w:sz="0" w:space="0" w:color="auto"/>
        <w:right w:val="none" w:sz="0" w:space="0" w:color="auto"/>
      </w:divBdr>
      <w:divsChild>
        <w:div w:id="1355886809">
          <w:marLeft w:val="0"/>
          <w:marRight w:val="0"/>
          <w:marTop w:val="0"/>
          <w:marBottom w:val="0"/>
          <w:divBdr>
            <w:top w:val="none" w:sz="0" w:space="0" w:color="auto"/>
            <w:left w:val="none" w:sz="0" w:space="0" w:color="auto"/>
            <w:bottom w:val="none" w:sz="0" w:space="0" w:color="auto"/>
            <w:right w:val="none" w:sz="0" w:space="0" w:color="auto"/>
          </w:divBdr>
          <w:divsChild>
            <w:div w:id="1756321360">
              <w:marLeft w:val="0"/>
              <w:marRight w:val="0"/>
              <w:marTop w:val="0"/>
              <w:marBottom w:val="0"/>
              <w:divBdr>
                <w:top w:val="none" w:sz="0" w:space="0" w:color="auto"/>
                <w:left w:val="none" w:sz="0" w:space="0" w:color="auto"/>
                <w:bottom w:val="none" w:sz="0" w:space="0" w:color="auto"/>
                <w:right w:val="none" w:sz="0" w:space="0" w:color="auto"/>
              </w:divBdr>
              <w:divsChild>
                <w:div w:id="2114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457890">
      <w:bodyDiv w:val="1"/>
      <w:marLeft w:val="0"/>
      <w:marRight w:val="0"/>
      <w:marTop w:val="0"/>
      <w:marBottom w:val="0"/>
      <w:divBdr>
        <w:top w:val="none" w:sz="0" w:space="0" w:color="auto"/>
        <w:left w:val="none" w:sz="0" w:space="0" w:color="auto"/>
        <w:bottom w:val="none" w:sz="0" w:space="0" w:color="auto"/>
        <w:right w:val="none" w:sz="0" w:space="0" w:color="auto"/>
      </w:divBdr>
      <w:divsChild>
        <w:div w:id="1208682731">
          <w:marLeft w:val="0"/>
          <w:marRight w:val="0"/>
          <w:marTop w:val="0"/>
          <w:marBottom w:val="0"/>
          <w:divBdr>
            <w:top w:val="none" w:sz="0" w:space="0" w:color="auto"/>
            <w:left w:val="none" w:sz="0" w:space="0" w:color="auto"/>
            <w:bottom w:val="none" w:sz="0" w:space="0" w:color="auto"/>
            <w:right w:val="none" w:sz="0" w:space="0" w:color="auto"/>
          </w:divBdr>
          <w:divsChild>
            <w:div w:id="1917086789">
              <w:marLeft w:val="0"/>
              <w:marRight w:val="0"/>
              <w:marTop w:val="0"/>
              <w:marBottom w:val="0"/>
              <w:divBdr>
                <w:top w:val="none" w:sz="0" w:space="0" w:color="auto"/>
                <w:left w:val="none" w:sz="0" w:space="0" w:color="auto"/>
                <w:bottom w:val="none" w:sz="0" w:space="0" w:color="auto"/>
                <w:right w:val="none" w:sz="0" w:space="0" w:color="auto"/>
              </w:divBdr>
              <w:divsChild>
                <w:div w:id="2707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81942">
      <w:bodyDiv w:val="1"/>
      <w:marLeft w:val="0"/>
      <w:marRight w:val="0"/>
      <w:marTop w:val="0"/>
      <w:marBottom w:val="0"/>
      <w:divBdr>
        <w:top w:val="none" w:sz="0" w:space="0" w:color="auto"/>
        <w:left w:val="none" w:sz="0" w:space="0" w:color="auto"/>
        <w:bottom w:val="none" w:sz="0" w:space="0" w:color="auto"/>
        <w:right w:val="none" w:sz="0" w:space="0" w:color="auto"/>
      </w:divBdr>
    </w:div>
    <w:div w:id="503711350">
      <w:bodyDiv w:val="1"/>
      <w:marLeft w:val="0"/>
      <w:marRight w:val="0"/>
      <w:marTop w:val="0"/>
      <w:marBottom w:val="0"/>
      <w:divBdr>
        <w:top w:val="none" w:sz="0" w:space="0" w:color="auto"/>
        <w:left w:val="none" w:sz="0" w:space="0" w:color="auto"/>
        <w:bottom w:val="none" w:sz="0" w:space="0" w:color="auto"/>
        <w:right w:val="none" w:sz="0" w:space="0" w:color="auto"/>
      </w:divBdr>
      <w:divsChild>
        <w:div w:id="1350907238">
          <w:marLeft w:val="0"/>
          <w:marRight w:val="0"/>
          <w:marTop w:val="0"/>
          <w:marBottom w:val="0"/>
          <w:divBdr>
            <w:top w:val="none" w:sz="0" w:space="0" w:color="auto"/>
            <w:left w:val="none" w:sz="0" w:space="0" w:color="auto"/>
            <w:bottom w:val="none" w:sz="0" w:space="0" w:color="auto"/>
            <w:right w:val="none" w:sz="0" w:space="0" w:color="auto"/>
          </w:divBdr>
          <w:divsChild>
            <w:div w:id="976572874">
              <w:marLeft w:val="0"/>
              <w:marRight w:val="0"/>
              <w:marTop w:val="0"/>
              <w:marBottom w:val="0"/>
              <w:divBdr>
                <w:top w:val="none" w:sz="0" w:space="0" w:color="auto"/>
                <w:left w:val="none" w:sz="0" w:space="0" w:color="auto"/>
                <w:bottom w:val="none" w:sz="0" w:space="0" w:color="auto"/>
                <w:right w:val="none" w:sz="0" w:space="0" w:color="auto"/>
              </w:divBdr>
              <w:divsChild>
                <w:div w:id="145490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158266">
      <w:bodyDiv w:val="1"/>
      <w:marLeft w:val="0"/>
      <w:marRight w:val="0"/>
      <w:marTop w:val="0"/>
      <w:marBottom w:val="0"/>
      <w:divBdr>
        <w:top w:val="none" w:sz="0" w:space="0" w:color="auto"/>
        <w:left w:val="none" w:sz="0" w:space="0" w:color="auto"/>
        <w:bottom w:val="none" w:sz="0" w:space="0" w:color="auto"/>
        <w:right w:val="none" w:sz="0" w:space="0" w:color="auto"/>
      </w:divBdr>
      <w:divsChild>
        <w:div w:id="1378358704">
          <w:marLeft w:val="0"/>
          <w:marRight w:val="0"/>
          <w:marTop w:val="0"/>
          <w:marBottom w:val="0"/>
          <w:divBdr>
            <w:top w:val="none" w:sz="0" w:space="0" w:color="auto"/>
            <w:left w:val="none" w:sz="0" w:space="0" w:color="auto"/>
            <w:bottom w:val="none" w:sz="0" w:space="0" w:color="auto"/>
            <w:right w:val="none" w:sz="0" w:space="0" w:color="auto"/>
          </w:divBdr>
          <w:divsChild>
            <w:div w:id="2112387436">
              <w:marLeft w:val="0"/>
              <w:marRight w:val="0"/>
              <w:marTop w:val="0"/>
              <w:marBottom w:val="0"/>
              <w:divBdr>
                <w:top w:val="none" w:sz="0" w:space="0" w:color="auto"/>
                <w:left w:val="none" w:sz="0" w:space="0" w:color="auto"/>
                <w:bottom w:val="none" w:sz="0" w:space="0" w:color="auto"/>
                <w:right w:val="none" w:sz="0" w:space="0" w:color="auto"/>
              </w:divBdr>
              <w:divsChild>
                <w:div w:id="1923759705">
                  <w:marLeft w:val="0"/>
                  <w:marRight w:val="0"/>
                  <w:marTop w:val="0"/>
                  <w:marBottom w:val="0"/>
                  <w:divBdr>
                    <w:top w:val="none" w:sz="0" w:space="0" w:color="auto"/>
                    <w:left w:val="none" w:sz="0" w:space="0" w:color="auto"/>
                    <w:bottom w:val="none" w:sz="0" w:space="0" w:color="auto"/>
                    <w:right w:val="none" w:sz="0" w:space="0" w:color="auto"/>
                  </w:divBdr>
                  <w:divsChild>
                    <w:div w:id="3163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05063">
      <w:bodyDiv w:val="1"/>
      <w:marLeft w:val="0"/>
      <w:marRight w:val="0"/>
      <w:marTop w:val="0"/>
      <w:marBottom w:val="0"/>
      <w:divBdr>
        <w:top w:val="none" w:sz="0" w:space="0" w:color="auto"/>
        <w:left w:val="none" w:sz="0" w:space="0" w:color="auto"/>
        <w:bottom w:val="none" w:sz="0" w:space="0" w:color="auto"/>
        <w:right w:val="none" w:sz="0" w:space="0" w:color="auto"/>
      </w:divBdr>
      <w:divsChild>
        <w:div w:id="771901499">
          <w:marLeft w:val="0"/>
          <w:marRight w:val="0"/>
          <w:marTop w:val="0"/>
          <w:marBottom w:val="0"/>
          <w:divBdr>
            <w:top w:val="none" w:sz="0" w:space="0" w:color="auto"/>
            <w:left w:val="none" w:sz="0" w:space="0" w:color="auto"/>
            <w:bottom w:val="none" w:sz="0" w:space="0" w:color="auto"/>
            <w:right w:val="none" w:sz="0" w:space="0" w:color="auto"/>
          </w:divBdr>
          <w:divsChild>
            <w:div w:id="1760057848">
              <w:marLeft w:val="0"/>
              <w:marRight w:val="0"/>
              <w:marTop w:val="0"/>
              <w:marBottom w:val="0"/>
              <w:divBdr>
                <w:top w:val="none" w:sz="0" w:space="0" w:color="auto"/>
                <w:left w:val="none" w:sz="0" w:space="0" w:color="auto"/>
                <w:bottom w:val="none" w:sz="0" w:space="0" w:color="auto"/>
                <w:right w:val="none" w:sz="0" w:space="0" w:color="auto"/>
              </w:divBdr>
              <w:divsChild>
                <w:div w:id="401146629">
                  <w:marLeft w:val="0"/>
                  <w:marRight w:val="0"/>
                  <w:marTop w:val="0"/>
                  <w:marBottom w:val="0"/>
                  <w:divBdr>
                    <w:top w:val="none" w:sz="0" w:space="0" w:color="auto"/>
                    <w:left w:val="none" w:sz="0" w:space="0" w:color="auto"/>
                    <w:bottom w:val="none" w:sz="0" w:space="0" w:color="auto"/>
                    <w:right w:val="none" w:sz="0" w:space="0" w:color="auto"/>
                  </w:divBdr>
                  <w:divsChild>
                    <w:div w:id="196962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174397">
      <w:bodyDiv w:val="1"/>
      <w:marLeft w:val="0"/>
      <w:marRight w:val="0"/>
      <w:marTop w:val="0"/>
      <w:marBottom w:val="0"/>
      <w:divBdr>
        <w:top w:val="none" w:sz="0" w:space="0" w:color="auto"/>
        <w:left w:val="none" w:sz="0" w:space="0" w:color="auto"/>
        <w:bottom w:val="none" w:sz="0" w:space="0" w:color="auto"/>
        <w:right w:val="none" w:sz="0" w:space="0" w:color="auto"/>
      </w:divBdr>
      <w:divsChild>
        <w:div w:id="1528131326">
          <w:marLeft w:val="0"/>
          <w:marRight w:val="0"/>
          <w:marTop w:val="0"/>
          <w:marBottom w:val="0"/>
          <w:divBdr>
            <w:top w:val="none" w:sz="0" w:space="0" w:color="auto"/>
            <w:left w:val="none" w:sz="0" w:space="0" w:color="auto"/>
            <w:bottom w:val="none" w:sz="0" w:space="0" w:color="auto"/>
            <w:right w:val="none" w:sz="0" w:space="0" w:color="auto"/>
          </w:divBdr>
        </w:div>
        <w:div w:id="736362710">
          <w:marLeft w:val="0"/>
          <w:marRight w:val="0"/>
          <w:marTop w:val="0"/>
          <w:marBottom w:val="0"/>
          <w:divBdr>
            <w:top w:val="none" w:sz="0" w:space="0" w:color="auto"/>
            <w:left w:val="none" w:sz="0" w:space="0" w:color="auto"/>
            <w:bottom w:val="none" w:sz="0" w:space="0" w:color="auto"/>
            <w:right w:val="none" w:sz="0" w:space="0" w:color="auto"/>
          </w:divBdr>
        </w:div>
        <w:div w:id="534781748">
          <w:marLeft w:val="0"/>
          <w:marRight w:val="0"/>
          <w:marTop w:val="0"/>
          <w:marBottom w:val="0"/>
          <w:divBdr>
            <w:top w:val="none" w:sz="0" w:space="0" w:color="auto"/>
            <w:left w:val="none" w:sz="0" w:space="0" w:color="auto"/>
            <w:bottom w:val="none" w:sz="0" w:space="0" w:color="auto"/>
            <w:right w:val="none" w:sz="0" w:space="0" w:color="auto"/>
          </w:divBdr>
        </w:div>
        <w:div w:id="657807210">
          <w:marLeft w:val="0"/>
          <w:marRight w:val="0"/>
          <w:marTop w:val="0"/>
          <w:marBottom w:val="0"/>
          <w:divBdr>
            <w:top w:val="none" w:sz="0" w:space="0" w:color="auto"/>
            <w:left w:val="none" w:sz="0" w:space="0" w:color="auto"/>
            <w:bottom w:val="none" w:sz="0" w:space="0" w:color="auto"/>
            <w:right w:val="none" w:sz="0" w:space="0" w:color="auto"/>
          </w:divBdr>
        </w:div>
      </w:divsChild>
    </w:div>
    <w:div w:id="555821988">
      <w:bodyDiv w:val="1"/>
      <w:marLeft w:val="0"/>
      <w:marRight w:val="0"/>
      <w:marTop w:val="0"/>
      <w:marBottom w:val="0"/>
      <w:divBdr>
        <w:top w:val="none" w:sz="0" w:space="0" w:color="auto"/>
        <w:left w:val="none" w:sz="0" w:space="0" w:color="auto"/>
        <w:bottom w:val="none" w:sz="0" w:space="0" w:color="auto"/>
        <w:right w:val="none" w:sz="0" w:space="0" w:color="auto"/>
      </w:divBdr>
      <w:divsChild>
        <w:div w:id="155845763">
          <w:marLeft w:val="0"/>
          <w:marRight w:val="0"/>
          <w:marTop w:val="0"/>
          <w:marBottom w:val="0"/>
          <w:divBdr>
            <w:top w:val="none" w:sz="0" w:space="0" w:color="auto"/>
            <w:left w:val="none" w:sz="0" w:space="0" w:color="auto"/>
            <w:bottom w:val="none" w:sz="0" w:space="0" w:color="auto"/>
            <w:right w:val="none" w:sz="0" w:space="0" w:color="auto"/>
          </w:divBdr>
          <w:divsChild>
            <w:div w:id="1841701727">
              <w:marLeft w:val="0"/>
              <w:marRight w:val="0"/>
              <w:marTop w:val="0"/>
              <w:marBottom w:val="0"/>
              <w:divBdr>
                <w:top w:val="none" w:sz="0" w:space="0" w:color="auto"/>
                <w:left w:val="none" w:sz="0" w:space="0" w:color="auto"/>
                <w:bottom w:val="none" w:sz="0" w:space="0" w:color="auto"/>
                <w:right w:val="none" w:sz="0" w:space="0" w:color="auto"/>
              </w:divBdr>
              <w:divsChild>
                <w:div w:id="1203592371">
                  <w:marLeft w:val="0"/>
                  <w:marRight w:val="0"/>
                  <w:marTop w:val="0"/>
                  <w:marBottom w:val="0"/>
                  <w:divBdr>
                    <w:top w:val="none" w:sz="0" w:space="0" w:color="auto"/>
                    <w:left w:val="none" w:sz="0" w:space="0" w:color="auto"/>
                    <w:bottom w:val="none" w:sz="0" w:space="0" w:color="auto"/>
                    <w:right w:val="none" w:sz="0" w:space="0" w:color="auto"/>
                  </w:divBdr>
                  <w:divsChild>
                    <w:div w:id="14654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945826">
      <w:bodyDiv w:val="1"/>
      <w:marLeft w:val="0"/>
      <w:marRight w:val="0"/>
      <w:marTop w:val="0"/>
      <w:marBottom w:val="0"/>
      <w:divBdr>
        <w:top w:val="none" w:sz="0" w:space="0" w:color="auto"/>
        <w:left w:val="none" w:sz="0" w:space="0" w:color="auto"/>
        <w:bottom w:val="none" w:sz="0" w:space="0" w:color="auto"/>
        <w:right w:val="none" w:sz="0" w:space="0" w:color="auto"/>
      </w:divBdr>
    </w:div>
    <w:div w:id="599408498">
      <w:bodyDiv w:val="1"/>
      <w:marLeft w:val="0"/>
      <w:marRight w:val="0"/>
      <w:marTop w:val="0"/>
      <w:marBottom w:val="0"/>
      <w:divBdr>
        <w:top w:val="none" w:sz="0" w:space="0" w:color="auto"/>
        <w:left w:val="none" w:sz="0" w:space="0" w:color="auto"/>
        <w:bottom w:val="none" w:sz="0" w:space="0" w:color="auto"/>
        <w:right w:val="none" w:sz="0" w:space="0" w:color="auto"/>
      </w:divBdr>
    </w:div>
    <w:div w:id="637959130">
      <w:bodyDiv w:val="1"/>
      <w:marLeft w:val="0"/>
      <w:marRight w:val="0"/>
      <w:marTop w:val="0"/>
      <w:marBottom w:val="0"/>
      <w:divBdr>
        <w:top w:val="none" w:sz="0" w:space="0" w:color="auto"/>
        <w:left w:val="none" w:sz="0" w:space="0" w:color="auto"/>
        <w:bottom w:val="none" w:sz="0" w:space="0" w:color="auto"/>
        <w:right w:val="none" w:sz="0" w:space="0" w:color="auto"/>
      </w:divBdr>
    </w:div>
    <w:div w:id="642153204">
      <w:bodyDiv w:val="1"/>
      <w:marLeft w:val="0"/>
      <w:marRight w:val="0"/>
      <w:marTop w:val="0"/>
      <w:marBottom w:val="0"/>
      <w:divBdr>
        <w:top w:val="none" w:sz="0" w:space="0" w:color="auto"/>
        <w:left w:val="none" w:sz="0" w:space="0" w:color="auto"/>
        <w:bottom w:val="none" w:sz="0" w:space="0" w:color="auto"/>
        <w:right w:val="none" w:sz="0" w:space="0" w:color="auto"/>
      </w:divBdr>
    </w:div>
    <w:div w:id="643435790">
      <w:bodyDiv w:val="1"/>
      <w:marLeft w:val="0"/>
      <w:marRight w:val="0"/>
      <w:marTop w:val="0"/>
      <w:marBottom w:val="0"/>
      <w:divBdr>
        <w:top w:val="none" w:sz="0" w:space="0" w:color="auto"/>
        <w:left w:val="none" w:sz="0" w:space="0" w:color="auto"/>
        <w:bottom w:val="none" w:sz="0" w:space="0" w:color="auto"/>
        <w:right w:val="none" w:sz="0" w:space="0" w:color="auto"/>
      </w:divBdr>
    </w:div>
    <w:div w:id="650909254">
      <w:bodyDiv w:val="1"/>
      <w:marLeft w:val="0"/>
      <w:marRight w:val="0"/>
      <w:marTop w:val="0"/>
      <w:marBottom w:val="0"/>
      <w:divBdr>
        <w:top w:val="none" w:sz="0" w:space="0" w:color="auto"/>
        <w:left w:val="none" w:sz="0" w:space="0" w:color="auto"/>
        <w:bottom w:val="none" w:sz="0" w:space="0" w:color="auto"/>
        <w:right w:val="none" w:sz="0" w:space="0" w:color="auto"/>
      </w:divBdr>
      <w:divsChild>
        <w:div w:id="991955342">
          <w:marLeft w:val="0"/>
          <w:marRight w:val="0"/>
          <w:marTop w:val="0"/>
          <w:marBottom w:val="0"/>
          <w:divBdr>
            <w:top w:val="none" w:sz="0" w:space="0" w:color="auto"/>
            <w:left w:val="none" w:sz="0" w:space="0" w:color="auto"/>
            <w:bottom w:val="none" w:sz="0" w:space="0" w:color="auto"/>
            <w:right w:val="none" w:sz="0" w:space="0" w:color="auto"/>
          </w:divBdr>
          <w:divsChild>
            <w:div w:id="978001456">
              <w:marLeft w:val="0"/>
              <w:marRight w:val="0"/>
              <w:marTop w:val="0"/>
              <w:marBottom w:val="0"/>
              <w:divBdr>
                <w:top w:val="none" w:sz="0" w:space="0" w:color="auto"/>
                <w:left w:val="none" w:sz="0" w:space="0" w:color="auto"/>
                <w:bottom w:val="none" w:sz="0" w:space="0" w:color="auto"/>
                <w:right w:val="none" w:sz="0" w:space="0" w:color="auto"/>
              </w:divBdr>
              <w:divsChild>
                <w:div w:id="16747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29201">
      <w:bodyDiv w:val="1"/>
      <w:marLeft w:val="0"/>
      <w:marRight w:val="0"/>
      <w:marTop w:val="0"/>
      <w:marBottom w:val="0"/>
      <w:divBdr>
        <w:top w:val="none" w:sz="0" w:space="0" w:color="auto"/>
        <w:left w:val="none" w:sz="0" w:space="0" w:color="auto"/>
        <w:bottom w:val="none" w:sz="0" w:space="0" w:color="auto"/>
        <w:right w:val="none" w:sz="0" w:space="0" w:color="auto"/>
      </w:divBdr>
      <w:divsChild>
        <w:div w:id="222300712">
          <w:marLeft w:val="0"/>
          <w:marRight w:val="0"/>
          <w:marTop w:val="0"/>
          <w:marBottom w:val="200"/>
          <w:divBdr>
            <w:top w:val="none" w:sz="0" w:space="0" w:color="auto"/>
            <w:left w:val="none" w:sz="0" w:space="0" w:color="auto"/>
            <w:bottom w:val="none" w:sz="0" w:space="0" w:color="auto"/>
            <w:right w:val="none" w:sz="0" w:space="0" w:color="auto"/>
          </w:divBdr>
        </w:div>
        <w:div w:id="1301231417">
          <w:marLeft w:val="0"/>
          <w:marRight w:val="0"/>
          <w:marTop w:val="0"/>
          <w:marBottom w:val="200"/>
          <w:divBdr>
            <w:top w:val="none" w:sz="0" w:space="0" w:color="auto"/>
            <w:left w:val="none" w:sz="0" w:space="0" w:color="auto"/>
            <w:bottom w:val="none" w:sz="0" w:space="0" w:color="auto"/>
            <w:right w:val="none" w:sz="0" w:space="0" w:color="auto"/>
          </w:divBdr>
        </w:div>
      </w:divsChild>
    </w:div>
    <w:div w:id="693308247">
      <w:bodyDiv w:val="1"/>
      <w:marLeft w:val="0"/>
      <w:marRight w:val="0"/>
      <w:marTop w:val="0"/>
      <w:marBottom w:val="0"/>
      <w:divBdr>
        <w:top w:val="none" w:sz="0" w:space="0" w:color="auto"/>
        <w:left w:val="none" w:sz="0" w:space="0" w:color="auto"/>
        <w:bottom w:val="none" w:sz="0" w:space="0" w:color="auto"/>
        <w:right w:val="none" w:sz="0" w:space="0" w:color="auto"/>
      </w:divBdr>
      <w:divsChild>
        <w:div w:id="1649552281">
          <w:marLeft w:val="0"/>
          <w:marRight w:val="0"/>
          <w:marTop w:val="0"/>
          <w:marBottom w:val="0"/>
          <w:divBdr>
            <w:top w:val="none" w:sz="0" w:space="0" w:color="auto"/>
            <w:left w:val="none" w:sz="0" w:space="0" w:color="auto"/>
            <w:bottom w:val="none" w:sz="0" w:space="0" w:color="auto"/>
            <w:right w:val="none" w:sz="0" w:space="0" w:color="auto"/>
          </w:divBdr>
          <w:divsChild>
            <w:div w:id="2044403650">
              <w:marLeft w:val="0"/>
              <w:marRight w:val="0"/>
              <w:marTop w:val="0"/>
              <w:marBottom w:val="0"/>
              <w:divBdr>
                <w:top w:val="none" w:sz="0" w:space="0" w:color="auto"/>
                <w:left w:val="none" w:sz="0" w:space="0" w:color="auto"/>
                <w:bottom w:val="none" w:sz="0" w:space="0" w:color="auto"/>
                <w:right w:val="none" w:sz="0" w:space="0" w:color="auto"/>
              </w:divBdr>
              <w:divsChild>
                <w:div w:id="332490569">
                  <w:marLeft w:val="0"/>
                  <w:marRight w:val="0"/>
                  <w:marTop w:val="0"/>
                  <w:marBottom w:val="0"/>
                  <w:divBdr>
                    <w:top w:val="none" w:sz="0" w:space="0" w:color="auto"/>
                    <w:left w:val="none" w:sz="0" w:space="0" w:color="auto"/>
                    <w:bottom w:val="none" w:sz="0" w:space="0" w:color="auto"/>
                    <w:right w:val="none" w:sz="0" w:space="0" w:color="auto"/>
                  </w:divBdr>
                  <w:divsChild>
                    <w:div w:id="13193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853921">
      <w:bodyDiv w:val="1"/>
      <w:marLeft w:val="0"/>
      <w:marRight w:val="0"/>
      <w:marTop w:val="0"/>
      <w:marBottom w:val="0"/>
      <w:divBdr>
        <w:top w:val="none" w:sz="0" w:space="0" w:color="auto"/>
        <w:left w:val="none" w:sz="0" w:space="0" w:color="auto"/>
        <w:bottom w:val="none" w:sz="0" w:space="0" w:color="auto"/>
        <w:right w:val="none" w:sz="0" w:space="0" w:color="auto"/>
      </w:divBdr>
    </w:div>
    <w:div w:id="766969482">
      <w:bodyDiv w:val="1"/>
      <w:marLeft w:val="0"/>
      <w:marRight w:val="0"/>
      <w:marTop w:val="0"/>
      <w:marBottom w:val="0"/>
      <w:divBdr>
        <w:top w:val="none" w:sz="0" w:space="0" w:color="auto"/>
        <w:left w:val="none" w:sz="0" w:space="0" w:color="auto"/>
        <w:bottom w:val="none" w:sz="0" w:space="0" w:color="auto"/>
        <w:right w:val="none" w:sz="0" w:space="0" w:color="auto"/>
      </w:divBdr>
    </w:div>
    <w:div w:id="774012858">
      <w:bodyDiv w:val="1"/>
      <w:marLeft w:val="0"/>
      <w:marRight w:val="0"/>
      <w:marTop w:val="0"/>
      <w:marBottom w:val="0"/>
      <w:divBdr>
        <w:top w:val="none" w:sz="0" w:space="0" w:color="auto"/>
        <w:left w:val="none" w:sz="0" w:space="0" w:color="auto"/>
        <w:bottom w:val="none" w:sz="0" w:space="0" w:color="auto"/>
        <w:right w:val="none" w:sz="0" w:space="0" w:color="auto"/>
      </w:divBdr>
      <w:divsChild>
        <w:div w:id="114257912">
          <w:marLeft w:val="0"/>
          <w:marRight w:val="0"/>
          <w:marTop w:val="0"/>
          <w:marBottom w:val="0"/>
          <w:divBdr>
            <w:top w:val="none" w:sz="0" w:space="0" w:color="auto"/>
            <w:left w:val="none" w:sz="0" w:space="0" w:color="auto"/>
            <w:bottom w:val="none" w:sz="0" w:space="0" w:color="auto"/>
            <w:right w:val="none" w:sz="0" w:space="0" w:color="auto"/>
          </w:divBdr>
          <w:divsChild>
            <w:div w:id="1397119623">
              <w:marLeft w:val="0"/>
              <w:marRight w:val="0"/>
              <w:marTop w:val="0"/>
              <w:marBottom w:val="0"/>
              <w:divBdr>
                <w:top w:val="none" w:sz="0" w:space="0" w:color="auto"/>
                <w:left w:val="none" w:sz="0" w:space="0" w:color="auto"/>
                <w:bottom w:val="none" w:sz="0" w:space="0" w:color="auto"/>
                <w:right w:val="none" w:sz="0" w:space="0" w:color="auto"/>
              </w:divBdr>
              <w:divsChild>
                <w:div w:id="324824050">
                  <w:marLeft w:val="0"/>
                  <w:marRight w:val="0"/>
                  <w:marTop w:val="0"/>
                  <w:marBottom w:val="0"/>
                  <w:divBdr>
                    <w:top w:val="none" w:sz="0" w:space="0" w:color="auto"/>
                    <w:left w:val="none" w:sz="0" w:space="0" w:color="auto"/>
                    <w:bottom w:val="none" w:sz="0" w:space="0" w:color="auto"/>
                    <w:right w:val="none" w:sz="0" w:space="0" w:color="auto"/>
                  </w:divBdr>
                  <w:divsChild>
                    <w:div w:id="18661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443702">
      <w:bodyDiv w:val="1"/>
      <w:marLeft w:val="0"/>
      <w:marRight w:val="0"/>
      <w:marTop w:val="0"/>
      <w:marBottom w:val="0"/>
      <w:divBdr>
        <w:top w:val="none" w:sz="0" w:space="0" w:color="auto"/>
        <w:left w:val="none" w:sz="0" w:space="0" w:color="auto"/>
        <w:bottom w:val="none" w:sz="0" w:space="0" w:color="auto"/>
        <w:right w:val="none" w:sz="0" w:space="0" w:color="auto"/>
      </w:divBdr>
      <w:divsChild>
        <w:div w:id="1594783386">
          <w:marLeft w:val="0"/>
          <w:marRight w:val="0"/>
          <w:marTop w:val="0"/>
          <w:marBottom w:val="0"/>
          <w:divBdr>
            <w:top w:val="none" w:sz="0" w:space="0" w:color="auto"/>
            <w:left w:val="none" w:sz="0" w:space="0" w:color="auto"/>
            <w:bottom w:val="none" w:sz="0" w:space="0" w:color="auto"/>
            <w:right w:val="none" w:sz="0" w:space="0" w:color="auto"/>
          </w:divBdr>
          <w:divsChild>
            <w:div w:id="17975837">
              <w:marLeft w:val="0"/>
              <w:marRight w:val="0"/>
              <w:marTop w:val="0"/>
              <w:marBottom w:val="0"/>
              <w:divBdr>
                <w:top w:val="none" w:sz="0" w:space="0" w:color="auto"/>
                <w:left w:val="none" w:sz="0" w:space="0" w:color="auto"/>
                <w:bottom w:val="none" w:sz="0" w:space="0" w:color="auto"/>
                <w:right w:val="none" w:sz="0" w:space="0" w:color="auto"/>
              </w:divBdr>
              <w:divsChild>
                <w:div w:id="12211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17536">
      <w:bodyDiv w:val="1"/>
      <w:marLeft w:val="0"/>
      <w:marRight w:val="0"/>
      <w:marTop w:val="0"/>
      <w:marBottom w:val="0"/>
      <w:divBdr>
        <w:top w:val="none" w:sz="0" w:space="0" w:color="auto"/>
        <w:left w:val="none" w:sz="0" w:space="0" w:color="auto"/>
        <w:bottom w:val="none" w:sz="0" w:space="0" w:color="auto"/>
        <w:right w:val="none" w:sz="0" w:space="0" w:color="auto"/>
      </w:divBdr>
      <w:divsChild>
        <w:div w:id="506867379">
          <w:marLeft w:val="0"/>
          <w:marRight w:val="0"/>
          <w:marTop w:val="0"/>
          <w:marBottom w:val="0"/>
          <w:divBdr>
            <w:top w:val="none" w:sz="0" w:space="0" w:color="auto"/>
            <w:left w:val="none" w:sz="0" w:space="0" w:color="auto"/>
            <w:bottom w:val="none" w:sz="0" w:space="0" w:color="auto"/>
            <w:right w:val="none" w:sz="0" w:space="0" w:color="auto"/>
          </w:divBdr>
          <w:divsChild>
            <w:div w:id="2131894198">
              <w:marLeft w:val="0"/>
              <w:marRight w:val="0"/>
              <w:marTop w:val="0"/>
              <w:marBottom w:val="0"/>
              <w:divBdr>
                <w:top w:val="none" w:sz="0" w:space="0" w:color="auto"/>
                <w:left w:val="none" w:sz="0" w:space="0" w:color="auto"/>
                <w:bottom w:val="none" w:sz="0" w:space="0" w:color="auto"/>
                <w:right w:val="none" w:sz="0" w:space="0" w:color="auto"/>
              </w:divBdr>
              <w:divsChild>
                <w:div w:id="2184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87439">
      <w:bodyDiv w:val="1"/>
      <w:marLeft w:val="0"/>
      <w:marRight w:val="0"/>
      <w:marTop w:val="0"/>
      <w:marBottom w:val="0"/>
      <w:divBdr>
        <w:top w:val="none" w:sz="0" w:space="0" w:color="auto"/>
        <w:left w:val="none" w:sz="0" w:space="0" w:color="auto"/>
        <w:bottom w:val="none" w:sz="0" w:space="0" w:color="auto"/>
        <w:right w:val="none" w:sz="0" w:space="0" w:color="auto"/>
      </w:divBdr>
      <w:divsChild>
        <w:div w:id="782840472">
          <w:marLeft w:val="0"/>
          <w:marRight w:val="0"/>
          <w:marTop w:val="0"/>
          <w:marBottom w:val="0"/>
          <w:divBdr>
            <w:top w:val="none" w:sz="0" w:space="0" w:color="auto"/>
            <w:left w:val="none" w:sz="0" w:space="0" w:color="auto"/>
            <w:bottom w:val="none" w:sz="0" w:space="0" w:color="auto"/>
            <w:right w:val="none" w:sz="0" w:space="0" w:color="auto"/>
          </w:divBdr>
          <w:divsChild>
            <w:div w:id="585773537">
              <w:marLeft w:val="0"/>
              <w:marRight w:val="0"/>
              <w:marTop w:val="0"/>
              <w:marBottom w:val="0"/>
              <w:divBdr>
                <w:top w:val="none" w:sz="0" w:space="0" w:color="auto"/>
                <w:left w:val="none" w:sz="0" w:space="0" w:color="auto"/>
                <w:bottom w:val="none" w:sz="0" w:space="0" w:color="auto"/>
                <w:right w:val="none" w:sz="0" w:space="0" w:color="auto"/>
              </w:divBdr>
              <w:divsChild>
                <w:div w:id="1624341220">
                  <w:marLeft w:val="0"/>
                  <w:marRight w:val="0"/>
                  <w:marTop w:val="0"/>
                  <w:marBottom w:val="0"/>
                  <w:divBdr>
                    <w:top w:val="none" w:sz="0" w:space="0" w:color="auto"/>
                    <w:left w:val="none" w:sz="0" w:space="0" w:color="auto"/>
                    <w:bottom w:val="none" w:sz="0" w:space="0" w:color="auto"/>
                    <w:right w:val="none" w:sz="0" w:space="0" w:color="auto"/>
                  </w:divBdr>
                </w:div>
              </w:divsChild>
            </w:div>
            <w:div w:id="234124214">
              <w:marLeft w:val="0"/>
              <w:marRight w:val="0"/>
              <w:marTop w:val="0"/>
              <w:marBottom w:val="0"/>
              <w:divBdr>
                <w:top w:val="none" w:sz="0" w:space="0" w:color="auto"/>
                <w:left w:val="none" w:sz="0" w:space="0" w:color="auto"/>
                <w:bottom w:val="none" w:sz="0" w:space="0" w:color="auto"/>
                <w:right w:val="none" w:sz="0" w:space="0" w:color="auto"/>
              </w:divBdr>
              <w:divsChild>
                <w:div w:id="66513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90894">
          <w:marLeft w:val="0"/>
          <w:marRight w:val="0"/>
          <w:marTop w:val="0"/>
          <w:marBottom w:val="0"/>
          <w:divBdr>
            <w:top w:val="none" w:sz="0" w:space="0" w:color="auto"/>
            <w:left w:val="none" w:sz="0" w:space="0" w:color="auto"/>
            <w:bottom w:val="none" w:sz="0" w:space="0" w:color="auto"/>
            <w:right w:val="none" w:sz="0" w:space="0" w:color="auto"/>
          </w:divBdr>
          <w:divsChild>
            <w:div w:id="903294130">
              <w:marLeft w:val="0"/>
              <w:marRight w:val="0"/>
              <w:marTop w:val="0"/>
              <w:marBottom w:val="0"/>
              <w:divBdr>
                <w:top w:val="none" w:sz="0" w:space="0" w:color="auto"/>
                <w:left w:val="none" w:sz="0" w:space="0" w:color="auto"/>
                <w:bottom w:val="none" w:sz="0" w:space="0" w:color="auto"/>
                <w:right w:val="none" w:sz="0" w:space="0" w:color="auto"/>
              </w:divBdr>
              <w:divsChild>
                <w:div w:id="2029990790">
                  <w:marLeft w:val="0"/>
                  <w:marRight w:val="0"/>
                  <w:marTop w:val="0"/>
                  <w:marBottom w:val="0"/>
                  <w:divBdr>
                    <w:top w:val="none" w:sz="0" w:space="0" w:color="auto"/>
                    <w:left w:val="none" w:sz="0" w:space="0" w:color="auto"/>
                    <w:bottom w:val="none" w:sz="0" w:space="0" w:color="auto"/>
                    <w:right w:val="none" w:sz="0" w:space="0" w:color="auto"/>
                  </w:divBdr>
                </w:div>
              </w:divsChild>
            </w:div>
            <w:div w:id="1250625506">
              <w:marLeft w:val="0"/>
              <w:marRight w:val="0"/>
              <w:marTop w:val="0"/>
              <w:marBottom w:val="0"/>
              <w:divBdr>
                <w:top w:val="none" w:sz="0" w:space="0" w:color="auto"/>
                <w:left w:val="none" w:sz="0" w:space="0" w:color="auto"/>
                <w:bottom w:val="none" w:sz="0" w:space="0" w:color="auto"/>
                <w:right w:val="none" w:sz="0" w:space="0" w:color="auto"/>
              </w:divBdr>
              <w:divsChild>
                <w:div w:id="13199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09540">
      <w:bodyDiv w:val="1"/>
      <w:marLeft w:val="0"/>
      <w:marRight w:val="0"/>
      <w:marTop w:val="0"/>
      <w:marBottom w:val="0"/>
      <w:divBdr>
        <w:top w:val="none" w:sz="0" w:space="0" w:color="auto"/>
        <w:left w:val="none" w:sz="0" w:space="0" w:color="auto"/>
        <w:bottom w:val="none" w:sz="0" w:space="0" w:color="auto"/>
        <w:right w:val="none" w:sz="0" w:space="0" w:color="auto"/>
      </w:divBdr>
      <w:divsChild>
        <w:div w:id="118382410">
          <w:marLeft w:val="0"/>
          <w:marRight w:val="0"/>
          <w:marTop w:val="0"/>
          <w:marBottom w:val="0"/>
          <w:divBdr>
            <w:top w:val="none" w:sz="0" w:space="0" w:color="auto"/>
            <w:left w:val="none" w:sz="0" w:space="0" w:color="auto"/>
            <w:bottom w:val="none" w:sz="0" w:space="0" w:color="auto"/>
            <w:right w:val="none" w:sz="0" w:space="0" w:color="auto"/>
          </w:divBdr>
          <w:divsChild>
            <w:div w:id="986587136">
              <w:marLeft w:val="0"/>
              <w:marRight w:val="0"/>
              <w:marTop w:val="0"/>
              <w:marBottom w:val="0"/>
              <w:divBdr>
                <w:top w:val="none" w:sz="0" w:space="0" w:color="auto"/>
                <w:left w:val="none" w:sz="0" w:space="0" w:color="auto"/>
                <w:bottom w:val="none" w:sz="0" w:space="0" w:color="auto"/>
                <w:right w:val="none" w:sz="0" w:space="0" w:color="auto"/>
              </w:divBdr>
              <w:divsChild>
                <w:div w:id="1854103303">
                  <w:marLeft w:val="0"/>
                  <w:marRight w:val="0"/>
                  <w:marTop w:val="0"/>
                  <w:marBottom w:val="0"/>
                  <w:divBdr>
                    <w:top w:val="none" w:sz="0" w:space="0" w:color="auto"/>
                    <w:left w:val="none" w:sz="0" w:space="0" w:color="auto"/>
                    <w:bottom w:val="none" w:sz="0" w:space="0" w:color="auto"/>
                    <w:right w:val="none" w:sz="0" w:space="0" w:color="auto"/>
                  </w:divBdr>
                </w:div>
              </w:divsChild>
            </w:div>
            <w:div w:id="361517945">
              <w:marLeft w:val="0"/>
              <w:marRight w:val="0"/>
              <w:marTop w:val="0"/>
              <w:marBottom w:val="0"/>
              <w:divBdr>
                <w:top w:val="none" w:sz="0" w:space="0" w:color="auto"/>
                <w:left w:val="none" w:sz="0" w:space="0" w:color="auto"/>
                <w:bottom w:val="none" w:sz="0" w:space="0" w:color="auto"/>
                <w:right w:val="none" w:sz="0" w:space="0" w:color="auto"/>
              </w:divBdr>
              <w:divsChild>
                <w:div w:id="879561169">
                  <w:marLeft w:val="0"/>
                  <w:marRight w:val="0"/>
                  <w:marTop w:val="0"/>
                  <w:marBottom w:val="0"/>
                  <w:divBdr>
                    <w:top w:val="none" w:sz="0" w:space="0" w:color="auto"/>
                    <w:left w:val="none" w:sz="0" w:space="0" w:color="auto"/>
                    <w:bottom w:val="none" w:sz="0" w:space="0" w:color="auto"/>
                    <w:right w:val="none" w:sz="0" w:space="0" w:color="auto"/>
                  </w:divBdr>
                </w:div>
              </w:divsChild>
            </w:div>
            <w:div w:id="1198087341">
              <w:marLeft w:val="0"/>
              <w:marRight w:val="0"/>
              <w:marTop w:val="0"/>
              <w:marBottom w:val="0"/>
              <w:divBdr>
                <w:top w:val="none" w:sz="0" w:space="0" w:color="auto"/>
                <w:left w:val="none" w:sz="0" w:space="0" w:color="auto"/>
                <w:bottom w:val="none" w:sz="0" w:space="0" w:color="auto"/>
                <w:right w:val="none" w:sz="0" w:space="0" w:color="auto"/>
              </w:divBdr>
              <w:divsChild>
                <w:div w:id="2077893323">
                  <w:marLeft w:val="0"/>
                  <w:marRight w:val="0"/>
                  <w:marTop w:val="0"/>
                  <w:marBottom w:val="0"/>
                  <w:divBdr>
                    <w:top w:val="none" w:sz="0" w:space="0" w:color="auto"/>
                    <w:left w:val="none" w:sz="0" w:space="0" w:color="auto"/>
                    <w:bottom w:val="none" w:sz="0" w:space="0" w:color="auto"/>
                    <w:right w:val="none" w:sz="0" w:space="0" w:color="auto"/>
                  </w:divBdr>
                </w:div>
              </w:divsChild>
            </w:div>
            <w:div w:id="748697752">
              <w:marLeft w:val="0"/>
              <w:marRight w:val="0"/>
              <w:marTop w:val="0"/>
              <w:marBottom w:val="0"/>
              <w:divBdr>
                <w:top w:val="none" w:sz="0" w:space="0" w:color="auto"/>
                <w:left w:val="none" w:sz="0" w:space="0" w:color="auto"/>
                <w:bottom w:val="none" w:sz="0" w:space="0" w:color="auto"/>
                <w:right w:val="none" w:sz="0" w:space="0" w:color="auto"/>
              </w:divBdr>
              <w:divsChild>
                <w:div w:id="2089450115">
                  <w:marLeft w:val="0"/>
                  <w:marRight w:val="0"/>
                  <w:marTop w:val="0"/>
                  <w:marBottom w:val="0"/>
                  <w:divBdr>
                    <w:top w:val="none" w:sz="0" w:space="0" w:color="auto"/>
                    <w:left w:val="none" w:sz="0" w:space="0" w:color="auto"/>
                    <w:bottom w:val="none" w:sz="0" w:space="0" w:color="auto"/>
                    <w:right w:val="none" w:sz="0" w:space="0" w:color="auto"/>
                  </w:divBdr>
                </w:div>
              </w:divsChild>
            </w:div>
            <w:div w:id="893661337">
              <w:marLeft w:val="0"/>
              <w:marRight w:val="0"/>
              <w:marTop w:val="0"/>
              <w:marBottom w:val="0"/>
              <w:divBdr>
                <w:top w:val="none" w:sz="0" w:space="0" w:color="auto"/>
                <w:left w:val="none" w:sz="0" w:space="0" w:color="auto"/>
                <w:bottom w:val="none" w:sz="0" w:space="0" w:color="auto"/>
                <w:right w:val="none" w:sz="0" w:space="0" w:color="auto"/>
              </w:divBdr>
              <w:divsChild>
                <w:div w:id="719943933">
                  <w:marLeft w:val="0"/>
                  <w:marRight w:val="0"/>
                  <w:marTop w:val="0"/>
                  <w:marBottom w:val="0"/>
                  <w:divBdr>
                    <w:top w:val="none" w:sz="0" w:space="0" w:color="auto"/>
                    <w:left w:val="none" w:sz="0" w:space="0" w:color="auto"/>
                    <w:bottom w:val="none" w:sz="0" w:space="0" w:color="auto"/>
                    <w:right w:val="none" w:sz="0" w:space="0" w:color="auto"/>
                  </w:divBdr>
                </w:div>
              </w:divsChild>
            </w:div>
            <w:div w:id="1177229447">
              <w:marLeft w:val="0"/>
              <w:marRight w:val="0"/>
              <w:marTop w:val="0"/>
              <w:marBottom w:val="0"/>
              <w:divBdr>
                <w:top w:val="none" w:sz="0" w:space="0" w:color="auto"/>
                <w:left w:val="none" w:sz="0" w:space="0" w:color="auto"/>
                <w:bottom w:val="none" w:sz="0" w:space="0" w:color="auto"/>
                <w:right w:val="none" w:sz="0" w:space="0" w:color="auto"/>
              </w:divBdr>
              <w:divsChild>
                <w:div w:id="25915929">
                  <w:marLeft w:val="0"/>
                  <w:marRight w:val="0"/>
                  <w:marTop w:val="0"/>
                  <w:marBottom w:val="0"/>
                  <w:divBdr>
                    <w:top w:val="none" w:sz="0" w:space="0" w:color="auto"/>
                    <w:left w:val="none" w:sz="0" w:space="0" w:color="auto"/>
                    <w:bottom w:val="none" w:sz="0" w:space="0" w:color="auto"/>
                    <w:right w:val="none" w:sz="0" w:space="0" w:color="auto"/>
                  </w:divBdr>
                </w:div>
              </w:divsChild>
            </w:div>
            <w:div w:id="1101412760">
              <w:marLeft w:val="0"/>
              <w:marRight w:val="0"/>
              <w:marTop w:val="0"/>
              <w:marBottom w:val="0"/>
              <w:divBdr>
                <w:top w:val="none" w:sz="0" w:space="0" w:color="auto"/>
                <w:left w:val="none" w:sz="0" w:space="0" w:color="auto"/>
                <w:bottom w:val="none" w:sz="0" w:space="0" w:color="auto"/>
                <w:right w:val="none" w:sz="0" w:space="0" w:color="auto"/>
              </w:divBdr>
              <w:divsChild>
                <w:div w:id="201792879">
                  <w:marLeft w:val="0"/>
                  <w:marRight w:val="0"/>
                  <w:marTop w:val="0"/>
                  <w:marBottom w:val="0"/>
                  <w:divBdr>
                    <w:top w:val="none" w:sz="0" w:space="0" w:color="auto"/>
                    <w:left w:val="none" w:sz="0" w:space="0" w:color="auto"/>
                    <w:bottom w:val="none" w:sz="0" w:space="0" w:color="auto"/>
                    <w:right w:val="none" w:sz="0" w:space="0" w:color="auto"/>
                  </w:divBdr>
                </w:div>
              </w:divsChild>
            </w:div>
            <w:div w:id="329723264">
              <w:marLeft w:val="0"/>
              <w:marRight w:val="0"/>
              <w:marTop w:val="0"/>
              <w:marBottom w:val="0"/>
              <w:divBdr>
                <w:top w:val="none" w:sz="0" w:space="0" w:color="auto"/>
                <w:left w:val="none" w:sz="0" w:space="0" w:color="auto"/>
                <w:bottom w:val="none" w:sz="0" w:space="0" w:color="auto"/>
                <w:right w:val="none" w:sz="0" w:space="0" w:color="auto"/>
              </w:divBdr>
              <w:divsChild>
                <w:div w:id="195242364">
                  <w:marLeft w:val="0"/>
                  <w:marRight w:val="0"/>
                  <w:marTop w:val="0"/>
                  <w:marBottom w:val="0"/>
                  <w:divBdr>
                    <w:top w:val="none" w:sz="0" w:space="0" w:color="auto"/>
                    <w:left w:val="none" w:sz="0" w:space="0" w:color="auto"/>
                    <w:bottom w:val="none" w:sz="0" w:space="0" w:color="auto"/>
                    <w:right w:val="none" w:sz="0" w:space="0" w:color="auto"/>
                  </w:divBdr>
                </w:div>
              </w:divsChild>
            </w:div>
            <w:div w:id="1352876101">
              <w:marLeft w:val="0"/>
              <w:marRight w:val="0"/>
              <w:marTop w:val="0"/>
              <w:marBottom w:val="0"/>
              <w:divBdr>
                <w:top w:val="none" w:sz="0" w:space="0" w:color="auto"/>
                <w:left w:val="none" w:sz="0" w:space="0" w:color="auto"/>
                <w:bottom w:val="none" w:sz="0" w:space="0" w:color="auto"/>
                <w:right w:val="none" w:sz="0" w:space="0" w:color="auto"/>
              </w:divBdr>
              <w:divsChild>
                <w:div w:id="709188646">
                  <w:marLeft w:val="0"/>
                  <w:marRight w:val="0"/>
                  <w:marTop w:val="0"/>
                  <w:marBottom w:val="0"/>
                  <w:divBdr>
                    <w:top w:val="none" w:sz="0" w:space="0" w:color="auto"/>
                    <w:left w:val="none" w:sz="0" w:space="0" w:color="auto"/>
                    <w:bottom w:val="none" w:sz="0" w:space="0" w:color="auto"/>
                    <w:right w:val="none" w:sz="0" w:space="0" w:color="auto"/>
                  </w:divBdr>
                </w:div>
              </w:divsChild>
            </w:div>
            <w:div w:id="1728993711">
              <w:marLeft w:val="0"/>
              <w:marRight w:val="0"/>
              <w:marTop w:val="0"/>
              <w:marBottom w:val="0"/>
              <w:divBdr>
                <w:top w:val="none" w:sz="0" w:space="0" w:color="auto"/>
                <w:left w:val="none" w:sz="0" w:space="0" w:color="auto"/>
                <w:bottom w:val="none" w:sz="0" w:space="0" w:color="auto"/>
                <w:right w:val="none" w:sz="0" w:space="0" w:color="auto"/>
              </w:divBdr>
              <w:divsChild>
                <w:div w:id="891383061">
                  <w:marLeft w:val="0"/>
                  <w:marRight w:val="0"/>
                  <w:marTop w:val="0"/>
                  <w:marBottom w:val="0"/>
                  <w:divBdr>
                    <w:top w:val="none" w:sz="0" w:space="0" w:color="auto"/>
                    <w:left w:val="none" w:sz="0" w:space="0" w:color="auto"/>
                    <w:bottom w:val="none" w:sz="0" w:space="0" w:color="auto"/>
                    <w:right w:val="none" w:sz="0" w:space="0" w:color="auto"/>
                  </w:divBdr>
                </w:div>
              </w:divsChild>
            </w:div>
            <w:div w:id="1305156104">
              <w:marLeft w:val="0"/>
              <w:marRight w:val="0"/>
              <w:marTop w:val="0"/>
              <w:marBottom w:val="0"/>
              <w:divBdr>
                <w:top w:val="none" w:sz="0" w:space="0" w:color="auto"/>
                <w:left w:val="none" w:sz="0" w:space="0" w:color="auto"/>
                <w:bottom w:val="none" w:sz="0" w:space="0" w:color="auto"/>
                <w:right w:val="none" w:sz="0" w:space="0" w:color="auto"/>
              </w:divBdr>
              <w:divsChild>
                <w:div w:id="567309165">
                  <w:marLeft w:val="0"/>
                  <w:marRight w:val="0"/>
                  <w:marTop w:val="0"/>
                  <w:marBottom w:val="0"/>
                  <w:divBdr>
                    <w:top w:val="none" w:sz="0" w:space="0" w:color="auto"/>
                    <w:left w:val="none" w:sz="0" w:space="0" w:color="auto"/>
                    <w:bottom w:val="none" w:sz="0" w:space="0" w:color="auto"/>
                    <w:right w:val="none" w:sz="0" w:space="0" w:color="auto"/>
                  </w:divBdr>
                </w:div>
              </w:divsChild>
            </w:div>
            <w:div w:id="1585917644">
              <w:marLeft w:val="0"/>
              <w:marRight w:val="0"/>
              <w:marTop w:val="0"/>
              <w:marBottom w:val="0"/>
              <w:divBdr>
                <w:top w:val="none" w:sz="0" w:space="0" w:color="auto"/>
                <w:left w:val="none" w:sz="0" w:space="0" w:color="auto"/>
                <w:bottom w:val="none" w:sz="0" w:space="0" w:color="auto"/>
                <w:right w:val="none" w:sz="0" w:space="0" w:color="auto"/>
              </w:divBdr>
              <w:divsChild>
                <w:div w:id="841428597">
                  <w:marLeft w:val="0"/>
                  <w:marRight w:val="0"/>
                  <w:marTop w:val="0"/>
                  <w:marBottom w:val="0"/>
                  <w:divBdr>
                    <w:top w:val="none" w:sz="0" w:space="0" w:color="auto"/>
                    <w:left w:val="none" w:sz="0" w:space="0" w:color="auto"/>
                    <w:bottom w:val="none" w:sz="0" w:space="0" w:color="auto"/>
                    <w:right w:val="none" w:sz="0" w:space="0" w:color="auto"/>
                  </w:divBdr>
                </w:div>
              </w:divsChild>
            </w:div>
            <w:div w:id="48265554">
              <w:marLeft w:val="0"/>
              <w:marRight w:val="0"/>
              <w:marTop w:val="0"/>
              <w:marBottom w:val="0"/>
              <w:divBdr>
                <w:top w:val="none" w:sz="0" w:space="0" w:color="auto"/>
                <w:left w:val="none" w:sz="0" w:space="0" w:color="auto"/>
                <w:bottom w:val="none" w:sz="0" w:space="0" w:color="auto"/>
                <w:right w:val="none" w:sz="0" w:space="0" w:color="auto"/>
              </w:divBdr>
              <w:divsChild>
                <w:div w:id="1351226349">
                  <w:marLeft w:val="0"/>
                  <w:marRight w:val="0"/>
                  <w:marTop w:val="0"/>
                  <w:marBottom w:val="0"/>
                  <w:divBdr>
                    <w:top w:val="none" w:sz="0" w:space="0" w:color="auto"/>
                    <w:left w:val="none" w:sz="0" w:space="0" w:color="auto"/>
                    <w:bottom w:val="none" w:sz="0" w:space="0" w:color="auto"/>
                    <w:right w:val="none" w:sz="0" w:space="0" w:color="auto"/>
                  </w:divBdr>
                </w:div>
              </w:divsChild>
            </w:div>
            <w:div w:id="60101650">
              <w:marLeft w:val="0"/>
              <w:marRight w:val="0"/>
              <w:marTop w:val="0"/>
              <w:marBottom w:val="0"/>
              <w:divBdr>
                <w:top w:val="none" w:sz="0" w:space="0" w:color="auto"/>
                <w:left w:val="none" w:sz="0" w:space="0" w:color="auto"/>
                <w:bottom w:val="none" w:sz="0" w:space="0" w:color="auto"/>
                <w:right w:val="none" w:sz="0" w:space="0" w:color="auto"/>
              </w:divBdr>
              <w:divsChild>
                <w:div w:id="1521311180">
                  <w:marLeft w:val="0"/>
                  <w:marRight w:val="0"/>
                  <w:marTop w:val="0"/>
                  <w:marBottom w:val="0"/>
                  <w:divBdr>
                    <w:top w:val="none" w:sz="0" w:space="0" w:color="auto"/>
                    <w:left w:val="none" w:sz="0" w:space="0" w:color="auto"/>
                    <w:bottom w:val="none" w:sz="0" w:space="0" w:color="auto"/>
                    <w:right w:val="none" w:sz="0" w:space="0" w:color="auto"/>
                  </w:divBdr>
                </w:div>
              </w:divsChild>
            </w:div>
            <w:div w:id="352809831">
              <w:marLeft w:val="0"/>
              <w:marRight w:val="0"/>
              <w:marTop w:val="0"/>
              <w:marBottom w:val="0"/>
              <w:divBdr>
                <w:top w:val="none" w:sz="0" w:space="0" w:color="auto"/>
                <w:left w:val="none" w:sz="0" w:space="0" w:color="auto"/>
                <w:bottom w:val="none" w:sz="0" w:space="0" w:color="auto"/>
                <w:right w:val="none" w:sz="0" w:space="0" w:color="auto"/>
              </w:divBdr>
              <w:divsChild>
                <w:div w:id="2019767167">
                  <w:marLeft w:val="0"/>
                  <w:marRight w:val="0"/>
                  <w:marTop w:val="0"/>
                  <w:marBottom w:val="0"/>
                  <w:divBdr>
                    <w:top w:val="none" w:sz="0" w:space="0" w:color="auto"/>
                    <w:left w:val="none" w:sz="0" w:space="0" w:color="auto"/>
                    <w:bottom w:val="none" w:sz="0" w:space="0" w:color="auto"/>
                    <w:right w:val="none" w:sz="0" w:space="0" w:color="auto"/>
                  </w:divBdr>
                </w:div>
              </w:divsChild>
            </w:div>
            <w:div w:id="1258252666">
              <w:marLeft w:val="0"/>
              <w:marRight w:val="0"/>
              <w:marTop w:val="0"/>
              <w:marBottom w:val="0"/>
              <w:divBdr>
                <w:top w:val="none" w:sz="0" w:space="0" w:color="auto"/>
                <w:left w:val="none" w:sz="0" w:space="0" w:color="auto"/>
                <w:bottom w:val="none" w:sz="0" w:space="0" w:color="auto"/>
                <w:right w:val="none" w:sz="0" w:space="0" w:color="auto"/>
              </w:divBdr>
              <w:divsChild>
                <w:div w:id="1787308961">
                  <w:marLeft w:val="0"/>
                  <w:marRight w:val="0"/>
                  <w:marTop w:val="0"/>
                  <w:marBottom w:val="0"/>
                  <w:divBdr>
                    <w:top w:val="none" w:sz="0" w:space="0" w:color="auto"/>
                    <w:left w:val="none" w:sz="0" w:space="0" w:color="auto"/>
                    <w:bottom w:val="none" w:sz="0" w:space="0" w:color="auto"/>
                    <w:right w:val="none" w:sz="0" w:space="0" w:color="auto"/>
                  </w:divBdr>
                </w:div>
              </w:divsChild>
            </w:div>
            <w:div w:id="1174105274">
              <w:marLeft w:val="0"/>
              <w:marRight w:val="0"/>
              <w:marTop w:val="0"/>
              <w:marBottom w:val="0"/>
              <w:divBdr>
                <w:top w:val="none" w:sz="0" w:space="0" w:color="auto"/>
                <w:left w:val="none" w:sz="0" w:space="0" w:color="auto"/>
                <w:bottom w:val="none" w:sz="0" w:space="0" w:color="auto"/>
                <w:right w:val="none" w:sz="0" w:space="0" w:color="auto"/>
              </w:divBdr>
              <w:divsChild>
                <w:div w:id="174659707">
                  <w:marLeft w:val="0"/>
                  <w:marRight w:val="0"/>
                  <w:marTop w:val="0"/>
                  <w:marBottom w:val="0"/>
                  <w:divBdr>
                    <w:top w:val="none" w:sz="0" w:space="0" w:color="auto"/>
                    <w:left w:val="none" w:sz="0" w:space="0" w:color="auto"/>
                    <w:bottom w:val="none" w:sz="0" w:space="0" w:color="auto"/>
                    <w:right w:val="none" w:sz="0" w:space="0" w:color="auto"/>
                  </w:divBdr>
                </w:div>
              </w:divsChild>
            </w:div>
            <w:div w:id="525872131">
              <w:marLeft w:val="0"/>
              <w:marRight w:val="0"/>
              <w:marTop w:val="0"/>
              <w:marBottom w:val="0"/>
              <w:divBdr>
                <w:top w:val="none" w:sz="0" w:space="0" w:color="auto"/>
                <w:left w:val="none" w:sz="0" w:space="0" w:color="auto"/>
                <w:bottom w:val="none" w:sz="0" w:space="0" w:color="auto"/>
                <w:right w:val="none" w:sz="0" w:space="0" w:color="auto"/>
              </w:divBdr>
              <w:divsChild>
                <w:div w:id="1227914493">
                  <w:marLeft w:val="0"/>
                  <w:marRight w:val="0"/>
                  <w:marTop w:val="0"/>
                  <w:marBottom w:val="0"/>
                  <w:divBdr>
                    <w:top w:val="none" w:sz="0" w:space="0" w:color="auto"/>
                    <w:left w:val="none" w:sz="0" w:space="0" w:color="auto"/>
                    <w:bottom w:val="none" w:sz="0" w:space="0" w:color="auto"/>
                    <w:right w:val="none" w:sz="0" w:space="0" w:color="auto"/>
                  </w:divBdr>
                </w:div>
              </w:divsChild>
            </w:div>
            <w:div w:id="830604202">
              <w:marLeft w:val="0"/>
              <w:marRight w:val="0"/>
              <w:marTop w:val="0"/>
              <w:marBottom w:val="0"/>
              <w:divBdr>
                <w:top w:val="none" w:sz="0" w:space="0" w:color="auto"/>
                <w:left w:val="none" w:sz="0" w:space="0" w:color="auto"/>
                <w:bottom w:val="none" w:sz="0" w:space="0" w:color="auto"/>
                <w:right w:val="none" w:sz="0" w:space="0" w:color="auto"/>
              </w:divBdr>
              <w:divsChild>
                <w:div w:id="3466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04721">
      <w:bodyDiv w:val="1"/>
      <w:marLeft w:val="0"/>
      <w:marRight w:val="0"/>
      <w:marTop w:val="0"/>
      <w:marBottom w:val="0"/>
      <w:divBdr>
        <w:top w:val="none" w:sz="0" w:space="0" w:color="auto"/>
        <w:left w:val="none" w:sz="0" w:space="0" w:color="auto"/>
        <w:bottom w:val="none" w:sz="0" w:space="0" w:color="auto"/>
        <w:right w:val="none" w:sz="0" w:space="0" w:color="auto"/>
      </w:divBdr>
    </w:div>
    <w:div w:id="845100155">
      <w:bodyDiv w:val="1"/>
      <w:marLeft w:val="0"/>
      <w:marRight w:val="0"/>
      <w:marTop w:val="0"/>
      <w:marBottom w:val="0"/>
      <w:divBdr>
        <w:top w:val="none" w:sz="0" w:space="0" w:color="auto"/>
        <w:left w:val="none" w:sz="0" w:space="0" w:color="auto"/>
        <w:bottom w:val="none" w:sz="0" w:space="0" w:color="auto"/>
        <w:right w:val="none" w:sz="0" w:space="0" w:color="auto"/>
      </w:divBdr>
    </w:div>
    <w:div w:id="857738964">
      <w:bodyDiv w:val="1"/>
      <w:marLeft w:val="0"/>
      <w:marRight w:val="0"/>
      <w:marTop w:val="0"/>
      <w:marBottom w:val="0"/>
      <w:divBdr>
        <w:top w:val="none" w:sz="0" w:space="0" w:color="auto"/>
        <w:left w:val="none" w:sz="0" w:space="0" w:color="auto"/>
        <w:bottom w:val="none" w:sz="0" w:space="0" w:color="auto"/>
        <w:right w:val="none" w:sz="0" w:space="0" w:color="auto"/>
      </w:divBdr>
      <w:divsChild>
        <w:div w:id="195047919">
          <w:marLeft w:val="0"/>
          <w:marRight w:val="0"/>
          <w:marTop w:val="0"/>
          <w:marBottom w:val="0"/>
          <w:divBdr>
            <w:top w:val="none" w:sz="0" w:space="0" w:color="auto"/>
            <w:left w:val="none" w:sz="0" w:space="0" w:color="auto"/>
            <w:bottom w:val="none" w:sz="0" w:space="0" w:color="auto"/>
            <w:right w:val="none" w:sz="0" w:space="0" w:color="auto"/>
          </w:divBdr>
          <w:divsChild>
            <w:div w:id="909772494">
              <w:marLeft w:val="0"/>
              <w:marRight w:val="0"/>
              <w:marTop w:val="0"/>
              <w:marBottom w:val="0"/>
              <w:divBdr>
                <w:top w:val="none" w:sz="0" w:space="0" w:color="auto"/>
                <w:left w:val="none" w:sz="0" w:space="0" w:color="auto"/>
                <w:bottom w:val="none" w:sz="0" w:space="0" w:color="auto"/>
                <w:right w:val="none" w:sz="0" w:space="0" w:color="auto"/>
              </w:divBdr>
              <w:divsChild>
                <w:div w:id="1439982674">
                  <w:marLeft w:val="0"/>
                  <w:marRight w:val="0"/>
                  <w:marTop w:val="0"/>
                  <w:marBottom w:val="0"/>
                  <w:divBdr>
                    <w:top w:val="none" w:sz="0" w:space="0" w:color="auto"/>
                    <w:left w:val="none" w:sz="0" w:space="0" w:color="auto"/>
                    <w:bottom w:val="none" w:sz="0" w:space="0" w:color="auto"/>
                    <w:right w:val="none" w:sz="0" w:space="0" w:color="auto"/>
                  </w:divBdr>
                  <w:divsChild>
                    <w:div w:id="19512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887854">
      <w:bodyDiv w:val="1"/>
      <w:marLeft w:val="0"/>
      <w:marRight w:val="0"/>
      <w:marTop w:val="0"/>
      <w:marBottom w:val="0"/>
      <w:divBdr>
        <w:top w:val="none" w:sz="0" w:space="0" w:color="auto"/>
        <w:left w:val="none" w:sz="0" w:space="0" w:color="auto"/>
        <w:bottom w:val="none" w:sz="0" w:space="0" w:color="auto"/>
        <w:right w:val="none" w:sz="0" w:space="0" w:color="auto"/>
      </w:divBdr>
      <w:divsChild>
        <w:div w:id="615336953">
          <w:marLeft w:val="0"/>
          <w:marRight w:val="0"/>
          <w:marTop w:val="0"/>
          <w:marBottom w:val="0"/>
          <w:divBdr>
            <w:top w:val="none" w:sz="0" w:space="0" w:color="auto"/>
            <w:left w:val="none" w:sz="0" w:space="0" w:color="auto"/>
            <w:bottom w:val="none" w:sz="0" w:space="0" w:color="auto"/>
            <w:right w:val="none" w:sz="0" w:space="0" w:color="auto"/>
          </w:divBdr>
          <w:divsChild>
            <w:div w:id="588778314">
              <w:marLeft w:val="0"/>
              <w:marRight w:val="0"/>
              <w:marTop w:val="0"/>
              <w:marBottom w:val="0"/>
              <w:divBdr>
                <w:top w:val="none" w:sz="0" w:space="0" w:color="auto"/>
                <w:left w:val="none" w:sz="0" w:space="0" w:color="auto"/>
                <w:bottom w:val="none" w:sz="0" w:space="0" w:color="auto"/>
                <w:right w:val="none" w:sz="0" w:space="0" w:color="auto"/>
              </w:divBdr>
              <w:divsChild>
                <w:div w:id="400522326">
                  <w:marLeft w:val="0"/>
                  <w:marRight w:val="0"/>
                  <w:marTop w:val="0"/>
                  <w:marBottom w:val="0"/>
                  <w:divBdr>
                    <w:top w:val="none" w:sz="0" w:space="0" w:color="auto"/>
                    <w:left w:val="none" w:sz="0" w:space="0" w:color="auto"/>
                    <w:bottom w:val="none" w:sz="0" w:space="0" w:color="auto"/>
                    <w:right w:val="none" w:sz="0" w:space="0" w:color="auto"/>
                  </w:divBdr>
                  <w:divsChild>
                    <w:div w:id="6732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967799">
      <w:bodyDiv w:val="1"/>
      <w:marLeft w:val="0"/>
      <w:marRight w:val="0"/>
      <w:marTop w:val="0"/>
      <w:marBottom w:val="0"/>
      <w:divBdr>
        <w:top w:val="none" w:sz="0" w:space="0" w:color="auto"/>
        <w:left w:val="none" w:sz="0" w:space="0" w:color="auto"/>
        <w:bottom w:val="none" w:sz="0" w:space="0" w:color="auto"/>
        <w:right w:val="none" w:sz="0" w:space="0" w:color="auto"/>
      </w:divBdr>
      <w:divsChild>
        <w:div w:id="1238400841">
          <w:marLeft w:val="0"/>
          <w:marRight w:val="0"/>
          <w:marTop w:val="0"/>
          <w:marBottom w:val="0"/>
          <w:divBdr>
            <w:top w:val="none" w:sz="0" w:space="0" w:color="auto"/>
            <w:left w:val="none" w:sz="0" w:space="0" w:color="auto"/>
            <w:bottom w:val="none" w:sz="0" w:space="0" w:color="auto"/>
            <w:right w:val="none" w:sz="0" w:space="0" w:color="auto"/>
          </w:divBdr>
          <w:divsChild>
            <w:div w:id="1771200350">
              <w:marLeft w:val="0"/>
              <w:marRight w:val="0"/>
              <w:marTop w:val="0"/>
              <w:marBottom w:val="0"/>
              <w:divBdr>
                <w:top w:val="none" w:sz="0" w:space="0" w:color="auto"/>
                <w:left w:val="none" w:sz="0" w:space="0" w:color="auto"/>
                <w:bottom w:val="none" w:sz="0" w:space="0" w:color="auto"/>
                <w:right w:val="none" w:sz="0" w:space="0" w:color="auto"/>
              </w:divBdr>
              <w:divsChild>
                <w:div w:id="166038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227717">
      <w:bodyDiv w:val="1"/>
      <w:marLeft w:val="0"/>
      <w:marRight w:val="0"/>
      <w:marTop w:val="0"/>
      <w:marBottom w:val="0"/>
      <w:divBdr>
        <w:top w:val="none" w:sz="0" w:space="0" w:color="auto"/>
        <w:left w:val="none" w:sz="0" w:space="0" w:color="auto"/>
        <w:bottom w:val="none" w:sz="0" w:space="0" w:color="auto"/>
        <w:right w:val="none" w:sz="0" w:space="0" w:color="auto"/>
      </w:divBdr>
      <w:divsChild>
        <w:div w:id="230508203">
          <w:marLeft w:val="0"/>
          <w:marRight w:val="0"/>
          <w:marTop w:val="0"/>
          <w:marBottom w:val="0"/>
          <w:divBdr>
            <w:top w:val="none" w:sz="0" w:space="0" w:color="auto"/>
            <w:left w:val="none" w:sz="0" w:space="0" w:color="auto"/>
            <w:bottom w:val="none" w:sz="0" w:space="0" w:color="auto"/>
            <w:right w:val="none" w:sz="0" w:space="0" w:color="auto"/>
          </w:divBdr>
          <w:divsChild>
            <w:div w:id="1334450868">
              <w:marLeft w:val="0"/>
              <w:marRight w:val="0"/>
              <w:marTop w:val="0"/>
              <w:marBottom w:val="0"/>
              <w:divBdr>
                <w:top w:val="none" w:sz="0" w:space="0" w:color="auto"/>
                <w:left w:val="none" w:sz="0" w:space="0" w:color="auto"/>
                <w:bottom w:val="none" w:sz="0" w:space="0" w:color="auto"/>
                <w:right w:val="none" w:sz="0" w:space="0" w:color="auto"/>
              </w:divBdr>
              <w:divsChild>
                <w:div w:id="1740666700">
                  <w:marLeft w:val="0"/>
                  <w:marRight w:val="0"/>
                  <w:marTop w:val="0"/>
                  <w:marBottom w:val="0"/>
                  <w:divBdr>
                    <w:top w:val="none" w:sz="0" w:space="0" w:color="auto"/>
                    <w:left w:val="none" w:sz="0" w:space="0" w:color="auto"/>
                    <w:bottom w:val="none" w:sz="0" w:space="0" w:color="auto"/>
                    <w:right w:val="none" w:sz="0" w:space="0" w:color="auto"/>
                  </w:divBdr>
                  <w:divsChild>
                    <w:div w:id="18766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82965">
      <w:bodyDiv w:val="1"/>
      <w:marLeft w:val="0"/>
      <w:marRight w:val="0"/>
      <w:marTop w:val="0"/>
      <w:marBottom w:val="0"/>
      <w:divBdr>
        <w:top w:val="none" w:sz="0" w:space="0" w:color="auto"/>
        <w:left w:val="none" w:sz="0" w:space="0" w:color="auto"/>
        <w:bottom w:val="none" w:sz="0" w:space="0" w:color="auto"/>
        <w:right w:val="none" w:sz="0" w:space="0" w:color="auto"/>
      </w:divBdr>
      <w:divsChild>
        <w:div w:id="189033511">
          <w:marLeft w:val="0"/>
          <w:marRight w:val="0"/>
          <w:marTop w:val="0"/>
          <w:marBottom w:val="0"/>
          <w:divBdr>
            <w:top w:val="none" w:sz="0" w:space="0" w:color="auto"/>
            <w:left w:val="none" w:sz="0" w:space="0" w:color="auto"/>
            <w:bottom w:val="none" w:sz="0" w:space="0" w:color="auto"/>
            <w:right w:val="none" w:sz="0" w:space="0" w:color="auto"/>
          </w:divBdr>
          <w:divsChild>
            <w:div w:id="465199685">
              <w:marLeft w:val="0"/>
              <w:marRight w:val="0"/>
              <w:marTop w:val="0"/>
              <w:marBottom w:val="0"/>
              <w:divBdr>
                <w:top w:val="none" w:sz="0" w:space="0" w:color="auto"/>
                <w:left w:val="none" w:sz="0" w:space="0" w:color="auto"/>
                <w:bottom w:val="none" w:sz="0" w:space="0" w:color="auto"/>
                <w:right w:val="none" w:sz="0" w:space="0" w:color="auto"/>
              </w:divBdr>
              <w:divsChild>
                <w:div w:id="55223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910377">
      <w:bodyDiv w:val="1"/>
      <w:marLeft w:val="0"/>
      <w:marRight w:val="0"/>
      <w:marTop w:val="0"/>
      <w:marBottom w:val="0"/>
      <w:divBdr>
        <w:top w:val="none" w:sz="0" w:space="0" w:color="auto"/>
        <w:left w:val="none" w:sz="0" w:space="0" w:color="auto"/>
        <w:bottom w:val="none" w:sz="0" w:space="0" w:color="auto"/>
        <w:right w:val="none" w:sz="0" w:space="0" w:color="auto"/>
      </w:divBdr>
      <w:divsChild>
        <w:div w:id="1839341300">
          <w:marLeft w:val="0"/>
          <w:marRight w:val="0"/>
          <w:marTop w:val="0"/>
          <w:marBottom w:val="0"/>
          <w:divBdr>
            <w:top w:val="none" w:sz="0" w:space="0" w:color="auto"/>
            <w:left w:val="none" w:sz="0" w:space="0" w:color="auto"/>
            <w:bottom w:val="none" w:sz="0" w:space="0" w:color="auto"/>
            <w:right w:val="none" w:sz="0" w:space="0" w:color="auto"/>
          </w:divBdr>
          <w:divsChild>
            <w:div w:id="882324315">
              <w:marLeft w:val="0"/>
              <w:marRight w:val="0"/>
              <w:marTop w:val="0"/>
              <w:marBottom w:val="0"/>
              <w:divBdr>
                <w:top w:val="none" w:sz="0" w:space="0" w:color="auto"/>
                <w:left w:val="none" w:sz="0" w:space="0" w:color="auto"/>
                <w:bottom w:val="none" w:sz="0" w:space="0" w:color="auto"/>
                <w:right w:val="none" w:sz="0" w:space="0" w:color="auto"/>
              </w:divBdr>
              <w:divsChild>
                <w:div w:id="1804076340">
                  <w:marLeft w:val="0"/>
                  <w:marRight w:val="0"/>
                  <w:marTop w:val="0"/>
                  <w:marBottom w:val="0"/>
                  <w:divBdr>
                    <w:top w:val="none" w:sz="0" w:space="0" w:color="auto"/>
                    <w:left w:val="none" w:sz="0" w:space="0" w:color="auto"/>
                    <w:bottom w:val="none" w:sz="0" w:space="0" w:color="auto"/>
                    <w:right w:val="none" w:sz="0" w:space="0" w:color="auto"/>
                  </w:divBdr>
                </w:div>
              </w:divsChild>
            </w:div>
            <w:div w:id="1110121822">
              <w:marLeft w:val="0"/>
              <w:marRight w:val="0"/>
              <w:marTop w:val="0"/>
              <w:marBottom w:val="0"/>
              <w:divBdr>
                <w:top w:val="none" w:sz="0" w:space="0" w:color="auto"/>
                <w:left w:val="none" w:sz="0" w:space="0" w:color="auto"/>
                <w:bottom w:val="none" w:sz="0" w:space="0" w:color="auto"/>
                <w:right w:val="none" w:sz="0" w:space="0" w:color="auto"/>
              </w:divBdr>
              <w:divsChild>
                <w:div w:id="1022394315">
                  <w:marLeft w:val="0"/>
                  <w:marRight w:val="0"/>
                  <w:marTop w:val="0"/>
                  <w:marBottom w:val="0"/>
                  <w:divBdr>
                    <w:top w:val="none" w:sz="0" w:space="0" w:color="auto"/>
                    <w:left w:val="none" w:sz="0" w:space="0" w:color="auto"/>
                    <w:bottom w:val="none" w:sz="0" w:space="0" w:color="auto"/>
                    <w:right w:val="none" w:sz="0" w:space="0" w:color="auto"/>
                  </w:divBdr>
                </w:div>
              </w:divsChild>
            </w:div>
            <w:div w:id="1687367386">
              <w:marLeft w:val="0"/>
              <w:marRight w:val="0"/>
              <w:marTop w:val="0"/>
              <w:marBottom w:val="0"/>
              <w:divBdr>
                <w:top w:val="none" w:sz="0" w:space="0" w:color="auto"/>
                <w:left w:val="none" w:sz="0" w:space="0" w:color="auto"/>
                <w:bottom w:val="none" w:sz="0" w:space="0" w:color="auto"/>
                <w:right w:val="none" w:sz="0" w:space="0" w:color="auto"/>
              </w:divBdr>
              <w:divsChild>
                <w:div w:id="7236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4396">
          <w:marLeft w:val="0"/>
          <w:marRight w:val="0"/>
          <w:marTop w:val="0"/>
          <w:marBottom w:val="0"/>
          <w:divBdr>
            <w:top w:val="none" w:sz="0" w:space="0" w:color="auto"/>
            <w:left w:val="none" w:sz="0" w:space="0" w:color="auto"/>
            <w:bottom w:val="none" w:sz="0" w:space="0" w:color="auto"/>
            <w:right w:val="none" w:sz="0" w:space="0" w:color="auto"/>
          </w:divBdr>
          <w:divsChild>
            <w:div w:id="447431208">
              <w:marLeft w:val="0"/>
              <w:marRight w:val="0"/>
              <w:marTop w:val="0"/>
              <w:marBottom w:val="0"/>
              <w:divBdr>
                <w:top w:val="none" w:sz="0" w:space="0" w:color="auto"/>
                <w:left w:val="none" w:sz="0" w:space="0" w:color="auto"/>
                <w:bottom w:val="none" w:sz="0" w:space="0" w:color="auto"/>
                <w:right w:val="none" w:sz="0" w:space="0" w:color="auto"/>
              </w:divBdr>
              <w:divsChild>
                <w:div w:id="969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89357">
      <w:bodyDiv w:val="1"/>
      <w:marLeft w:val="0"/>
      <w:marRight w:val="0"/>
      <w:marTop w:val="0"/>
      <w:marBottom w:val="0"/>
      <w:divBdr>
        <w:top w:val="none" w:sz="0" w:space="0" w:color="auto"/>
        <w:left w:val="none" w:sz="0" w:space="0" w:color="auto"/>
        <w:bottom w:val="none" w:sz="0" w:space="0" w:color="auto"/>
        <w:right w:val="none" w:sz="0" w:space="0" w:color="auto"/>
      </w:divBdr>
      <w:divsChild>
        <w:div w:id="64765217">
          <w:marLeft w:val="0"/>
          <w:marRight w:val="0"/>
          <w:marTop w:val="0"/>
          <w:marBottom w:val="0"/>
          <w:divBdr>
            <w:top w:val="none" w:sz="0" w:space="0" w:color="auto"/>
            <w:left w:val="none" w:sz="0" w:space="0" w:color="auto"/>
            <w:bottom w:val="none" w:sz="0" w:space="0" w:color="auto"/>
            <w:right w:val="none" w:sz="0" w:space="0" w:color="auto"/>
          </w:divBdr>
          <w:divsChild>
            <w:div w:id="808009469">
              <w:marLeft w:val="0"/>
              <w:marRight w:val="0"/>
              <w:marTop w:val="0"/>
              <w:marBottom w:val="0"/>
              <w:divBdr>
                <w:top w:val="none" w:sz="0" w:space="0" w:color="auto"/>
                <w:left w:val="none" w:sz="0" w:space="0" w:color="auto"/>
                <w:bottom w:val="none" w:sz="0" w:space="0" w:color="auto"/>
                <w:right w:val="none" w:sz="0" w:space="0" w:color="auto"/>
              </w:divBdr>
              <w:divsChild>
                <w:div w:id="14051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765455">
      <w:bodyDiv w:val="1"/>
      <w:marLeft w:val="0"/>
      <w:marRight w:val="0"/>
      <w:marTop w:val="0"/>
      <w:marBottom w:val="0"/>
      <w:divBdr>
        <w:top w:val="none" w:sz="0" w:space="0" w:color="auto"/>
        <w:left w:val="none" w:sz="0" w:space="0" w:color="auto"/>
        <w:bottom w:val="none" w:sz="0" w:space="0" w:color="auto"/>
        <w:right w:val="none" w:sz="0" w:space="0" w:color="auto"/>
      </w:divBdr>
    </w:div>
    <w:div w:id="993217533">
      <w:bodyDiv w:val="1"/>
      <w:marLeft w:val="0"/>
      <w:marRight w:val="0"/>
      <w:marTop w:val="0"/>
      <w:marBottom w:val="0"/>
      <w:divBdr>
        <w:top w:val="none" w:sz="0" w:space="0" w:color="auto"/>
        <w:left w:val="none" w:sz="0" w:space="0" w:color="auto"/>
        <w:bottom w:val="none" w:sz="0" w:space="0" w:color="auto"/>
        <w:right w:val="none" w:sz="0" w:space="0" w:color="auto"/>
      </w:divBdr>
    </w:div>
    <w:div w:id="1000810459">
      <w:bodyDiv w:val="1"/>
      <w:marLeft w:val="0"/>
      <w:marRight w:val="0"/>
      <w:marTop w:val="0"/>
      <w:marBottom w:val="0"/>
      <w:divBdr>
        <w:top w:val="none" w:sz="0" w:space="0" w:color="auto"/>
        <w:left w:val="none" w:sz="0" w:space="0" w:color="auto"/>
        <w:bottom w:val="none" w:sz="0" w:space="0" w:color="auto"/>
        <w:right w:val="none" w:sz="0" w:space="0" w:color="auto"/>
      </w:divBdr>
    </w:div>
    <w:div w:id="1002195364">
      <w:bodyDiv w:val="1"/>
      <w:marLeft w:val="0"/>
      <w:marRight w:val="0"/>
      <w:marTop w:val="0"/>
      <w:marBottom w:val="0"/>
      <w:divBdr>
        <w:top w:val="none" w:sz="0" w:space="0" w:color="auto"/>
        <w:left w:val="none" w:sz="0" w:space="0" w:color="auto"/>
        <w:bottom w:val="none" w:sz="0" w:space="0" w:color="auto"/>
        <w:right w:val="none" w:sz="0" w:space="0" w:color="auto"/>
      </w:divBdr>
    </w:div>
    <w:div w:id="1014923109">
      <w:bodyDiv w:val="1"/>
      <w:marLeft w:val="0"/>
      <w:marRight w:val="0"/>
      <w:marTop w:val="0"/>
      <w:marBottom w:val="0"/>
      <w:divBdr>
        <w:top w:val="none" w:sz="0" w:space="0" w:color="auto"/>
        <w:left w:val="none" w:sz="0" w:space="0" w:color="auto"/>
        <w:bottom w:val="none" w:sz="0" w:space="0" w:color="auto"/>
        <w:right w:val="none" w:sz="0" w:space="0" w:color="auto"/>
      </w:divBdr>
      <w:divsChild>
        <w:div w:id="1208687156">
          <w:marLeft w:val="0"/>
          <w:marRight w:val="0"/>
          <w:marTop w:val="0"/>
          <w:marBottom w:val="0"/>
          <w:divBdr>
            <w:top w:val="none" w:sz="0" w:space="0" w:color="auto"/>
            <w:left w:val="none" w:sz="0" w:space="0" w:color="auto"/>
            <w:bottom w:val="none" w:sz="0" w:space="0" w:color="auto"/>
            <w:right w:val="none" w:sz="0" w:space="0" w:color="auto"/>
          </w:divBdr>
          <w:divsChild>
            <w:div w:id="1392926658">
              <w:marLeft w:val="0"/>
              <w:marRight w:val="0"/>
              <w:marTop w:val="0"/>
              <w:marBottom w:val="0"/>
              <w:divBdr>
                <w:top w:val="none" w:sz="0" w:space="0" w:color="auto"/>
                <w:left w:val="none" w:sz="0" w:space="0" w:color="auto"/>
                <w:bottom w:val="none" w:sz="0" w:space="0" w:color="auto"/>
                <w:right w:val="none" w:sz="0" w:space="0" w:color="auto"/>
              </w:divBdr>
              <w:divsChild>
                <w:div w:id="626618505">
                  <w:marLeft w:val="0"/>
                  <w:marRight w:val="0"/>
                  <w:marTop w:val="0"/>
                  <w:marBottom w:val="0"/>
                  <w:divBdr>
                    <w:top w:val="none" w:sz="0" w:space="0" w:color="auto"/>
                    <w:left w:val="none" w:sz="0" w:space="0" w:color="auto"/>
                    <w:bottom w:val="none" w:sz="0" w:space="0" w:color="auto"/>
                    <w:right w:val="none" w:sz="0" w:space="0" w:color="auto"/>
                  </w:divBdr>
                  <w:divsChild>
                    <w:div w:id="13929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992803">
      <w:bodyDiv w:val="1"/>
      <w:marLeft w:val="0"/>
      <w:marRight w:val="0"/>
      <w:marTop w:val="0"/>
      <w:marBottom w:val="0"/>
      <w:divBdr>
        <w:top w:val="none" w:sz="0" w:space="0" w:color="auto"/>
        <w:left w:val="none" w:sz="0" w:space="0" w:color="auto"/>
        <w:bottom w:val="none" w:sz="0" w:space="0" w:color="auto"/>
        <w:right w:val="none" w:sz="0" w:space="0" w:color="auto"/>
      </w:divBdr>
      <w:divsChild>
        <w:div w:id="1220244933">
          <w:marLeft w:val="0"/>
          <w:marRight w:val="0"/>
          <w:marTop w:val="0"/>
          <w:marBottom w:val="0"/>
          <w:divBdr>
            <w:top w:val="none" w:sz="0" w:space="0" w:color="auto"/>
            <w:left w:val="none" w:sz="0" w:space="0" w:color="auto"/>
            <w:bottom w:val="none" w:sz="0" w:space="0" w:color="auto"/>
            <w:right w:val="none" w:sz="0" w:space="0" w:color="auto"/>
          </w:divBdr>
          <w:divsChild>
            <w:div w:id="2001420091">
              <w:marLeft w:val="0"/>
              <w:marRight w:val="0"/>
              <w:marTop w:val="0"/>
              <w:marBottom w:val="0"/>
              <w:divBdr>
                <w:top w:val="none" w:sz="0" w:space="0" w:color="auto"/>
                <w:left w:val="none" w:sz="0" w:space="0" w:color="auto"/>
                <w:bottom w:val="none" w:sz="0" w:space="0" w:color="auto"/>
                <w:right w:val="none" w:sz="0" w:space="0" w:color="auto"/>
              </w:divBdr>
              <w:divsChild>
                <w:div w:id="1339044340">
                  <w:marLeft w:val="0"/>
                  <w:marRight w:val="0"/>
                  <w:marTop w:val="0"/>
                  <w:marBottom w:val="0"/>
                  <w:divBdr>
                    <w:top w:val="none" w:sz="0" w:space="0" w:color="auto"/>
                    <w:left w:val="none" w:sz="0" w:space="0" w:color="auto"/>
                    <w:bottom w:val="none" w:sz="0" w:space="0" w:color="auto"/>
                    <w:right w:val="none" w:sz="0" w:space="0" w:color="auto"/>
                  </w:divBdr>
                  <w:divsChild>
                    <w:div w:id="11929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818903">
      <w:bodyDiv w:val="1"/>
      <w:marLeft w:val="0"/>
      <w:marRight w:val="0"/>
      <w:marTop w:val="0"/>
      <w:marBottom w:val="0"/>
      <w:divBdr>
        <w:top w:val="none" w:sz="0" w:space="0" w:color="auto"/>
        <w:left w:val="none" w:sz="0" w:space="0" w:color="auto"/>
        <w:bottom w:val="none" w:sz="0" w:space="0" w:color="auto"/>
        <w:right w:val="none" w:sz="0" w:space="0" w:color="auto"/>
      </w:divBdr>
      <w:divsChild>
        <w:div w:id="1996453147">
          <w:marLeft w:val="0"/>
          <w:marRight w:val="0"/>
          <w:marTop w:val="0"/>
          <w:marBottom w:val="0"/>
          <w:divBdr>
            <w:top w:val="none" w:sz="0" w:space="0" w:color="auto"/>
            <w:left w:val="none" w:sz="0" w:space="0" w:color="auto"/>
            <w:bottom w:val="none" w:sz="0" w:space="0" w:color="auto"/>
            <w:right w:val="none" w:sz="0" w:space="0" w:color="auto"/>
          </w:divBdr>
          <w:divsChild>
            <w:div w:id="776827488">
              <w:marLeft w:val="0"/>
              <w:marRight w:val="0"/>
              <w:marTop w:val="0"/>
              <w:marBottom w:val="0"/>
              <w:divBdr>
                <w:top w:val="none" w:sz="0" w:space="0" w:color="auto"/>
                <w:left w:val="none" w:sz="0" w:space="0" w:color="auto"/>
                <w:bottom w:val="none" w:sz="0" w:space="0" w:color="auto"/>
                <w:right w:val="none" w:sz="0" w:space="0" w:color="auto"/>
              </w:divBdr>
              <w:divsChild>
                <w:div w:id="1617758807">
                  <w:marLeft w:val="0"/>
                  <w:marRight w:val="0"/>
                  <w:marTop w:val="0"/>
                  <w:marBottom w:val="0"/>
                  <w:divBdr>
                    <w:top w:val="none" w:sz="0" w:space="0" w:color="auto"/>
                    <w:left w:val="none" w:sz="0" w:space="0" w:color="auto"/>
                    <w:bottom w:val="none" w:sz="0" w:space="0" w:color="auto"/>
                    <w:right w:val="none" w:sz="0" w:space="0" w:color="auto"/>
                  </w:divBdr>
                  <w:divsChild>
                    <w:div w:id="119133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904733">
      <w:bodyDiv w:val="1"/>
      <w:marLeft w:val="0"/>
      <w:marRight w:val="0"/>
      <w:marTop w:val="0"/>
      <w:marBottom w:val="0"/>
      <w:divBdr>
        <w:top w:val="none" w:sz="0" w:space="0" w:color="auto"/>
        <w:left w:val="none" w:sz="0" w:space="0" w:color="auto"/>
        <w:bottom w:val="none" w:sz="0" w:space="0" w:color="auto"/>
        <w:right w:val="none" w:sz="0" w:space="0" w:color="auto"/>
      </w:divBdr>
      <w:divsChild>
        <w:div w:id="985015901">
          <w:marLeft w:val="0"/>
          <w:marRight w:val="0"/>
          <w:marTop w:val="0"/>
          <w:marBottom w:val="0"/>
          <w:divBdr>
            <w:top w:val="none" w:sz="0" w:space="0" w:color="auto"/>
            <w:left w:val="none" w:sz="0" w:space="0" w:color="auto"/>
            <w:bottom w:val="none" w:sz="0" w:space="0" w:color="auto"/>
            <w:right w:val="none" w:sz="0" w:space="0" w:color="auto"/>
          </w:divBdr>
          <w:divsChild>
            <w:div w:id="1627197179">
              <w:marLeft w:val="0"/>
              <w:marRight w:val="0"/>
              <w:marTop w:val="0"/>
              <w:marBottom w:val="0"/>
              <w:divBdr>
                <w:top w:val="none" w:sz="0" w:space="0" w:color="auto"/>
                <w:left w:val="none" w:sz="0" w:space="0" w:color="auto"/>
                <w:bottom w:val="none" w:sz="0" w:space="0" w:color="auto"/>
                <w:right w:val="none" w:sz="0" w:space="0" w:color="auto"/>
              </w:divBdr>
              <w:divsChild>
                <w:div w:id="39984252">
                  <w:marLeft w:val="0"/>
                  <w:marRight w:val="0"/>
                  <w:marTop w:val="0"/>
                  <w:marBottom w:val="0"/>
                  <w:divBdr>
                    <w:top w:val="none" w:sz="0" w:space="0" w:color="auto"/>
                    <w:left w:val="none" w:sz="0" w:space="0" w:color="auto"/>
                    <w:bottom w:val="none" w:sz="0" w:space="0" w:color="auto"/>
                    <w:right w:val="none" w:sz="0" w:space="0" w:color="auto"/>
                  </w:divBdr>
                  <w:divsChild>
                    <w:div w:id="5404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220152">
      <w:bodyDiv w:val="1"/>
      <w:marLeft w:val="0"/>
      <w:marRight w:val="0"/>
      <w:marTop w:val="0"/>
      <w:marBottom w:val="0"/>
      <w:divBdr>
        <w:top w:val="none" w:sz="0" w:space="0" w:color="auto"/>
        <w:left w:val="none" w:sz="0" w:space="0" w:color="auto"/>
        <w:bottom w:val="none" w:sz="0" w:space="0" w:color="auto"/>
        <w:right w:val="none" w:sz="0" w:space="0" w:color="auto"/>
      </w:divBdr>
      <w:divsChild>
        <w:div w:id="1074354210">
          <w:marLeft w:val="0"/>
          <w:marRight w:val="0"/>
          <w:marTop w:val="0"/>
          <w:marBottom w:val="0"/>
          <w:divBdr>
            <w:top w:val="none" w:sz="0" w:space="0" w:color="auto"/>
            <w:left w:val="none" w:sz="0" w:space="0" w:color="auto"/>
            <w:bottom w:val="none" w:sz="0" w:space="0" w:color="auto"/>
            <w:right w:val="none" w:sz="0" w:space="0" w:color="auto"/>
          </w:divBdr>
          <w:divsChild>
            <w:div w:id="2006779916">
              <w:marLeft w:val="0"/>
              <w:marRight w:val="0"/>
              <w:marTop w:val="0"/>
              <w:marBottom w:val="0"/>
              <w:divBdr>
                <w:top w:val="none" w:sz="0" w:space="0" w:color="auto"/>
                <w:left w:val="none" w:sz="0" w:space="0" w:color="auto"/>
                <w:bottom w:val="none" w:sz="0" w:space="0" w:color="auto"/>
                <w:right w:val="none" w:sz="0" w:space="0" w:color="auto"/>
              </w:divBdr>
              <w:divsChild>
                <w:div w:id="1988169035">
                  <w:marLeft w:val="0"/>
                  <w:marRight w:val="0"/>
                  <w:marTop w:val="0"/>
                  <w:marBottom w:val="0"/>
                  <w:divBdr>
                    <w:top w:val="none" w:sz="0" w:space="0" w:color="auto"/>
                    <w:left w:val="none" w:sz="0" w:space="0" w:color="auto"/>
                    <w:bottom w:val="none" w:sz="0" w:space="0" w:color="auto"/>
                    <w:right w:val="none" w:sz="0" w:space="0" w:color="auto"/>
                  </w:divBdr>
                  <w:divsChild>
                    <w:div w:id="20443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096681">
      <w:bodyDiv w:val="1"/>
      <w:marLeft w:val="0"/>
      <w:marRight w:val="0"/>
      <w:marTop w:val="0"/>
      <w:marBottom w:val="0"/>
      <w:divBdr>
        <w:top w:val="none" w:sz="0" w:space="0" w:color="auto"/>
        <w:left w:val="none" w:sz="0" w:space="0" w:color="auto"/>
        <w:bottom w:val="none" w:sz="0" w:space="0" w:color="auto"/>
        <w:right w:val="none" w:sz="0" w:space="0" w:color="auto"/>
      </w:divBdr>
      <w:divsChild>
        <w:div w:id="1649019192">
          <w:marLeft w:val="0"/>
          <w:marRight w:val="0"/>
          <w:marTop w:val="0"/>
          <w:marBottom w:val="0"/>
          <w:divBdr>
            <w:top w:val="none" w:sz="0" w:space="0" w:color="auto"/>
            <w:left w:val="none" w:sz="0" w:space="0" w:color="auto"/>
            <w:bottom w:val="none" w:sz="0" w:space="0" w:color="auto"/>
            <w:right w:val="none" w:sz="0" w:space="0" w:color="auto"/>
          </w:divBdr>
          <w:divsChild>
            <w:div w:id="167404220">
              <w:marLeft w:val="0"/>
              <w:marRight w:val="0"/>
              <w:marTop w:val="0"/>
              <w:marBottom w:val="0"/>
              <w:divBdr>
                <w:top w:val="none" w:sz="0" w:space="0" w:color="auto"/>
                <w:left w:val="none" w:sz="0" w:space="0" w:color="auto"/>
                <w:bottom w:val="none" w:sz="0" w:space="0" w:color="auto"/>
                <w:right w:val="none" w:sz="0" w:space="0" w:color="auto"/>
              </w:divBdr>
              <w:divsChild>
                <w:div w:id="11187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561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7178">
          <w:marLeft w:val="0"/>
          <w:marRight w:val="0"/>
          <w:marTop w:val="0"/>
          <w:marBottom w:val="0"/>
          <w:divBdr>
            <w:top w:val="none" w:sz="0" w:space="0" w:color="auto"/>
            <w:left w:val="none" w:sz="0" w:space="0" w:color="auto"/>
            <w:bottom w:val="none" w:sz="0" w:space="0" w:color="auto"/>
            <w:right w:val="none" w:sz="0" w:space="0" w:color="auto"/>
          </w:divBdr>
          <w:divsChild>
            <w:div w:id="1284075918">
              <w:marLeft w:val="0"/>
              <w:marRight w:val="0"/>
              <w:marTop w:val="0"/>
              <w:marBottom w:val="0"/>
              <w:divBdr>
                <w:top w:val="none" w:sz="0" w:space="0" w:color="auto"/>
                <w:left w:val="none" w:sz="0" w:space="0" w:color="auto"/>
                <w:bottom w:val="none" w:sz="0" w:space="0" w:color="auto"/>
                <w:right w:val="none" w:sz="0" w:space="0" w:color="auto"/>
              </w:divBdr>
              <w:divsChild>
                <w:div w:id="792021633">
                  <w:marLeft w:val="0"/>
                  <w:marRight w:val="0"/>
                  <w:marTop w:val="0"/>
                  <w:marBottom w:val="0"/>
                  <w:divBdr>
                    <w:top w:val="none" w:sz="0" w:space="0" w:color="auto"/>
                    <w:left w:val="none" w:sz="0" w:space="0" w:color="auto"/>
                    <w:bottom w:val="none" w:sz="0" w:space="0" w:color="auto"/>
                    <w:right w:val="none" w:sz="0" w:space="0" w:color="auto"/>
                  </w:divBdr>
                  <w:divsChild>
                    <w:div w:id="6119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99906">
      <w:bodyDiv w:val="1"/>
      <w:marLeft w:val="0"/>
      <w:marRight w:val="0"/>
      <w:marTop w:val="0"/>
      <w:marBottom w:val="0"/>
      <w:divBdr>
        <w:top w:val="none" w:sz="0" w:space="0" w:color="auto"/>
        <w:left w:val="none" w:sz="0" w:space="0" w:color="auto"/>
        <w:bottom w:val="none" w:sz="0" w:space="0" w:color="auto"/>
        <w:right w:val="none" w:sz="0" w:space="0" w:color="auto"/>
      </w:divBdr>
      <w:divsChild>
        <w:div w:id="308479999">
          <w:marLeft w:val="0"/>
          <w:marRight w:val="0"/>
          <w:marTop w:val="0"/>
          <w:marBottom w:val="0"/>
          <w:divBdr>
            <w:top w:val="none" w:sz="0" w:space="0" w:color="auto"/>
            <w:left w:val="none" w:sz="0" w:space="0" w:color="auto"/>
            <w:bottom w:val="none" w:sz="0" w:space="0" w:color="auto"/>
            <w:right w:val="none" w:sz="0" w:space="0" w:color="auto"/>
          </w:divBdr>
          <w:divsChild>
            <w:div w:id="474492521">
              <w:marLeft w:val="0"/>
              <w:marRight w:val="0"/>
              <w:marTop w:val="0"/>
              <w:marBottom w:val="0"/>
              <w:divBdr>
                <w:top w:val="none" w:sz="0" w:space="0" w:color="auto"/>
                <w:left w:val="none" w:sz="0" w:space="0" w:color="auto"/>
                <w:bottom w:val="none" w:sz="0" w:space="0" w:color="auto"/>
                <w:right w:val="none" w:sz="0" w:space="0" w:color="auto"/>
              </w:divBdr>
              <w:divsChild>
                <w:div w:id="487946059">
                  <w:marLeft w:val="0"/>
                  <w:marRight w:val="0"/>
                  <w:marTop w:val="0"/>
                  <w:marBottom w:val="0"/>
                  <w:divBdr>
                    <w:top w:val="none" w:sz="0" w:space="0" w:color="auto"/>
                    <w:left w:val="none" w:sz="0" w:space="0" w:color="auto"/>
                    <w:bottom w:val="none" w:sz="0" w:space="0" w:color="auto"/>
                    <w:right w:val="none" w:sz="0" w:space="0" w:color="auto"/>
                  </w:divBdr>
                  <w:divsChild>
                    <w:div w:id="20804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10841">
      <w:bodyDiv w:val="1"/>
      <w:marLeft w:val="0"/>
      <w:marRight w:val="0"/>
      <w:marTop w:val="0"/>
      <w:marBottom w:val="0"/>
      <w:divBdr>
        <w:top w:val="none" w:sz="0" w:space="0" w:color="auto"/>
        <w:left w:val="none" w:sz="0" w:space="0" w:color="auto"/>
        <w:bottom w:val="none" w:sz="0" w:space="0" w:color="auto"/>
        <w:right w:val="none" w:sz="0" w:space="0" w:color="auto"/>
      </w:divBdr>
      <w:divsChild>
        <w:div w:id="309094259">
          <w:marLeft w:val="0"/>
          <w:marRight w:val="0"/>
          <w:marTop w:val="0"/>
          <w:marBottom w:val="0"/>
          <w:divBdr>
            <w:top w:val="none" w:sz="0" w:space="0" w:color="auto"/>
            <w:left w:val="none" w:sz="0" w:space="0" w:color="auto"/>
            <w:bottom w:val="none" w:sz="0" w:space="0" w:color="auto"/>
            <w:right w:val="none" w:sz="0" w:space="0" w:color="auto"/>
          </w:divBdr>
          <w:divsChild>
            <w:div w:id="1242987966">
              <w:marLeft w:val="0"/>
              <w:marRight w:val="0"/>
              <w:marTop w:val="0"/>
              <w:marBottom w:val="0"/>
              <w:divBdr>
                <w:top w:val="none" w:sz="0" w:space="0" w:color="auto"/>
                <w:left w:val="none" w:sz="0" w:space="0" w:color="auto"/>
                <w:bottom w:val="none" w:sz="0" w:space="0" w:color="auto"/>
                <w:right w:val="none" w:sz="0" w:space="0" w:color="auto"/>
              </w:divBdr>
              <w:divsChild>
                <w:div w:id="184561396">
                  <w:marLeft w:val="0"/>
                  <w:marRight w:val="0"/>
                  <w:marTop w:val="0"/>
                  <w:marBottom w:val="0"/>
                  <w:divBdr>
                    <w:top w:val="none" w:sz="0" w:space="0" w:color="auto"/>
                    <w:left w:val="none" w:sz="0" w:space="0" w:color="auto"/>
                    <w:bottom w:val="none" w:sz="0" w:space="0" w:color="auto"/>
                    <w:right w:val="none" w:sz="0" w:space="0" w:color="auto"/>
                  </w:divBdr>
                  <w:divsChild>
                    <w:div w:id="12235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959149">
      <w:bodyDiv w:val="1"/>
      <w:marLeft w:val="0"/>
      <w:marRight w:val="0"/>
      <w:marTop w:val="0"/>
      <w:marBottom w:val="0"/>
      <w:divBdr>
        <w:top w:val="none" w:sz="0" w:space="0" w:color="auto"/>
        <w:left w:val="none" w:sz="0" w:space="0" w:color="auto"/>
        <w:bottom w:val="none" w:sz="0" w:space="0" w:color="auto"/>
        <w:right w:val="none" w:sz="0" w:space="0" w:color="auto"/>
      </w:divBdr>
      <w:divsChild>
        <w:div w:id="830098642">
          <w:marLeft w:val="0"/>
          <w:marRight w:val="0"/>
          <w:marTop w:val="0"/>
          <w:marBottom w:val="0"/>
          <w:divBdr>
            <w:top w:val="none" w:sz="0" w:space="0" w:color="auto"/>
            <w:left w:val="none" w:sz="0" w:space="0" w:color="auto"/>
            <w:bottom w:val="none" w:sz="0" w:space="0" w:color="auto"/>
            <w:right w:val="none" w:sz="0" w:space="0" w:color="auto"/>
          </w:divBdr>
          <w:divsChild>
            <w:div w:id="209077271">
              <w:marLeft w:val="0"/>
              <w:marRight w:val="0"/>
              <w:marTop w:val="0"/>
              <w:marBottom w:val="0"/>
              <w:divBdr>
                <w:top w:val="none" w:sz="0" w:space="0" w:color="auto"/>
                <w:left w:val="none" w:sz="0" w:space="0" w:color="auto"/>
                <w:bottom w:val="none" w:sz="0" w:space="0" w:color="auto"/>
                <w:right w:val="none" w:sz="0" w:space="0" w:color="auto"/>
              </w:divBdr>
              <w:divsChild>
                <w:div w:id="511070624">
                  <w:marLeft w:val="0"/>
                  <w:marRight w:val="0"/>
                  <w:marTop w:val="0"/>
                  <w:marBottom w:val="0"/>
                  <w:divBdr>
                    <w:top w:val="none" w:sz="0" w:space="0" w:color="auto"/>
                    <w:left w:val="none" w:sz="0" w:space="0" w:color="auto"/>
                    <w:bottom w:val="none" w:sz="0" w:space="0" w:color="auto"/>
                    <w:right w:val="none" w:sz="0" w:space="0" w:color="auto"/>
                  </w:divBdr>
                  <w:divsChild>
                    <w:div w:id="3627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007635">
      <w:bodyDiv w:val="1"/>
      <w:marLeft w:val="0"/>
      <w:marRight w:val="0"/>
      <w:marTop w:val="0"/>
      <w:marBottom w:val="0"/>
      <w:divBdr>
        <w:top w:val="none" w:sz="0" w:space="0" w:color="auto"/>
        <w:left w:val="none" w:sz="0" w:space="0" w:color="auto"/>
        <w:bottom w:val="none" w:sz="0" w:space="0" w:color="auto"/>
        <w:right w:val="none" w:sz="0" w:space="0" w:color="auto"/>
      </w:divBdr>
      <w:divsChild>
        <w:div w:id="257911851">
          <w:marLeft w:val="0"/>
          <w:marRight w:val="0"/>
          <w:marTop w:val="0"/>
          <w:marBottom w:val="0"/>
          <w:divBdr>
            <w:top w:val="none" w:sz="0" w:space="0" w:color="auto"/>
            <w:left w:val="none" w:sz="0" w:space="0" w:color="auto"/>
            <w:bottom w:val="none" w:sz="0" w:space="0" w:color="auto"/>
            <w:right w:val="none" w:sz="0" w:space="0" w:color="auto"/>
          </w:divBdr>
          <w:divsChild>
            <w:div w:id="1482186956">
              <w:marLeft w:val="0"/>
              <w:marRight w:val="0"/>
              <w:marTop w:val="0"/>
              <w:marBottom w:val="0"/>
              <w:divBdr>
                <w:top w:val="none" w:sz="0" w:space="0" w:color="auto"/>
                <w:left w:val="none" w:sz="0" w:space="0" w:color="auto"/>
                <w:bottom w:val="none" w:sz="0" w:space="0" w:color="auto"/>
                <w:right w:val="none" w:sz="0" w:space="0" w:color="auto"/>
              </w:divBdr>
              <w:divsChild>
                <w:div w:id="538586574">
                  <w:marLeft w:val="0"/>
                  <w:marRight w:val="0"/>
                  <w:marTop w:val="0"/>
                  <w:marBottom w:val="0"/>
                  <w:divBdr>
                    <w:top w:val="none" w:sz="0" w:space="0" w:color="auto"/>
                    <w:left w:val="none" w:sz="0" w:space="0" w:color="auto"/>
                    <w:bottom w:val="none" w:sz="0" w:space="0" w:color="auto"/>
                    <w:right w:val="none" w:sz="0" w:space="0" w:color="auto"/>
                  </w:divBdr>
                  <w:divsChild>
                    <w:div w:id="20985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112556">
      <w:bodyDiv w:val="1"/>
      <w:marLeft w:val="45"/>
      <w:marRight w:val="45"/>
      <w:marTop w:val="45"/>
      <w:marBottom w:val="45"/>
      <w:divBdr>
        <w:top w:val="none" w:sz="0" w:space="0" w:color="auto"/>
        <w:left w:val="none" w:sz="0" w:space="0" w:color="auto"/>
        <w:bottom w:val="none" w:sz="0" w:space="0" w:color="auto"/>
        <w:right w:val="none" w:sz="0" w:space="0" w:color="auto"/>
      </w:divBdr>
      <w:divsChild>
        <w:div w:id="524949425">
          <w:marLeft w:val="0"/>
          <w:marRight w:val="0"/>
          <w:marTop w:val="0"/>
          <w:marBottom w:val="75"/>
          <w:divBdr>
            <w:top w:val="single" w:sz="6" w:space="0" w:color="EEEEEE"/>
            <w:left w:val="single" w:sz="6" w:space="0" w:color="EEEEEE"/>
            <w:bottom w:val="single" w:sz="6" w:space="0" w:color="CCCCCC"/>
            <w:right w:val="single" w:sz="6" w:space="0" w:color="CCCCCC"/>
          </w:divBdr>
        </w:div>
        <w:div w:id="1787889716">
          <w:marLeft w:val="0"/>
          <w:marRight w:val="0"/>
          <w:marTop w:val="0"/>
          <w:marBottom w:val="75"/>
          <w:divBdr>
            <w:top w:val="single" w:sz="6" w:space="0" w:color="EEEEEE"/>
            <w:left w:val="single" w:sz="6" w:space="0" w:color="EEEEEE"/>
            <w:bottom w:val="single" w:sz="6" w:space="0" w:color="CCCCCC"/>
            <w:right w:val="single" w:sz="6" w:space="0" w:color="CCCCCC"/>
          </w:divBdr>
          <w:divsChild>
            <w:div w:id="2070305537">
              <w:marLeft w:val="0"/>
              <w:marRight w:val="0"/>
              <w:marTop w:val="0"/>
              <w:marBottom w:val="0"/>
              <w:divBdr>
                <w:top w:val="none" w:sz="0" w:space="0" w:color="auto"/>
                <w:left w:val="none" w:sz="0" w:space="0" w:color="auto"/>
                <w:bottom w:val="none" w:sz="0" w:space="0" w:color="auto"/>
                <w:right w:val="none" w:sz="0" w:space="0" w:color="auto"/>
              </w:divBdr>
            </w:div>
            <w:div w:id="12016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4319">
      <w:bodyDiv w:val="1"/>
      <w:marLeft w:val="0"/>
      <w:marRight w:val="0"/>
      <w:marTop w:val="0"/>
      <w:marBottom w:val="0"/>
      <w:divBdr>
        <w:top w:val="none" w:sz="0" w:space="0" w:color="auto"/>
        <w:left w:val="none" w:sz="0" w:space="0" w:color="auto"/>
        <w:bottom w:val="none" w:sz="0" w:space="0" w:color="auto"/>
        <w:right w:val="none" w:sz="0" w:space="0" w:color="auto"/>
      </w:divBdr>
      <w:divsChild>
        <w:div w:id="1093667315">
          <w:marLeft w:val="0"/>
          <w:marRight w:val="0"/>
          <w:marTop w:val="0"/>
          <w:marBottom w:val="0"/>
          <w:divBdr>
            <w:top w:val="none" w:sz="0" w:space="0" w:color="auto"/>
            <w:left w:val="none" w:sz="0" w:space="0" w:color="auto"/>
            <w:bottom w:val="none" w:sz="0" w:space="0" w:color="auto"/>
            <w:right w:val="none" w:sz="0" w:space="0" w:color="auto"/>
          </w:divBdr>
          <w:divsChild>
            <w:div w:id="311715448">
              <w:marLeft w:val="0"/>
              <w:marRight w:val="0"/>
              <w:marTop w:val="0"/>
              <w:marBottom w:val="0"/>
              <w:divBdr>
                <w:top w:val="none" w:sz="0" w:space="0" w:color="auto"/>
                <w:left w:val="none" w:sz="0" w:space="0" w:color="auto"/>
                <w:bottom w:val="none" w:sz="0" w:space="0" w:color="auto"/>
                <w:right w:val="none" w:sz="0" w:space="0" w:color="auto"/>
              </w:divBdr>
              <w:divsChild>
                <w:div w:id="1344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964689">
      <w:bodyDiv w:val="1"/>
      <w:marLeft w:val="0"/>
      <w:marRight w:val="0"/>
      <w:marTop w:val="0"/>
      <w:marBottom w:val="0"/>
      <w:divBdr>
        <w:top w:val="none" w:sz="0" w:space="0" w:color="auto"/>
        <w:left w:val="none" w:sz="0" w:space="0" w:color="auto"/>
        <w:bottom w:val="none" w:sz="0" w:space="0" w:color="auto"/>
        <w:right w:val="none" w:sz="0" w:space="0" w:color="auto"/>
      </w:divBdr>
      <w:divsChild>
        <w:div w:id="2024045335">
          <w:marLeft w:val="0"/>
          <w:marRight w:val="0"/>
          <w:marTop w:val="0"/>
          <w:marBottom w:val="0"/>
          <w:divBdr>
            <w:top w:val="none" w:sz="0" w:space="0" w:color="auto"/>
            <w:left w:val="none" w:sz="0" w:space="0" w:color="auto"/>
            <w:bottom w:val="none" w:sz="0" w:space="0" w:color="auto"/>
            <w:right w:val="none" w:sz="0" w:space="0" w:color="auto"/>
          </w:divBdr>
          <w:divsChild>
            <w:div w:id="1875116746">
              <w:marLeft w:val="0"/>
              <w:marRight w:val="0"/>
              <w:marTop w:val="0"/>
              <w:marBottom w:val="0"/>
              <w:divBdr>
                <w:top w:val="none" w:sz="0" w:space="0" w:color="auto"/>
                <w:left w:val="none" w:sz="0" w:space="0" w:color="auto"/>
                <w:bottom w:val="none" w:sz="0" w:space="0" w:color="auto"/>
                <w:right w:val="none" w:sz="0" w:space="0" w:color="auto"/>
              </w:divBdr>
              <w:divsChild>
                <w:div w:id="625090712">
                  <w:marLeft w:val="0"/>
                  <w:marRight w:val="0"/>
                  <w:marTop w:val="0"/>
                  <w:marBottom w:val="0"/>
                  <w:divBdr>
                    <w:top w:val="none" w:sz="0" w:space="0" w:color="auto"/>
                    <w:left w:val="none" w:sz="0" w:space="0" w:color="auto"/>
                    <w:bottom w:val="none" w:sz="0" w:space="0" w:color="auto"/>
                    <w:right w:val="none" w:sz="0" w:space="0" w:color="auto"/>
                  </w:divBdr>
                  <w:divsChild>
                    <w:div w:id="1920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19092">
      <w:bodyDiv w:val="1"/>
      <w:marLeft w:val="0"/>
      <w:marRight w:val="0"/>
      <w:marTop w:val="0"/>
      <w:marBottom w:val="0"/>
      <w:divBdr>
        <w:top w:val="none" w:sz="0" w:space="0" w:color="auto"/>
        <w:left w:val="none" w:sz="0" w:space="0" w:color="auto"/>
        <w:bottom w:val="none" w:sz="0" w:space="0" w:color="auto"/>
        <w:right w:val="none" w:sz="0" w:space="0" w:color="auto"/>
      </w:divBdr>
      <w:divsChild>
        <w:div w:id="909996312">
          <w:marLeft w:val="0"/>
          <w:marRight w:val="0"/>
          <w:marTop w:val="0"/>
          <w:marBottom w:val="0"/>
          <w:divBdr>
            <w:top w:val="none" w:sz="0" w:space="0" w:color="auto"/>
            <w:left w:val="none" w:sz="0" w:space="0" w:color="auto"/>
            <w:bottom w:val="none" w:sz="0" w:space="0" w:color="auto"/>
            <w:right w:val="none" w:sz="0" w:space="0" w:color="auto"/>
          </w:divBdr>
          <w:divsChild>
            <w:div w:id="790635941">
              <w:marLeft w:val="0"/>
              <w:marRight w:val="0"/>
              <w:marTop w:val="0"/>
              <w:marBottom w:val="0"/>
              <w:divBdr>
                <w:top w:val="none" w:sz="0" w:space="0" w:color="auto"/>
                <w:left w:val="none" w:sz="0" w:space="0" w:color="auto"/>
                <w:bottom w:val="none" w:sz="0" w:space="0" w:color="auto"/>
                <w:right w:val="none" w:sz="0" w:space="0" w:color="auto"/>
              </w:divBdr>
              <w:divsChild>
                <w:div w:id="22232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2896">
      <w:bodyDiv w:val="1"/>
      <w:marLeft w:val="0"/>
      <w:marRight w:val="0"/>
      <w:marTop w:val="0"/>
      <w:marBottom w:val="0"/>
      <w:divBdr>
        <w:top w:val="none" w:sz="0" w:space="0" w:color="auto"/>
        <w:left w:val="none" w:sz="0" w:space="0" w:color="auto"/>
        <w:bottom w:val="none" w:sz="0" w:space="0" w:color="auto"/>
        <w:right w:val="none" w:sz="0" w:space="0" w:color="auto"/>
      </w:divBdr>
      <w:divsChild>
        <w:div w:id="1403792699">
          <w:marLeft w:val="0"/>
          <w:marRight w:val="0"/>
          <w:marTop w:val="0"/>
          <w:marBottom w:val="0"/>
          <w:divBdr>
            <w:top w:val="none" w:sz="0" w:space="0" w:color="auto"/>
            <w:left w:val="none" w:sz="0" w:space="0" w:color="auto"/>
            <w:bottom w:val="none" w:sz="0" w:space="0" w:color="auto"/>
            <w:right w:val="none" w:sz="0" w:space="0" w:color="auto"/>
          </w:divBdr>
          <w:divsChild>
            <w:div w:id="1112744020">
              <w:marLeft w:val="0"/>
              <w:marRight w:val="0"/>
              <w:marTop w:val="0"/>
              <w:marBottom w:val="0"/>
              <w:divBdr>
                <w:top w:val="none" w:sz="0" w:space="0" w:color="auto"/>
                <w:left w:val="none" w:sz="0" w:space="0" w:color="auto"/>
                <w:bottom w:val="none" w:sz="0" w:space="0" w:color="auto"/>
                <w:right w:val="none" w:sz="0" w:space="0" w:color="auto"/>
              </w:divBdr>
              <w:divsChild>
                <w:div w:id="1052075744">
                  <w:marLeft w:val="0"/>
                  <w:marRight w:val="0"/>
                  <w:marTop w:val="0"/>
                  <w:marBottom w:val="0"/>
                  <w:divBdr>
                    <w:top w:val="none" w:sz="0" w:space="0" w:color="auto"/>
                    <w:left w:val="none" w:sz="0" w:space="0" w:color="auto"/>
                    <w:bottom w:val="none" w:sz="0" w:space="0" w:color="auto"/>
                    <w:right w:val="none" w:sz="0" w:space="0" w:color="auto"/>
                  </w:divBdr>
                  <w:divsChild>
                    <w:div w:id="21084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002530">
      <w:bodyDiv w:val="1"/>
      <w:marLeft w:val="0"/>
      <w:marRight w:val="0"/>
      <w:marTop w:val="0"/>
      <w:marBottom w:val="0"/>
      <w:divBdr>
        <w:top w:val="none" w:sz="0" w:space="0" w:color="auto"/>
        <w:left w:val="none" w:sz="0" w:space="0" w:color="auto"/>
        <w:bottom w:val="none" w:sz="0" w:space="0" w:color="auto"/>
        <w:right w:val="none" w:sz="0" w:space="0" w:color="auto"/>
      </w:divBdr>
      <w:divsChild>
        <w:div w:id="1273241778">
          <w:marLeft w:val="0"/>
          <w:marRight w:val="0"/>
          <w:marTop w:val="0"/>
          <w:marBottom w:val="0"/>
          <w:divBdr>
            <w:top w:val="none" w:sz="0" w:space="0" w:color="auto"/>
            <w:left w:val="none" w:sz="0" w:space="0" w:color="auto"/>
            <w:bottom w:val="none" w:sz="0" w:space="0" w:color="auto"/>
            <w:right w:val="none" w:sz="0" w:space="0" w:color="auto"/>
          </w:divBdr>
          <w:divsChild>
            <w:div w:id="1256983084">
              <w:marLeft w:val="0"/>
              <w:marRight w:val="0"/>
              <w:marTop w:val="0"/>
              <w:marBottom w:val="0"/>
              <w:divBdr>
                <w:top w:val="none" w:sz="0" w:space="0" w:color="auto"/>
                <w:left w:val="none" w:sz="0" w:space="0" w:color="auto"/>
                <w:bottom w:val="none" w:sz="0" w:space="0" w:color="auto"/>
                <w:right w:val="none" w:sz="0" w:space="0" w:color="auto"/>
              </w:divBdr>
              <w:divsChild>
                <w:div w:id="9988115">
                  <w:marLeft w:val="0"/>
                  <w:marRight w:val="0"/>
                  <w:marTop w:val="0"/>
                  <w:marBottom w:val="0"/>
                  <w:divBdr>
                    <w:top w:val="none" w:sz="0" w:space="0" w:color="auto"/>
                    <w:left w:val="none" w:sz="0" w:space="0" w:color="auto"/>
                    <w:bottom w:val="none" w:sz="0" w:space="0" w:color="auto"/>
                    <w:right w:val="none" w:sz="0" w:space="0" w:color="auto"/>
                  </w:divBdr>
                  <w:divsChild>
                    <w:div w:id="2577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527627">
      <w:bodyDiv w:val="1"/>
      <w:marLeft w:val="0"/>
      <w:marRight w:val="0"/>
      <w:marTop w:val="0"/>
      <w:marBottom w:val="0"/>
      <w:divBdr>
        <w:top w:val="none" w:sz="0" w:space="0" w:color="auto"/>
        <w:left w:val="none" w:sz="0" w:space="0" w:color="auto"/>
        <w:bottom w:val="none" w:sz="0" w:space="0" w:color="auto"/>
        <w:right w:val="none" w:sz="0" w:space="0" w:color="auto"/>
      </w:divBdr>
      <w:divsChild>
        <w:div w:id="352001335">
          <w:marLeft w:val="0"/>
          <w:marRight w:val="0"/>
          <w:marTop w:val="0"/>
          <w:marBottom w:val="0"/>
          <w:divBdr>
            <w:top w:val="none" w:sz="0" w:space="0" w:color="auto"/>
            <w:left w:val="none" w:sz="0" w:space="0" w:color="auto"/>
            <w:bottom w:val="none" w:sz="0" w:space="0" w:color="auto"/>
            <w:right w:val="none" w:sz="0" w:space="0" w:color="auto"/>
          </w:divBdr>
          <w:divsChild>
            <w:div w:id="318729628">
              <w:marLeft w:val="0"/>
              <w:marRight w:val="0"/>
              <w:marTop w:val="0"/>
              <w:marBottom w:val="0"/>
              <w:divBdr>
                <w:top w:val="none" w:sz="0" w:space="0" w:color="auto"/>
                <w:left w:val="none" w:sz="0" w:space="0" w:color="auto"/>
                <w:bottom w:val="none" w:sz="0" w:space="0" w:color="auto"/>
                <w:right w:val="none" w:sz="0" w:space="0" w:color="auto"/>
              </w:divBdr>
              <w:divsChild>
                <w:div w:id="138151750">
                  <w:marLeft w:val="0"/>
                  <w:marRight w:val="0"/>
                  <w:marTop w:val="0"/>
                  <w:marBottom w:val="0"/>
                  <w:divBdr>
                    <w:top w:val="none" w:sz="0" w:space="0" w:color="auto"/>
                    <w:left w:val="none" w:sz="0" w:space="0" w:color="auto"/>
                    <w:bottom w:val="none" w:sz="0" w:space="0" w:color="auto"/>
                    <w:right w:val="none" w:sz="0" w:space="0" w:color="auto"/>
                  </w:divBdr>
                  <w:divsChild>
                    <w:div w:id="3312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964533">
      <w:bodyDiv w:val="1"/>
      <w:marLeft w:val="0"/>
      <w:marRight w:val="0"/>
      <w:marTop w:val="0"/>
      <w:marBottom w:val="0"/>
      <w:divBdr>
        <w:top w:val="none" w:sz="0" w:space="0" w:color="auto"/>
        <w:left w:val="none" w:sz="0" w:space="0" w:color="auto"/>
        <w:bottom w:val="none" w:sz="0" w:space="0" w:color="auto"/>
        <w:right w:val="none" w:sz="0" w:space="0" w:color="auto"/>
      </w:divBdr>
      <w:divsChild>
        <w:div w:id="1886330574">
          <w:marLeft w:val="0"/>
          <w:marRight w:val="0"/>
          <w:marTop w:val="0"/>
          <w:marBottom w:val="0"/>
          <w:divBdr>
            <w:top w:val="none" w:sz="0" w:space="0" w:color="auto"/>
            <w:left w:val="none" w:sz="0" w:space="0" w:color="auto"/>
            <w:bottom w:val="none" w:sz="0" w:space="0" w:color="auto"/>
            <w:right w:val="none" w:sz="0" w:space="0" w:color="auto"/>
          </w:divBdr>
          <w:divsChild>
            <w:div w:id="1863007709">
              <w:marLeft w:val="0"/>
              <w:marRight w:val="0"/>
              <w:marTop w:val="0"/>
              <w:marBottom w:val="0"/>
              <w:divBdr>
                <w:top w:val="none" w:sz="0" w:space="0" w:color="auto"/>
                <w:left w:val="none" w:sz="0" w:space="0" w:color="auto"/>
                <w:bottom w:val="none" w:sz="0" w:space="0" w:color="auto"/>
                <w:right w:val="none" w:sz="0" w:space="0" w:color="auto"/>
              </w:divBdr>
              <w:divsChild>
                <w:div w:id="1100218804">
                  <w:marLeft w:val="0"/>
                  <w:marRight w:val="0"/>
                  <w:marTop w:val="0"/>
                  <w:marBottom w:val="0"/>
                  <w:divBdr>
                    <w:top w:val="none" w:sz="0" w:space="0" w:color="auto"/>
                    <w:left w:val="none" w:sz="0" w:space="0" w:color="auto"/>
                    <w:bottom w:val="none" w:sz="0" w:space="0" w:color="auto"/>
                    <w:right w:val="none" w:sz="0" w:space="0" w:color="auto"/>
                  </w:divBdr>
                  <w:divsChild>
                    <w:div w:id="16261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853959">
      <w:bodyDiv w:val="1"/>
      <w:marLeft w:val="0"/>
      <w:marRight w:val="0"/>
      <w:marTop w:val="0"/>
      <w:marBottom w:val="0"/>
      <w:divBdr>
        <w:top w:val="none" w:sz="0" w:space="0" w:color="auto"/>
        <w:left w:val="none" w:sz="0" w:space="0" w:color="auto"/>
        <w:bottom w:val="none" w:sz="0" w:space="0" w:color="auto"/>
        <w:right w:val="none" w:sz="0" w:space="0" w:color="auto"/>
      </w:divBdr>
      <w:divsChild>
        <w:div w:id="991561370">
          <w:marLeft w:val="0"/>
          <w:marRight w:val="0"/>
          <w:marTop w:val="0"/>
          <w:marBottom w:val="0"/>
          <w:divBdr>
            <w:top w:val="none" w:sz="0" w:space="0" w:color="auto"/>
            <w:left w:val="none" w:sz="0" w:space="0" w:color="auto"/>
            <w:bottom w:val="none" w:sz="0" w:space="0" w:color="auto"/>
            <w:right w:val="none" w:sz="0" w:space="0" w:color="auto"/>
          </w:divBdr>
          <w:divsChild>
            <w:div w:id="92630582">
              <w:marLeft w:val="0"/>
              <w:marRight w:val="0"/>
              <w:marTop w:val="0"/>
              <w:marBottom w:val="0"/>
              <w:divBdr>
                <w:top w:val="none" w:sz="0" w:space="0" w:color="auto"/>
                <w:left w:val="none" w:sz="0" w:space="0" w:color="auto"/>
                <w:bottom w:val="none" w:sz="0" w:space="0" w:color="auto"/>
                <w:right w:val="none" w:sz="0" w:space="0" w:color="auto"/>
              </w:divBdr>
              <w:divsChild>
                <w:div w:id="1843473398">
                  <w:marLeft w:val="0"/>
                  <w:marRight w:val="0"/>
                  <w:marTop w:val="0"/>
                  <w:marBottom w:val="0"/>
                  <w:divBdr>
                    <w:top w:val="none" w:sz="0" w:space="0" w:color="auto"/>
                    <w:left w:val="none" w:sz="0" w:space="0" w:color="auto"/>
                    <w:bottom w:val="none" w:sz="0" w:space="0" w:color="auto"/>
                    <w:right w:val="none" w:sz="0" w:space="0" w:color="auto"/>
                  </w:divBdr>
                  <w:divsChild>
                    <w:div w:id="7607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87174">
      <w:bodyDiv w:val="1"/>
      <w:marLeft w:val="0"/>
      <w:marRight w:val="0"/>
      <w:marTop w:val="0"/>
      <w:marBottom w:val="0"/>
      <w:divBdr>
        <w:top w:val="none" w:sz="0" w:space="0" w:color="auto"/>
        <w:left w:val="none" w:sz="0" w:space="0" w:color="auto"/>
        <w:bottom w:val="none" w:sz="0" w:space="0" w:color="auto"/>
        <w:right w:val="none" w:sz="0" w:space="0" w:color="auto"/>
      </w:divBdr>
    </w:div>
    <w:div w:id="1336104989">
      <w:bodyDiv w:val="1"/>
      <w:marLeft w:val="0"/>
      <w:marRight w:val="0"/>
      <w:marTop w:val="0"/>
      <w:marBottom w:val="0"/>
      <w:divBdr>
        <w:top w:val="none" w:sz="0" w:space="0" w:color="auto"/>
        <w:left w:val="none" w:sz="0" w:space="0" w:color="auto"/>
        <w:bottom w:val="none" w:sz="0" w:space="0" w:color="auto"/>
        <w:right w:val="none" w:sz="0" w:space="0" w:color="auto"/>
      </w:divBdr>
    </w:div>
    <w:div w:id="1341857845">
      <w:bodyDiv w:val="1"/>
      <w:marLeft w:val="0"/>
      <w:marRight w:val="0"/>
      <w:marTop w:val="0"/>
      <w:marBottom w:val="0"/>
      <w:divBdr>
        <w:top w:val="none" w:sz="0" w:space="0" w:color="auto"/>
        <w:left w:val="none" w:sz="0" w:space="0" w:color="auto"/>
        <w:bottom w:val="none" w:sz="0" w:space="0" w:color="auto"/>
        <w:right w:val="none" w:sz="0" w:space="0" w:color="auto"/>
      </w:divBdr>
    </w:div>
    <w:div w:id="1342970965">
      <w:bodyDiv w:val="1"/>
      <w:marLeft w:val="0"/>
      <w:marRight w:val="0"/>
      <w:marTop w:val="0"/>
      <w:marBottom w:val="0"/>
      <w:divBdr>
        <w:top w:val="none" w:sz="0" w:space="0" w:color="auto"/>
        <w:left w:val="none" w:sz="0" w:space="0" w:color="auto"/>
        <w:bottom w:val="none" w:sz="0" w:space="0" w:color="auto"/>
        <w:right w:val="none" w:sz="0" w:space="0" w:color="auto"/>
      </w:divBdr>
    </w:div>
    <w:div w:id="1362317036">
      <w:bodyDiv w:val="1"/>
      <w:marLeft w:val="0"/>
      <w:marRight w:val="0"/>
      <w:marTop w:val="0"/>
      <w:marBottom w:val="0"/>
      <w:divBdr>
        <w:top w:val="none" w:sz="0" w:space="0" w:color="auto"/>
        <w:left w:val="none" w:sz="0" w:space="0" w:color="auto"/>
        <w:bottom w:val="none" w:sz="0" w:space="0" w:color="auto"/>
        <w:right w:val="none" w:sz="0" w:space="0" w:color="auto"/>
      </w:divBdr>
    </w:div>
    <w:div w:id="1385909875">
      <w:bodyDiv w:val="1"/>
      <w:marLeft w:val="0"/>
      <w:marRight w:val="0"/>
      <w:marTop w:val="0"/>
      <w:marBottom w:val="0"/>
      <w:divBdr>
        <w:top w:val="none" w:sz="0" w:space="0" w:color="auto"/>
        <w:left w:val="none" w:sz="0" w:space="0" w:color="auto"/>
        <w:bottom w:val="none" w:sz="0" w:space="0" w:color="auto"/>
        <w:right w:val="none" w:sz="0" w:space="0" w:color="auto"/>
      </w:divBdr>
    </w:div>
    <w:div w:id="1396471416">
      <w:bodyDiv w:val="1"/>
      <w:marLeft w:val="0"/>
      <w:marRight w:val="0"/>
      <w:marTop w:val="0"/>
      <w:marBottom w:val="0"/>
      <w:divBdr>
        <w:top w:val="none" w:sz="0" w:space="0" w:color="auto"/>
        <w:left w:val="none" w:sz="0" w:space="0" w:color="auto"/>
        <w:bottom w:val="none" w:sz="0" w:space="0" w:color="auto"/>
        <w:right w:val="none" w:sz="0" w:space="0" w:color="auto"/>
      </w:divBdr>
      <w:divsChild>
        <w:div w:id="200827836">
          <w:marLeft w:val="0"/>
          <w:marRight w:val="0"/>
          <w:marTop w:val="0"/>
          <w:marBottom w:val="0"/>
          <w:divBdr>
            <w:top w:val="none" w:sz="0" w:space="0" w:color="auto"/>
            <w:left w:val="none" w:sz="0" w:space="0" w:color="auto"/>
            <w:bottom w:val="none" w:sz="0" w:space="0" w:color="auto"/>
            <w:right w:val="none" w:sz="0" w:space="0" w:color="auto"/>
          </w:divBdr>
          <w:divsChild>
            <w:div w:id="443962548">
              <w:marLeft w:val="0"/>
              <w:marRight w:val="0"/>
              <w:marTop w:val="0"/>
              <w:marBottom w:val="0"/>
              <w:divBdr>
                <w:top w:val="none" w:sz="0" w:space="0" w:color="auto"/>
                <w:left w:val="none" w:sz="0" w:space="0" w:color="auto"/>
                <w:bottom w:val="none" w:sz="0" w:space="0" w:color="auto"/>
                <w:right w:val="none" w:sz="0" w:space="0" w:color="auto"/>
              </w:divBdr>
              <w:divsChild>
                <w:div w:id="872612374">
                  <w:marLeft w:val="0"/>
                  <w:marRight w:val="0"/>
                  <w:marTop w:val="0"/>
                  <w:marBottom w:val="0"/>
                  <w:divBdr>
                    <w:top w:val="none" w:sz="0" w:space="0" w:color="auto"/>
                    <w:left w:val="none" w:sz="0" w:space="0" w:color="auto"/>
                    <w:bottom w:val="none" w:sz="0" w:space="0" w:color="auto"/>
                    <w:right w:val="none" w:sz="0" w:space="0" w:color="auto"/>
                  </w:divBdr>
                  <w:divsChild>
                    <w:div w:id="72549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760724">
      <w:bodyDiv w:val="1"/>
      <w:marLeft w:val="0"/>
      <w:marRight w:val="0"/>
      <w:marTop w:val="0"/>
      <w:marBottom w:val="0"/>
      <w:divBdr>
        <w:top w:val="none" w:sz="0" w:space="0" w:color="auto"/>
        <w:left w:val="none" w:sz="0" w:space="0" w:color="auto"/>
        <w:bottom w:val="none" w:sz="0" w:space="0" w:color="auto"/>
        <w:right w:val="none" w:sz="0" w:space="0" w:color="auto"/>
      </w:divBdr>
      <w:divsChild>
        <w:div w:id="236743496">
          <w:marLeft w:val="0"/>
          <w:marRight w:val="0"/>
          <w:marTop w:val="0"/>
          <w:marBottom w:val="0"/>
          <w:divBdr>
            <w:top w:val="none" w:sz="0" w:space="0" w:color="auto"/>
            <w:left w:val="none" w:sz="0" w:space="0" w:color="auto"/>
            <w:bottom w:val="none" w:sz="0" w:space="0" w:color="auto"/>
            <w:right w:val="none" w:sz="0" w:space="0" w:color="auto"/>
          </w:divBdr>
          <w:divsChild>
            <w:div w:id="860583224">
              <w:marLeft w:val="0"/>
              <w:marRight w:val="0"/>
              <w:marTop w:val="0"/>
              <w:marBottom w:val="0"/>
              <w:divBdr>
                <w:top w:val="none" w:sz="0" w:space="0" w:color="auto"/>
                <w:left w:val="none" w:sz="0" w:space="0" w:color="auto"/>
                <w:bottom w:val="none" w:sz="0" w:space="0" w:color="auto"/>
                <w:right w:val="none" w:sz="0" w:space="0" w:color="auto"/>
              </w:divBdr>
              <w:divsChild>
                <w:div w:id="8676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39417">
      <w:bodyDiv w:val="1"/>
      <w:marLeft w:val="0"/>
      <w:marRight w:val="0"/>
      <w:marTop w:val="0"/>
      <w:marBottom w:val="0"/>
      <w:divBdr>
        <w:top w:val="none" w:sz="0" w:space="0" w:color="auto"/>
        <w:left w:val="none" w:sz="0" w:space="0" w:color="auto"/>
        <w:bottom w:val="none" w:sz="0" w:space="0" w:color="auto"/>
        <w:right w:val="none" w:sz="0" w:space="0" w:color="auto"/>
      </w:divBdr>
    </w:div>
    <w:div w:id="1424837336">
      <w:bodyDiv w:val="1"/>
      <w:marLeft w:val="0"/>
      <w:marRight w:val="0"/>
      <w:marTop w:val="0"/>
      <w:marBottom w:val="0"/>
      <w:divBdr>
        <w:top w:val="none" w:sz="0" w:space="0" w:color="auto"/>
        <w:left w:val="none" w:sz="0" w:space="0" w:color="auto"/>
        <w:bottom w:val="none" w:sz="0" w:space="0" w:color="auto"/>
        <w:right w:val="none" w:sz="0" w:space="0" w:color="auto"/>
      </w:divBdr>
      <w:divsChild>
        <w:div w:id="670570983">
          <w:marLeft w:val="0"/>
          <w:marRight w:val="0"/>
          <w:marTop w:val="0"/>
          <w:marBottom w:val="0"/>
          <w:divBdr>
            <w:top w:val="none" w:sz="0" w:space="0" w:color="auto"/>
            <w:left w:val="none" w:sz="0" w:space="0" w:color="auto"/>
            <w:bottom w:val="none" w:sz="0" w:space="0" w:color="auto"/>
            <w:right w:val="none" w:sz="0" w:space="0" w:color="auto"/>
          </w:divBdr>
          <w:divsChild>
            <w:div w:id="481507857">
              <w:marLeft w:val="0"/>
              <w:marRight w:val="0"/>
              <w:marTop w:val="0"/>
              <w:marBottom w:val="0"/>
              <w:divBdr>
                <w:top w:val="none" w:sz="0" w:space="0" w:color="auto"/>
                <w:left w:val="none" w:sz="0" w:space="0" w:color="auto"/>
                <w:bottom w:val="none" w:sz="0" w:space="0" w:color="auto"/>
                <w:right w:val="none" w:sz="0" w:space="0" w:color="auto"/>
              </w:divBdr>
              <w:divsChild>
                <w:div w:id="170145957">
                  <w:marLeft w:val="0"/>
                  <w:marRight w:val="0"/>
                  <w:marTop w:val="0"/>
                  <w:marBottom w:val="0"/>
                  <w:divBdr>
                    <w:top w:val="none" w:sz="0" w:space="0" w:color="auto"/>
                    <w:left w:val="none" w:sz="0" w:space="0" w:color="auto"/>
                    <w:bottom w:val="none" w:sz="0" w:space="0" w:color="auto"/>
                    <w:right w:val="none" w:sz="0" w:space="0" w:color="auto"/>
                  </w:divBdr>
                  <w:divsChild>
                    <w:div w:id="6395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37090">
      <w:bodyDiv w:val="1"/>
      <w:marLeft w:val="0"/>
      <w:marRight w:val="0"/>
      <w:marTop w:val="0"/>
      <w:marBottom w:val="0"/>
      <w:divBdr>
        <w:top w:val="none" w:sz="0" w:space="0" w:color="auto"/>
        <w:left w:val="none" w:sz="0" w:space="0" w:color="auto"/>
        <w:bottom w:val="none" w:sz="0" w:space="0" w:color="auto"/>
        <w:right w:val="none" w:sz="0" w:space="0" w:color="auto"/>
      </w:divBdr>
    </w:div>
    <w:div w:id="1450124256">
      <w:bodyDiv w:val="1"/>
      <w:marLeft w:val="0"/>
      <w:marRight w:val="0"/>
      <w:marTop w:val="0"/>
      <w:marBottom w:val="0"/>
      <w:divBdr>
        <w:top w:val="none" w:sz="0" w:space="0" w:color="auto"/>
        <w:left w:val="none" w:sz="0" w:space="0" w:color="auto"/>
        <w:bottom w:val="none" w:sz="0" w:space="0" w:color="auto"/>
        <w:right w:val="none" w:sz="0" w:space="0" w:color="auto"/>
      </w:divBdr>
      <w:divsChild>
        <w:div w:id="246308829">
          <w:marLeft w:val="0"/>
          <w:marRight w:val="0"/>
          <w:marTop w:val="0"/>
          <w:marBottom w:val="0"/>
          <w:divBdr>
            <w:top w:val="none" w:sz="0" w:space="0" w:color="auto"/>
            <w:left w:val="none" w:sz="0" w:space="0" w:color="auto"/>
            <w:bottom w:val="none" w:sz="0" w:space="0" w:color="auto"/>
            <w:right w:val="none" w:sz="0" w:space="0" w:color="auto"/>
          </w:divBdr>
          <w:divsChild>
            <w:div w:id="1042512751">
              <w:marLeft w:val="0"/>
              <w:marRight w:val="0"/>
              <w:marTop w:val="0"/>
              <w:marBottom w:val="0"/>
              <w:divBdr>
                <w:top w:val="none" w:sz="0" w:space="0" w:color="auto"/>
                <w:left w:val="none" w:sz="0" w:space="0" w:color="auto"/>
                <w:bottom w:val="none" w:sz="0" w:space="0" w:color="auto"/>
                <w:right w:val="none" w:sz="0" w:space="0" w:color="auto"/>
              </w:divBdr>
              <w:divsChild>
                <w:div w:id="803079440">
                  <w:marLeft w:val="0"/>
                  <w:marRight w:val="0"/>
                  <w:marTop w:val="0"/>
                  <w:marBottom w:val="0"/>
                  <w:divBdr>
                    <w:top w:val="none" w:sz="0" w:space="0" w:color="auto"/>
                    <w:left w:val="none" w:sz="0" w:space="0" w:color="auto"/>
                    <w:bottom w:val="none" w:sz="0" w:space="0" w:color="auto"/>
                    <w:right w:val="none" w:sz="0" w:space="0" w:color="auto"/>
                  </w:divBdr>
                  <w:divsChild>
                    <w:div w:id="21355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672501">
      <w:bodyDiv w:val="1"/>
      <w:marLeft w:val="0"/>
      <w:marRight w:val="0"/>
      <w:marTop w:val="0"/>
      <w:marBottom w:val="0"/>
      <w:divBdr>
        <w:top w:val="none" w:sz="0" w:space="0" w:color="auto"/>
        <w:left w:val="none" w:sz="0" w:space="0" w:color="auto"/>
        <w:bottom w:val="none" w:sz="0" w:space="0" w:color="auto"/>
        <w:right w:val="none" w:sz="0" w:space="0" w:color="auto"/>
      </w:divBdr>
    </w:div>
    <w:div w:id="1498496403">
      <w:bodyDiv w:val="1"/>
      <w:marLeft w:val="0"/>
      <w:marRight w:val="0"/>
      <w:marTop w:val="0"/>
      <w:marBottom w:val="0"/>
      <w:divBdr>
        <w:top w:val="none" w:sz="0" w:space="0" w:color="auto"/>
        <w:left w:val="none" w:sz="0" w:space="0" w:color="auto"/>
        <w:bottom w:val="none" w:sz="0" w:space="0" w:color="auto"/>
        <w:right w:val="none" w:sz="0" w:space="0" w:color="auto"/>
      </w:divBdr>
    </w:div>
    <w:div w:id="1501264470">
      <w:bodyDiv w:val="1"/>
      <w:marLeft w:val="0"/>
      <w:marRight w:val="0"/>
      <w:marTop w:val="0"/>
      <w:marBottom w:val="0"/>
      <w:divBdr>
        <w:top w:val="none" w:sz="0" w:space="0" w:color="auto"/>
        <w:left w:val="none" w:sz="0" w:space="0" w:color="auto"/>
        <w:bottom w:val="none" w:sz="0" w:space="0" w:color="auto"/>
        <w:right w:val="none" w:sz="0" w:space="0" w:color="auto"/>
      </w:divBdr>
      <w:divsChild>
        <w:div w:id="1368144549">
          <w:marLeft w:val="0"/>
          <w:marRight w:val="0"/>
          <w:marTop w:val="0"/>
          <w:marBottom w:val="0"/>
          <w:divBdr>
            <w:top w:val="none" w:sz="0" w:space="0" w:color="auto"/>
            <w:left w:val="none" w:sz="0" w:space="0" w:color="auto"/>
            <w:bottom w:val="none" w:sz="0" w:space="0" w:color="auto"/>
            <w:right w:val="none" w:sz="0" w:space="0" w:color="auto"/>
          </w:divBdr>
          <w:divsChild>
            <w:div w:id="846479470">
              <w:marLeft w:val="0"/>
              <w:marRight w:val="0"/>
              <w:marTop w:val="0"/>
              <w:marBottom w:val="0"/>
              <w:divBdr>
                <w:top w:val="none" w:sz="0" w:space="0" w:color="auto"/>
                <w:left w:val="none" w:sz="0" w:space="0" w:color="auto"/>
                <w:bottom w:val="none" w:sz="0" w:space="0" w:color="auto"/>
                <w:right w:val="none" w:sz="0" w:space="0" w:color="auto"/>
              </w:divBdr>
              <w:divsChild>
                <w:div w:id="1072122246">
                  <w:marLeft w:val="0"/>
                  <w:marRight w:val="0"/>
                  <w:marTop w:val="0"/>
                  <w:marBottom w:val="0"/>
                  <w:divBdr>
                    <w:top w:val="none" w:sz="0" w:space="0" w:color="auto"/>
                    <w:left w:val="none" w:sz="0" w:space="0" w:color="auto"/>
                    <w:bottom w:val="none" w:sz="0" w:space="0" w:color="auto"/>
                    <w:right w:val="none" w:sz="0" w:space="0" w:color="auto"/>
                  </w:divBdr>
                  <w:divsChild>
                    <w:div w:id="116099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627484">
      <w:bodyDiv w:val="1"/>
      <w:marLeft w:val="0"/>
      <w:marRight w:val="0"/>
      <w:marTop w:val="0"/>
      <w:marBottom w:val="0"/>
      <w:divBdr>
        <w:top w:val="none" w:sz="0" w:space="0" w:color="auto"/>
        <w:left w:val="none" w:sz="0" w:space="0" w:color="auto"/>
        <w:bottom w:val="none" w:sz="0" w:space="0" w:color="auto"/>
        <w:right w:val="none" w:sz="0" w:space="0" w:color="auto"/>
      </w:divBdr>
      <w:divsChild>
        <w:div w:id="619380982">
          <w:marLeft w:val="0"/>
          <w:marRight w:val="0"/>
          <w:marTop w:val="0"/>
          <w:marBottom w:val="0"/>
          <w:divBdr>
            <w:top w:val="none" w:sz="0" w:space="0" w:color="auto"/>
            <w:left w:val="none" w:sz="0" w:space="0" w:color="auto"/>
            <w:bottom w:val="none" w:sz="0" w:space="0" w:color="auto"/>
            <w:right w:val="none" w:sz="0" w:space="0" w:color="auto"/>
          </w:divBdr>
          <w:divsChild>
            <w:div w:id="626399878">
              <w:marLeft w:val="0"/>
              <w:marRight w:val="0"/>
              <w:marTop w:val="0"/>
              <w:marBottom w:val="0"/>
              <w:divBdr>
                <w:top w:val="none" w:sz="0" w:space="0" w:color="auto"/>
                <w:left w:val="none" w:sz="0" w:space="0" w:color="auto"/>
                <w:bottom w:val="none" w:sz="0" w:space="0" w:color="auto"/>
                <w:right w:val="none" w:sz="0" w:space="0" w:color="auto"/>
              </w:divBdr>
              <w:divsChild>
                <w:div w:id="7876559">
                  <w:marLeft w:val="0"/>
                  <w:marRight w:val="0"/>
                  <w:marTop w:val="0"/>
                  <w:marBottom w:val="0"/>
                  <w:divBdr>
                    <w:top w:val="none" w:sz="0" w:space="0" w:color="auto"/>
                    <w:left w:val="none" w:sz="0" w:space="0" w:color="auto"/>
                    <w:bottom w:val="none" w:sz="0" w:space="0" w:color="auto"/>
                    <w:right w:val="none" w:sz="0" w:space="0" w:color="auto"/>
                  </w:divBdr>
                  <w:divsChild>
                    <w:div w:id="7885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8599">
      <w:bodyDiv w:val="1"/>
      <w:marLeft w:val="0"/>
      <w:marRight w:val="0"/>
      <w:marTop w:val="0"/>
      <w:marBottom w:val="0"/>
      <w:divBdr>
        <w:top w:val="none" w:sz="0" w:space="0" w:color="auto"/>
        <w:left w:val="none" w:sz="0" w:space="0" w:color="auto"/>
        <w:bottom w:val="none" w:sz="0" w:space="0" w:color="auto"/>
        <w:right w:val="none" w:sz="0" w:space="0" w:color="auto"/>
      </w:divBdr>
      <w:divsChild>
        <w:div w:id="650408003">
          <w:marLeft w:val="0"/>
          <w:marRight w:val="0"/>
          <w:marTop w:val="0"/>
          <w:marBottom w:val="0"/>
          <w:divBdr>
            <w:top w:val="none" w:sz="0" w:space="0" w:color="auto"/>
            <w:left w:val="none" w:sz="0" w:space="0" w:color="auto"/>
            <w:bottom w:val="none" w:sz="0" w:space="0" w:color="auto"/>
            <w:right w:val="none" w:sz="0" w:space="0" w:color="auto"/>
          </w:divBdr>
          <w:divsChild>
            <w:div w:id="824781995">
              <w:marLeft w:val="0"/>
              <w:marRight w:val="0"/>
              <w:marTop w:val="0"/>
              <w:marBottom w:val="0"/>
              <w:divBdr>
                <w:top w:val="none" w:sz="0" w:space="0" w:color="auto"/>
                <w:left w:val="none" w:sz="0" w:space="0" w:color="auto"/>
                <w:bottom w:val="none" w:sz="0" w:space="0" w:color="auto"/>
                <w:right w:val="none" w:sz="0" w:space="0" w:color="auto"/>
              </w:divBdr>
              <w:divsChild>
                <w:div w:id="11948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951469">
      <w:bodyDiv w:val="1"/>
      <w:marLeft w:val="0"/>
      <w:marRight w:val="0"/>
      <w:marTop w:val="0"/>
      <w:marBottom w:val="0"/>
      <w:divBdr>
        <w:top w:val="none" w:sz="0" w:space="0" w:color="auto"/>
        <w:left w:val="none" w:sz="0" w:space="0" w:color="auto"/>
        <w:bottom w:val="none" w:sz="0" w:space="0" w:color="auto"/>
        <w:right w:val="none" w:sz="0" w:space="0" w:color="auto"/>
      </w:divBdr>
    </w:div>
    <w:div w:id="1516532487">
      <w:bodyDiv w:val="1"/>
      <w:marLeft w:val="0"/>
      <w:marRight w:val="0"/>
      <w:marTop w:val="0"/>
      <w:marBottom w:val="0"/>
      <w:divBdr>
        <w:top w:val="none" w:sz="0" w:space="0" w:color="auto"/>
        <w:left w:val="none" w:sz="0" w:space="0" w:color="auto"/>
        <w:bottom w:val="none" w:sz="0" w:space="0" w:color="auto"/>
        <w:right w:val="none" w:sz="0" w:space="0" w:color="auto"/>
      </w:divBdr>
    </w:div>
    <w:div w:id="1519126220">
      <w:bodyDiv w:val="1"/>
      <w:marLeft w:val="0"/>
      <w:marRight w:val="0"/>
      <w:marTop w:val="0"/>
      <w:marBottom w:val="0"/>
      <w:divBdr>
        <w:top w:val="none" w:sz="0" w:space="0" w:color="auto"/>
        <w:left w:val="none" w:sz="0" w:space="0" w:color="auto"/>
        <w:bottom w:val="none" w:sz="0" w:space="0" w:color="auto"/>
        <w:right w:val="none" w:sz="0" w:space="0" w:color="auto"/>
      </w:divBdr>
    </w:div>
    <w:div w:id="1528131803">
      <w:bodyDiv w:val="1"/>
      <w:marLeft w:val="0"/>
      <w:marRight w:val="0"/>
      <w:marTop w:val="0"/>
      <w:marBottom w:val="0"/>
      <w:divBdr>
        <w:top w:val="none" w:sz="0" w:space="0" w:color="auto"/>
        <w:left w:val="none" w:sz="0" w:space="0" w:color="auto"/>
        <w:bottom w:val="none" w:sz="0" w:space="0" w:color="auto"/>
        <w:right w:val="none" w:sz="0" w:space="0" w:color="auto"/>
      </w:divBdr>
      <w:divsChild>
        <w:div w:id="2001302997">
          <w:marLeft w:val="0"/>
          <w:marRight w:val="0"/>
          <w:marTop w:val="0"/>
          <w:marBottom w:val="0"/>
          <w:divBdr>
            <w:top w:val="none" w:sz="0" w:space="0" w:color="auto"/>
            <w:left w:val="none" w:sz="0" w:space="0" w:color="auto"/>
            <w:bottom w:val="none" w:sz="0" w:space="0" w:color="auto"/>
            <w:right w:val="none" w:sz="0" w:space="0" w:color="auto"/>
          </w:divBdr>
          <w:divsChild>
            <w:div w:id="2123498819">
              <w:marLeft w:val="0"/>
              <w:marRight w:val="0"/>
              <w:marTop w:val="0"/>
              <w:marBottom w:val="0"/>
              <w:divBdr>
                <w:top w:val="none" w:sz="0" w:space="0" w:color="auto"/>
                <w:left w:val="none" w:sz="0" w:space="0" w:color="auto"/>
                <w:bottom w:val="none" w:sz="0" w:space="0" w:color="auto"/>
                <w:right w:val="none" w:sz="0" w:space="0" w:color="auto"/>
              </w:divBdr>
              <w:divsChild>
                <w:div w:id="15124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7119">
          <w:marLeft w:val="0"/>
          <w:marRight w:val="0"/>
          <w:marTop w:val="0"/>
          <w:marBottom w:val="0"/>
          <w:divBdr>
            <w:top w:val="none" w:sz="0" w:space="0" w:color="auto"/>
            <w:left w:val="none" w:sz="0" w:space="0" w:color="auto"/>
            <w:bottom w:val="none" w:sz="0" w:space="0" w:color="auto"/>
            <w:right w:val="none" w:sz="0" w:space="0" w:color="auto"/>
          </w:divBdr>
          <w:divsChild>
            <w:div w:id="1697540178">
              <w:marLeft w:val="0"/>
              <w:marRight w:val="0"/>
              <w:marTop w:val="0"/>
              <w:marBottom w:val="0"/>
              <w:divBdr>
                <w:top w:val="none" w:sz="0" w:space="0" w:color="auto"/>
                <w:left w:val="none" w:sz="0" w:space="0" w:color="auto"/>
                <w:bottom w:val="none" w:sz="0" w:space="0" w:color="auto"/>
                <w:right w:val="none" w:sz="0" w:space="0" w:color="auto"/>
              </w:divBdr>
              <w:divsChild>
                <w:div w:id="930162556">
                  <w:marLeft w:val="0"/>
                  <w:marRight w:val="0"/>
                  <w:marTop w:val="0"/>
                  <w:marBottom w:val="0"/>
                  <w:divBdr>
                    <w:top w:val="none" w:sz="0" w:space="0" w:color="auto"/>
                    <w:left w:val="none" w:sz="0" w:space="0" w:color="auto"/>
                    <w:bottom w:val="none" w:sz="0" w:space="0" w:color="auto"/>
                    <w:right w:val="none" w:sz="0" w:space="0" w:color="auto"/>
                  </w:divBdr>
                  <w:divsChild>
                    <w:div w:id="136191356">
                      <w:marLeft w:val="-225"/>
                      <w:marRight w:val="-225"/>
                      <w:marTop w:val="0"/>
                      <w:marBottom w:val="0"/>
                      <w:divBdr>
                        <w:top w:val="none" w:sz="0" w:space="0" w:color="auto"/>
                        <w:left w:val="none" w:sz="0" w:space="0" w:color="auto"/>
                        <w:bottom w:val="none" w:sz="0" w:space="0" w:color="auto"/>
                        <w:right w:val="none" w:sz="0" w:space="0" w:color="auto"/>
                      </w:divBdr>
                      <w:divsChild>
                        <w:div w:id="2749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643074">
      <w:bodyDiv w:val="1"/>
      <w:marLeft w:val="0"/>
      <w:marRight w:val="0"/>
      <w:marTop w:val="0"/>
      <w:marBottom w:val="0"/>
      <w:divBdr>
        <w:top w:val="none" w:sz="0" w:space="0" w:color="auto"/>
        <w:left w:val="none" w:sz="0" w:space="0" w:color="auto"/>
        <w:bottom w:val="none" w:sz="0" w:space="0" w:color="auto"/>
        <w:right w:val="none" w:sz="0" w:space="0" w:color="auto"/>
      </w:divBdr>
    </w:div>
    <w:div w:id="1536843302">
      <w:bodyDiv w:val="1"/>
      <w:marLeft w:val="0"/>
      <w:marRight w:val="0"/>
      <w:marTop w:val="0"/>
      <w:marBottom w:val="0"/>
      <w:divBdr>
        <w:top w:val="none" w:sz="0" w:space="0" w:color="auto"/>
        <w:left w:val="none" w:sz="0" w:space="0" w:color="auto"/>
        <w:bottom w:val="none" w:sz="0" w:space="0" w:color="auto"/>
        <w:right w:val="none" w:sz="0" w:space="0" w:color="auto"/>
      </w:divBdr>
      <w:divsChild>
        <w:div w:id="859784082">
          <w:marLeft w:val="0"/>
          <w:marRight w:val="0"/>
          <w:marTop w:val="0"/>
          <w:marBottom w:val="0"/>
          <w:divBdr>
            <w:top w:val="none" w:sz="0" w:space="0" w:color="auto"/>
            <w:left w:val="none" w:sz="0" w:space="0" w:color="auto"/>
            <w:bottom w:val="none" w:sz="0" w:space="0" w:color="auto"/>
            <w:right w:val="none" w:sz="0" w:space="0" w:color="auto"/>
          </w:divBdr>
          <w:divsChild>
            <w:div w:id="107942047">
              <w:marLeft w:val="0"/>
              <w:marRight w:val="0"/>
              <w:marTop w:val="0"/>
              <w:marBottom w:val="0"/>
              <w:divBdr>
                <w:top w:val="none" w:sz="0" w:space="0" w:color="auto"/>
                <w:left w:val="none" w:sz="0" w:space="0" w:color="auto"/>
                <w:bottom w:val="none" w:sz="0" w:space="0" w:color="auto"/>
                <w:right w:val="none" w:sz="0" w:space="0" w:color="auto"/>
              </w:divBdr>
              <w:divsChild>
                <w:div w:id="4739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228239">
      <w:bodyDiv w:val="1"/>
      <w:marLeft w:val="0"/>
      <w:marRight w:val="0"/>
      <w:marTop w:val="0"/>
      <w:marBottom w:val="0"/>
      <w:divBdr>
        <w:top w:val="none" w:sz="0" w:space="0" w:color="auto"/>
        <w:left w:val="none" w:sz="0" w:space="0" w:color="auto"/>
        <w:bottom w:val="none" w:sz="0" w:space="0" w:color="auto"/>
        <w:right w:val="none" w:sz="0" w:space="0" w:color="auto"/>
      </w:divBdr>
    </w:div>
    <w:div w:id="1553420459">
      <w:bodyDiv w:val="1"/>
      <w:marLeft w:val="0"/>
      <w:marRight w:val="0"/>
      <w:marTop w:val="0"/>
      <w:marBottom w:val="0"/>
      <w:divBdr>
        <w:top w:val="none" w:sz="0" w:space="0" w:color="auto"/>
        <w:left w:val="none" w:sz="0" w:space="0" w:color="auto"/>
        <w:bottom w:val="none" w:sz="0" w:space="0" w:color="auto"/>
        <w:right w:val="none" w:sz="0" w:space="0" w:color="auto"/>
      </w:divBdr>
      <w:divsChild>
        <w:div w:id="2001763149">
          <w:marLeft w:val="0"/>
          <w:marRight w:val="0"/>
          <w:marTop w:val="0"/>
          <w:marBottom w:val="0"/>
          <w:divBdr>
            <w:top w:val="none" w:sz="0" w:space="0" w:color="auto"/>
            <w:left w:val="none" w:sz="0" w:space="0" w:color="auto"/>
            <w:bottom w:val="none" w:sz="0" w:space="0" w:color="auto"/>
            <w:right w:val="none" w:sz="0" w:space="0" w:color="auto"/>
          </w:divBdr>
          <w:divsChild>
            <w:div w:id="1685210894">
              <w:marLeft w:val="0"/>
              <w:marRight w:val="0"/>
              <w:marTop w:val="0"/>
              <w:marBottom w:val="0"/>
              <w:divBdr>
                <w:top w:val="none" w:sz="0" w:space="0" w:color="auto"/>
                <w:left w:val="none" w:sz="0" w:space="0" w:color="auto"/>
                <w:bottom w:val="none" w:sz="0" w:space="0" w:color="auto"/>
                <w:right w:val="none" w:sz="0" w:space="0" w:color="auto"/>
              </w:divBdr>
              <w:divsChild>
                <w:div w:id="74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054046">
      <w:bodyDiv w:val="1"/>
      <w:marLeft w:val="0"/>
      <w:marRight w:val="0"/>
      <w:marTop w:val="0"/>
      <w:marBottom w:val="0"/>
      <w:divBdr>
        <w:top w:val="none" w:sz="0" w:space="0" w:color="auto"/>
        <w:left w:val="none" w:sz="0" w:space="0" w:color="auto"/>
        <w:bottom w:val="none" w:sz="0" w:space="0" w:color="auto"/>
        <w:right w:val="none" w:sz="0" w:space="0" w:color="auto"/>
      </w:divBdr>
    </w:div>
    <w:div w:id="1569725119">
      <w:bodyDiv w:val="1"/>
      <w:marLeft w:val="0"/>
      <w:marRight w:val="0"/>
      <w:marTop w:val="0"/>
      <w:marBottom w:val="0"/>
      <w:divBdr>
        <w:top w:val="none" w:sz="0" w:space="0" w:color="auto"/>
        <w:left w:val="none" w:sz="0" w:space="0" w:color="auto"/>
        <w:bottom w:val="none" w:sz="0" w:space="0" w:color="auto"/>
        <w:right w:val="none" w:sz="0" w:space="0" w:color="auto"/>
      </w:divBdr>
    </w:div>
    <w:div w:id="1581014117">
      <w:bodyDiv w:val="1"/>
      <w:marLeft w:val="0"/>
      <w:marRight w:val="0"/>
      <w:marTop w:val="0"/>
      <w:marBottom w:val="0"/>
      <w:divBdr>
        <w:top w:val="none" w:sz="0" w:space="0" w:color="auto"/>
        <w:left w:val="none" w:sz="0" w:space="0" w:color="auto"/>
        <w:bottom w:val="none" w:sz="0" w:space="0" w:color="auto"/>
        <w:right w:val="none" w:sz="0" w:space="0" w:color="auto"/>
      </w:divBdr>
    </w:div>
    <w:div w:id="1581793249">
      <w:bodyDiv w:val="1"/>
      <w:marLeft w:val="0"/>
      <w:marRight w:val="0"/>
      <w:marTop w:val="0"/>
      <w:marBottom w:val="0"/>
      <w:divBdr>
        <w:top w:val="none" w:sz="0" w:space="0" w:color="auto"/>
        <w:left w:val="none" w:sz="0" w:space="0" w:color="auto"/>
        <w:bottom w:val="none" w:sz="0" w:space="0" w:color="auto"/>
        <w:right w:val="none" w:sz="0" w:space="0" w:color="auto"/>
      </w:divBdr>
      <w:divsChild>
        <w:div w:id="1917860480">
          <w:marLeft w:val="0"/>
          <w:marRight w:val="0"/>
          <w:marTop w:val="0"/>
          <w:marBottom w:val="0"/>
          <w:divBdr>
            <w:top w:val="none" w:sz="0" w:space="0" w:color="auto"/>
            <w:left w:val="none" w:sz="0" w:space="0" w:color="auto"/>
            <w:bottom w:val="none" w:sz="0" w:space="0" w:color="auto"/>
            <w:right w:val="none" w:sz="0" w:space="0" w:color="auto"/>
          </w:divBdr>
          <w:divsChild>
            <w:div w:id="1897929823">
              <w:marLeft w:val="0"/>
              <w:marRight w:val="0"/>
              <w:marTop w:val="0"/>
              <w:marBottom w:val="0"/>
              <w:divBdr>
                <w:top w:val="none" w:sz="0" w:space="0" w:color="auto"/>
                <w:left w:val="none" w:sz="0" w:space="0" w:color="auto"/>
                <w:bottom w:val="none" w:sz="0" w:space="0" w:color="auto"/>
                <w:right w:val="none" w:sz="0" w:space="0" w:color="auto"/>
              </w:divBdr>
              <w:divsChild>
                <w:div w:id="884022023">
                  <w:marLeft w:val="0"/>
                  <w:marRight w:val="0"/>
                  <w:marTop w:val="0"/>
                  <w:marBottom w:val="0"/>
                  <w:divBdr>
                    <w:top w:val="none" w:sz="0" w:space="0" w:color="auto"/>
                    <w:left w:val="none" w:sz="0" w:space="0" w:color="auto"/>
                    <w:bottom w:val="none" w:sz="0" w:space="0" w:color="auto"/>
                    <w:right w:val="none" w:sz="0" w:space="0" w:color="auto"/>
                  </w:divBdr>
                  <w:divsChild>
                    <w:div w:id="16851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131257">
      <w:bodyDiv w:val="1"/>
      <w:marLeft w:val="0"/>
      <w:marRight w:val="0"/>
      <w:marTop w:val="0"/>
      <w:marBottom w:val="0"/>
      <w:divBdr>
        <w:top w:val="none" w:sz="0" w:space="0" w:color="auto"/>
        <w:left w:val="none" w:sz="0" w:space="0" w:color="auto"/>
        <w:bottom w:val="none" w:sz="0" w:space="0" w:color="auto"/>
        <w:right w:val="none" w:sz="0" w:space="0" w:color="auto"/>
      </w:divBdr>
    </w:div>
    <w:div w:id="1596131453">
      <w:bodyDiv w:val="1"/>
      <w:marLeft w:val="0"/>
      <w:marRight w:val="0"/>
      <w:marTop w:val="0"/>
      <w:marBottom w:val="0"/>
      <w:divBdr>
        <w:top w:val="none" w:sz="0" w:space="0" w:color="auto"/>
        <w:left w:val="none" w:sz="0" w:space="0" w:color="auto"/>
        <w:bottom w:val="none" w:sz="0" w:space="0" w:color="auto"/>
        <w:right w:val="none" w:sz="0" w:space="0" w:color="auto"/>
      </w:divBdr>
      <w:divsChild>
        <w:div w:id="139999175">
          <w:marLeft w:val="0"/>
          <w:marRight w:val="0"/>
          <w:marTop w:val="0"/>
          <w:marBottom w:val="0"/>
          <w:divBdr>
            <w:top w:val="none" w:sz="0" w:space="0" w:color="auto"/>
            <w:left w:val="none" w:sz="0" w:space="0" w:color="auto"/>
            <w:bottom w:val="none" w:sz="0" w:space="0" w:color="auto"/>
            <w:right w:val="none" w:sz="0" w:space="0" w:color="auto"/>
          </w:divBdr>
          <w:divsChild>
            <w:div w:id="1284530963">
              <w:marLeft w:val="0"/>
              <w:marRight w:val="0"/>
              <w:marTop w:val="0"/>
              <w:marBottom w:val="0"/>
              <w:divBdr>
                <w:top w:val="none" w:sz="0" w:space="0" w:color="auto"/>
                <w:left w:val="none" w:sz="0" w:space="0" w:color="auto"/>
                <w:bottom w:val="none" w:sz="0" w:space="0" w:color="auto"/>
                <w:right w:val="none" w:sz="0" w:space="0" w:color="auto"/>
              </w:divBdr>
              <w:divsChild>
                <w:div w:id="2105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50791">
      <w:bodyDiv w:val="1"/>
      <w:marLeft w:val="0"/>
      <w:marRight w:val="0"/>
      <w:marTop w:val="0"/>
      <w:marBottom w:val="0"/>
      <w:divBdr>
        <w:top w:val="none" w:sz="0" w:space="0" w:color="auto"/>
        <w:left w:val="none" w:sz="0" w:space="0" w:color="auto"/>
        <w:bottom w:val="none" w:sz="0" w:space="0" w:color="auto"/>
        <w:right w:val="none" w:sz="0" w:space="0" w:color="auto"/>
      </w:divBdr>
      <w:divsChild>
        <w:div w:id="1743869280">
          <w:marLeft w:val="0"/>
          <w:marRight w:val="0"/>
          <w:marTop w:val="0"/>
          <w:marBottom w:val="0"/>
          <w:divBdr>
            <w:top w:val="none" w:sz="0" w:space="0" w:color="auto"/>
            <w:left w:val="none" w:sz="0" w:space="0" w:color="auto"/>
            <w:bottom w:val="none" w:sz="0" w:space="0" w:color="auto"/>
            <w:right w:val="none" w:sz="0" w:space="0" w:color="auto"/>
          </w:divBdr>
          <w:divsChild>
            <w:div w:id="1048605730">
              <w:marLeft w:val="0"/>
              <w:marRight w:val="0"/>
              <w:marTop w:val="0"/>
              <w:marBottom w:val="0"/>
              <w:divBdr>
                <w:top w:val="none" w:sz="0" w:space="0" w:color="auto"/>
                <w:left w:val="none" w:sz="0" w:space="0" w:color="auto"/>
                <w:bottom w:val="none" w:sz="0" w:space="0" w:color="auto"/>
                <w:right w:val="none" w:sz="0" w:space="0" w:color="auto"/>
              </w:divBdr>
              <w:divsChild>
                <w:div w:id="1630084760">
                  <w:marLeft w:val="0"/>
                  <w:marRight w:val="0"/>
                  <w:marTop w:val="0"/>
                  <w:marBottom w:val="0"/>
                  <w:divBdr>
                    <w:top w:val="none" w:sz="0" w:space="0" w:color="auto"/>
                    <w:left w:val="none" w:sz="0" w:space="0" w:color="auto"/>
                    <w:bottom w:val="none" w:sz="0" w:space="0" w:color="auto"/>
                    <w:right w:val="none" w:sz="0" w:space="0" w:color="auto"/>
                  </w:divBdr>
                  <w:divsChild>
                    <w:div w:id="21027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18825">
      <w:bodyDiv w:val="1"/>
      <w:marLeft w:val="0"/>
      <w:marRight w:val="0"/>
      <w:marTop w:val="0"/>
      <w:marBottom w:val="0"/>
      <w:divBdr>
        <w:top w:val="none" w:sz="0" w:space="0" w:color="auto"/>
        <w:left w:val="none" w:sz="0" w:space="0" w:color="auto"/>
        <w:bottom w:val="none" w:sz="0" w:space="0" w:color="auto"/>
        <w:right w:val="none" w:sz="0" w:space="0" w:color="auto"/>
      </w:divBdr>
    </w:div>
    <w:div w:id="1601915494">
      <w:bodyDiv w:val="1"/>
      <w:marLeft w:val="0"/>
      <w:marRight w:val="0"/>
      <w:marTop w:val="0"/>
      <w:marBottom w:val="0"/>
      <w:divBdr>
        <w:top w:val="none" w:sz="0" w:space="0" w:color="auto"/>
        <w:left w:val="none" w:sz="0" w:space="0" w:color="auto"/>
        <w:bottom w:val="none" w:sz="0" w:space="0" w:color="auto"/>
        <w:right w:val="none" w:sz="0" w:space="0" w:color="auto"/>
      </w:divBdr>
    </w:div>
    <w:div w:id="1652099786">
      <w:bodyDiv w:val="1"/>
      <w:marLeft w:val="0"/>
      <w:marRight w:val="0"/>
      <w:marTop w:val="0"/>
      <w:marBottom w:val="0"/>
      <w:divBdr>
        <w:top w:val="none" w:sz="0" w:space="0" w:color="auto"/>
        <w:left w:val="none" w:sz="0" w:space="0" w:color="auto"/>
        <w:bottom w:val="none" w:sz="0" w:space="0" w:color="auto"/>
        <w:right w:val="none" w:sz="0" w:space="0" w:color="auto"/>
      </w:divBdr>
    </w:div>
    <w:div w:id="1654139031">
      <w:bodyDiv w:val="1"/>
      <w:marLeft w:val="0"/>
      <w:marRight w:val="0"/>
      <w:marTop w:val="0"/>
      <w:marBottom w:val="0"/>
      <w:divBdr>
        <w:top w:val="none" w:sz="0" w:space="0" w:color="auto"/>
        <w:left w:val="none" w:sz="0" w:space="0" w:color="auto"/>
        <w:bottom w:val="none" w:sz="0" w:space="0" w:color="auto"/>
        <w:right w:val="none" w:sz="0" w:space="0" w:color="auto"/>
      </w:divBdr>
    </w:div>
    <w:div w:id="1658414678">
      <w:bodyDiv w:val="1"/>
      <w:marLeft w:val="0"/>
      <w:marRight w:val="0"/>
      <w:marTop w:val="0"/>
      <w:marBottom w:val="0"/>
      <w:divBdr>
        <w:top w:val="none" w:sz="0" w:space="0" w:color="auto"/>
        <w:left w:val="none" w:sz="0" w:space="0" w:color="auto"/>
        <w:bottom w:val="none" w:sz="0" w:space="0" w:color="auto"/>
        <w:right w:val="none" w:sz="0" w:space="0" w:color="auto"/>
      </w:divBdr>
    </w:div>
    <w:div w:id="1659461291">
      <w:bodyDiv w:val="1"/>
      <w:marLeft w:val="0"/>
      <w:marRight w:val="0"/>
      <w:marTop w:val="0"/>
      <w:marBottom w:val="0"/>
      <w:divBdr>
        <w:top w:val="none" w:sz="0" w:space="0" w:color="auto"/>
        <w:left w:val="none" w:sz="0" w:space="0" w:color="auto"/>
        <w:bottom w:val="none" w:sz="0" w:space="0" w:color="auto"/>
        <w:right w:val="none" w:sz="0" w:space="0" w:color="auto"/>
      </w:divBdr>
      <w:divsChild>
        <w:div w:id="1966542418">
          <w:marLeft w:val="0"/>
          <w:marRight w:val="0"/>
          <w:marTop w:val="0"/>
          <w:marBottom w:val="0"/>
          <w:divBdr>
            <w:top w:val="none" w:sz="0" w:space="0" w:color="auto"/>
            <w:left w:val="none" w:sz="0" w:space="0" w:color="auto"/>
            <w:bottom w:val="none" w:sz="0" w:space="0" w:color="auto"/>
            <w:right w:val="none" w:sz="0" w:space="0" w:color="auto"/>
          </w:divBdr>
          <w:divsChild>
            <w:div w:id="514073385">
              <w:marLeft w:val="0"/>
              <w:marRight w:val="0"/>
              <w:marTop w:val="0"/>
              <w:marBottom w:val="0"/>
              <w:divBdr>
                <w:top w:val="none" w:sz="0" w:space="0" w:color="auto"/>
                <w:left w:val="none" w:sz="0" w:space="0" w:color="auto"/>
                <w:bottom w:val="none" w:sz="0" w:space="0" w:color="auto"/>
                <w:right w:val="none" w:sz="0" w:space="0" w:color="auto"/>
              </w:divBdr>
              <w:divsChild>
                <w:div w:id="107547326">
                  <w:marLeft w:val="0"/>
                  <w:marRight w:val="0"/>
                  <w:marTop w:val="0"/>
                  <w:marBottom w:val="0"/>
                  <w:divBdr>
                    <w:top w:val="none" w:sz="0" w:space="0" w:color="auto"/>
                    <w:left w:val="none" w:sz="0" w:space="0" w:color="auto"/>
                    <w:bottom w:val="none" w:sz="0" w:space="0" w:color="auto"/>
                    <w:right w:val="none" w:sz="0" w:space="0" w:color="auto"/>
                  </w:divBdr>
                  <w:divsChild>
                    <w:div w:id="18715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761237">
      <w:bodyDiv w:val="1"/>
      <w:marLeft w:val="0"/>
      <w:marRight w:val="0"/>
      <w:marTop w:val="0"/>
      <w:marBottom w:val="0"/>
      <w:divBdr>
        <w:top w:val="none" w:sz="0" w:space="0" w:color="auto"/>
        <w:left w:val="none" w:sz="0" w:space="0" w:color="auto"/>
        <w:bottom w:val="none" w:sz="0" w:space="0" w:color="auto"/>
        <w:right w:val="none" w:sz="0" w:space="0" w:color="auto"/>
      </w:divBdr>
      <w:divsChild>
        <w:div w:id="655452163">
          <w:marLeft w:val="0"/>
          <w:marRight w:val="0"/>
          <w:marTop w:val="0"/>
          <w:marBottom w:val="0"/>
          <w:divBdr>
            <w:top w:val="none" w:sz="0" w:space="0" w:color="auto"/>
            <w:left w:val="none" w:sz="0" w:space="0" w:color="auto"/>
            <w:bottom w:val="none" w:sz="0" w:space="0" w:color="auto"/>
            <w:right w:val="none" w:sz="0" w:space="0" w:color="auto"/>
          </w:divBdr>
          <w:divsChild>
            <w:div w:id="1096444926">
              <w:marLeft w:val="0"/>
              <w:marRight w:val="0"/>
              <w:marTop w:val="0"/>
              <w:marBottom w:val="0"/>
              <w:divBdr>
                <w:top w:val="none" w:sz="0" w:space="0" w:color="auto"/>
                <w:left w:val="none" w:sz="0" w:space="0" w:color="auto"/>
                <w:bottom w:val="none" w:sz="0" w:space="0" w:color="auto"/>
                <w:right w:val="none" w:sz="0" w:space="0" w:color="auto"/>
              </w:divBdr>
              <w:divsChild>
                <w:div w:id="17850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222286">
      <w:bodyDiv w:val="1"/>
      <w:marLeft w:val="0"/>
      <w:marRight w:val="0"/>
      <w:marTop w:val="0"/>
      <w:marBottom w:val="0"/>
      <w:divBdr>
        <w:top w:val="none" w:sz="0" w:space="0" w:color="auto"/>
        <w:left w:val="none" w:sz="0" w:space="0" w:color="auto"/>
        <w:bottom w:val="none" w:sz="0" w:space="0" w:color="auto"/>
        <w:right w:val="none" w:sz="0" w:space="0" w:color="auto"/>
      </w:divBdr>
      <w:divsChild>
        <w:div w:id="1129739191">
          <w:marLeft w:val="0"/>
          <w:marRight w:val="0"/>
          <w:marTop w:val="0"/>
          <w:marBottom w:val="0"/>
          <w:divBdr>
            <w:top w:val="none" w:sz="0" w:space="0" w:color="auto"/>
            <w:left w:val="none" w:sz="0" w:space="0" w:color="auto"/>
            <w:bottom w:val="none" w:sz="0" w:space="0" w:color="auto"/>
            <w:right w:val="none" w:sz="0" w:space="0" w:color="auto"/>
          </w:divBdr>
          <w:divsChild>
            <w:div w:id="1886213595">
              <w:marLeft w:val="0"/>
              <w:marRight w:val="0"/>
              <w:marTop w:val="0"/>
              <w:marBottom w:val="0"/>
              <w:divBdr>
                <w:top w:val="none" w:sz="0" w:space="0" w:color="auto"/>
                <w:left w:val="none" w:sz="0" w:space="0" w:color="auto"/>
                <w:bottom w:val="none" w:sz="0" w:space="0" w:color="auto"/>
                <w:right w:val="none" w:sz="0" w:space="0" w:color="auto"/>
              </w:divBdr>
              <w:divsChild>
                <w:div w:id="4362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28314">
      <w:bodyDiv w:val="1"/>
      <w:marLeft w:val="0"/>
      <w:marRight w:val="0"/>
      <w:marTop w:val="0"/>
      <w:marBottom w:val="0"/>
      <w:divBdr>
        <w:top w:val="none" w:sz="0" w:space="0" w:color="auto"/>
        <w:left w:val="none" w:sz="0" w:space="0" w:color="auto"/>
        <w:bottom w:val="none" w:sz="0" w:space="0" w:color="auto"/>
        <w:right w:val="none" w:sz="0" w:space="0" w:color="auto"/>
      </w:divBdr>
      <w:divsChild>
        <w:div w:id="1567952823">
          <w:marLeft w:val="0"/>
          <w:marRight w:val="0"/>
          <w:marTop w:val="0"/>
          <w:marBottom w:val="0"/>
          <w:divBdr>
            <w:top w:val="none" w:sz="0" w:space="0" w:color="auto"/>
            <w:left w:val="none" w:sz="0" w:space="0" w:color="auto"/>
            <w:bottom w:val="none" w:sz="0" w:space="0" w:color="auto"/>
            <w:right w:val="none" w:sz="0" w:space="0" w:color="auto"/>
          </w:divBdr>
          <w:divsChild>
            <w:div w:id="769621730">
              <w:marLeft w:val="0"/>
              <w:marRight w:val="0"/>
              <w:marTop w:val="0"/>
              <w:marBottom w:val="0"/>
              <w:divBdr>
                <w:top w:val="none" w:sz="0" w:space="0" w:color="auto"/>
                <w:left w:val="none" w:sz="0" w:space="0" w:color="auto"/>
                <w:bottom w:val="none" w:sz="0" w:space="0" w:color="auto"/>
                <w:right w:val="none" w:sz="0" w:space="0" w:color="auto"/>
              </w:divBdr>
              <w:divsChild>
                <w:div w:id="180689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332918">
      <w:bodyDiv w:val="1"/>
      <w:marLeft w:val="0"/>
      <w:marRight w:val="0"/>
      <w:marTop w:val="0"/>
      <w:marBottom w:val="0"/>
      <w:divBdr>
        <w:top w:val="none" w:sz="0" w:space="0" w:color="auto"/>
        <w:left w:val="none" w:sz="0" w:space="0" w:color="auto"/>
        <w:bottom w:val="none" w:sz="0" w:space="0" w:color="auto"/>
        <w:right w:val="none" w:sz="0" w:space="0" w:color="auto"/>
      </w:divBdr>
      <w:divsChild>
        <w:div w:id="1332369750">
          <w:marLeft w:val="0"/>
          <w:marRight w:val="0"/>
          <w:marTop w:val="0"/>
          <w:marBottom w:val="0"/>
          <w:divBdr>
            <w:top w:val="none" w:sz="0" w:space="0" w:color="auto"/>
            <w:left w:val="none" w:sz="0" w:space="0" w:color="auto"/>
            <w:bottom w:val="none" w:sz="0" w:space="0" w:color="auto"/>
            <w:right w:val="none" w:sz="0" w:space="0" w:color="auto"/>
          </w:divBdr>
          <w:divsChild>
            <w:div w:id="847527966">
              <w:marLeft w:val="0"/>
              <w:marRight w:val="0"/>
              <w:marTop w:val="0"/>
              <w:marBottom w:val="0"/>
              <w:divBdr>
                <w:top w:val="none" w:sz="0" w:space="0" w:color="auto"/>
                <w:left w:val="none" w:sz="0" w:space="0" w:color="auto"/>
                <w:bottom w:val="none" w:sz="0" w:space="0" w:color="auto"/>
                <w:right w:val="none" w:sz="0" w:space="0" w:color="auto"/>
              </w:divBdr>
              <w:divsChild>
                <w:div w:id="1404721496">
                  <w:marLeft w:val="0"/>
                  <w:marRight w:val="0"/>
                  <w:marTop w:val="0"/>
                  <w:marBottom w:val="0"/>
                  <w:divBdr>
                    <w:top w:val="none" w:sz="0" w:space="0" w:color="auto"/>
                    <w:left w:val="none" w:sz="0" w:space="0" w:color="auto"/>
                    <w:bottom w:val="none" w:sz="0" w:space="0" w:color="auto"/>
                    <w:right w:val="none" w:sz="0" w:space="0" w:color="auto"/>
                  </w:divBdr>
                  <w:divsChild>
                    <w:div w:id="10215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83866">
      <w:bodyDiv w:val="1"/>
      <w:marLeft w:val="0"/>
      <w:marRight w:val="0"/>
      <w:marTop w:val="0"/>
      <w:marBottom w:val="0"/>
      <w:divBdr>
        <w:top w:val="none" w:sz="0" w:space="0" w:color="auto"/>
        <w:left w:val="none" w:sz="0" w:space="0" w:color="auto"/>
        <w:bottom w:val="none" w:sz="0" w:space="0" w:color="auto"/>
        <w:right w:val="none" w:sz="0" w:space="0" w:color="auto"/>
      </w:divBdr>
    </w:div>
    <w:div w:id="1771972003">
      <w:bodyDiv w:val="1"/>
      <w:marLeft w:val="0"/>
      <w:marRight w:val="0"/>
      <w:marTop w:val="0"/>
      <w:marBottom w:val="0"/>
      <w:divBdr>
        <w:top w:val="none" w:sz="0" w:space="0" w:color="auto"/>
        <w:left w:val="none" w:sz="0" w:space="0" w:color="auto"/>
        <w:bottom w:val="none" w:sz="0" w:space="0" w:color="auto"/>
        <w:right w:val="none" w:sz="0" w:space="0" w:color="auto"/>
      </w:divBdr>
    </w:div>
    <w:div w:id="1774010695">
      <w:bodyDiv w:val="1"/>
      <w:marLeft w:val="0"/>
      <w:marRight w:val="0"/>
      <w:marTop w:val="0"/>
      <w:marBottom w:val="0"/>
      <w:divBdr>
        <w:top w:val="none" w:sz="0" w:space="0" w:color="auto"/>
        <w:left w:val="none" w:sz="0" w:space="0" w:color="auto"/>
        <w:bottom w:val="none" w:sz="0" w:space="0" w:color="auto"/>
        <w:right w:val="none" w:sz="0" w:space="0" w:color="auto"/>
      </w:divBdr>
    </w:div>
    <w:div w:id="1798336501">
      <w:bodyDiv w:val="1"/>
      <w:marLeft w:val="0"/>
      <w:marRight w:val="0"/>
      <w:marTop w:val="0"/>
      <w:marBottom w:val="0"/>
      <w:divBdr>
        <w:top w:val="none" w:sz="0" w:space="0" w:color="auto"/>
        <w:left w:val="none" w:sz="0" w:space="0" w:color="auto"/>
        <w:bottom w:val="none" w:sz="0" w:space="0" w:color="auto"/>
        <w:right w:val="none" w:sz="0" w:space="0" w:color="auto"/>
      </w:divBdr>
    </w:div>
    <w:div w:id="1807122108">
      <w:bodyDiv w:val="1"/>
      <w:marLeft w:val="0"/>
      <w:marRight w:val="0"/>
      <w:marTop w:val="0"/>
      <w:marBottom w:val="0"/>
      <w:divBdr>
        <w:top w:val="none" w:sz="0" w:space="0" w:color="auto"/>
        <w:left w:val="none" w:sz="0" w:space="0" w:color="auto"/>
        <w:bottom w:val="none" w:sz="0" w:space="0" w:color="auto"/>
        <w:right w:val="none" w:sz="0" w:space="0" w:color="auto"/>
      </w:divBdr>
      <w:divsChild>
        <w:div w:id="1780906939">
          <w:marLeft w:val="0"/>
          <w:marRight w:val="0"/>
          <w:marTop w:val="0"/>
          <w:marBottom w:val="0"/>
          <w:divBdr>
            <w:top w:val="none" w:sz="0" w:space="0" w:color="auto"/>
            <w:left w:val="none" w:sz="0" w:space="0" w:color="auto"/>
            <w:bottom w:val="none" w:sz="0" w:space="0" w:color="auto"/>
            <w:right w:val="none" w:sz="0" w:space="0" w:color="auto"/>
          </w:divBdr>
          <w:divsChild>
            <w:div w:id="288172311">
              <w:marLeft w:val="0"/>
              <w:marRight w:val="0"/>
              <w:marTop w:val="0"/>
              <w:marBottom w:val="0"/>
              <w:divBdr>
                <w:top w:val="none" w:sz="0" w:space="0" w:color="auto"/>
                <w:left w:val="none" w:sz="0" w:space="0" w:color="auto"/>
                <w:bottom w:val="none" w:sz="0" w:space="0" w:color="auto"/>
                <w:right w:val="none" w:sz="0" w:space="0" w:color="auto"/>
              </w:divBdr>
              <w:divsChild>
                <w:div w:id="1496456471">
                  <w:marLeft w:val="0"/>
                  <w:marRight w:val="0"/>
                  <w:marTop w:val="0"/>
                  <w:marBottom w:val="0"/>
                  <w:divBdr>
                    <w:top w:val="none" w:sz="0" w:space="0" w:color="auto"/>
                    <w:left w:val="none" w:sz="0" w:space="0" w:color="auto"/>
                    <w:bottom w:val="none" w:sz="0" w:space="0" w:color="auto"/>
                    <w:right w:val="none" w:sz="0" w:space="0" w:color="auto"/>
                  </w:divBdr>
                  <w:divsChild>
                    <w:div w:id="19923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800667">
      <w:bodyDiv w:val="1"/>
      <w:marLeft w:val="0"/>
      <w:marRight w:val="0"/>
      <w:marTop w:val="0"/>
      <w:marBottom w:val="0"/>
      <w:divBdr>
        <w:top w:val="none" w:sz="0" w:space="0" w:color="auto"/>
        <w:left w:val="none" w:sz="0" w:space="0" w:color="auto"/>
        <w:bottom w:val="none" w:sz="0" w:space="0" w:color="auto"/>
        <w:right w:val="none" w:sz="0" w:space="0" w:color="auto"/>
      </w:divBdr>
    </w:div>
    <w:div w:id="1821728688">
      <w:bodyDiv w:val="1"/>
      <w:marLeft w:val="0"/>
      <w:marRight w:val="0"/>
      <w:marTop w:val="0"/>
      <w:marBottom w:val="0"/>
      <w:divBdr>
        <w:top w:val="none" w:sz="0" w:space="0" w:color="auto"/>
        <w:left w:val="none" w:sz="0" w:space="0" w:color="auto"/>
        <w:bottom w:val="none" w:sz="0" w:space="0" w:color="auto"/>
        <w:right w:val="none" w:sz="0" w:space="0" w:color="auto"/>
      </w:divBdr>
    </w:div>
    <w:div w:id="1833521396">
      <w:bodyDiv w:val="1"/>
      <w:marLeft w:val="0"/>
      <w:marRight w:val="0"/>
      <w:marTop w:val="0"/>
      <w:marBottom w:val="0"/>
      <w:divBdr>
        <w:top w:val="none" w:sz="0" w:space="0" w:color="auto"/>
        <w:left w:val="none" w:sz="0" w:space="0" w:color="auto"/>
        <w:bottom w:val="none" w:sz="0" w:space="0" w:color="auto"/>
        <w:right w:val="none" w:sz="0" w:space="0" w:color="auto"/>
      </w:divBdr>
    </w:div>
    <w:div w:id="1871188536">
      <w:bodyDiv w:val="1"/>
      <w:marLeft w:val="0"/>
      <w:marRight w:val="0"/>
      <w:marTop w:val="0"/>
      <w:marBottom w:val="0"/>
      <w:divBdr>
        <w:top w:val="none" w:sz="0" w:space="0" w:color="auto"/>
        <w:left w:val="none" w:sz="0" w:space="0" w:color="auto"/>
        <w:bottom w:val="none" w:sz="0" w:space="0" w:color="auto"/>
        <w:right w:val="none" w:sz="0" w:space="0" w:color="auto"/>
      </w:divBdr>
      <w:divsChild>
        <w:div w:id="316767293">
          <w:marLeft w:val="0"/>
          <w:marRight w:val="0"/>
          <w:marTop w:val="0"/>
          <w:marBottom w:val="0"/>
          <w:divBdr>
            <w:top w:val="none" w:sz="0" w:space="0" w:color="auto"/>
            <w:left w:val="none" w:sz="0" w:space="0" w:color="auto"/>
            <w:bottom w:val="none" w:sz="0" w:space="0" w:color="auto"/>
            <w:right w:val="none" w:sz="0" w:space="0" w:color="auto"/>
          </w:divBdr>
          <w:divsChild>
            <w:div w:id="1427339446">
              <w:marLeft w:val="0"/>
              <w:marRight w:val="0"/>
              <w:marTop w:val="0"/>
              <w:marBottom w:val="0"/>
              <w:divBdr>
                <w:top w:val="none" w:sz="0" w:space="0" w:color="auto"/>
                <w:left w:val="none" w:sz="0" w:space="0" w:color="auto"/>
                <w:bottom w:val="none" w:sz="0" w:space="0" w:color="auto"/>
                <w:right w:val="none" w:sz="0" w:space="0" w:color="auto"/>
              </w:divBdr>
              <w:divsChild>
                <w:div w:id="6635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065058">
      <w:bodyDiv w:val="1"/>
      <w:marLeft w:val="0"/>
      <w:marRight w:val="0"/>
      <w:marTop w:val="0"/>
      <w:marBottom w:val="0"/>
      <w:divBdr>
        <w:top w:val="none" w:sz="0" w:space="0" w:color="auto"/>
        <w:left w:val="none" w:sz="0" w:space="0" w:color="auto"/>
        <w:bottom w:val="none" w:sz="0" w:space="0" w:color="auto"/>
        <w:right w:val="none" w:sz="0" w:space="0" w:color="auto"/>
      </w:divBdr>
    </w:div>
    <w:div w:id="1876043941">
      <w:bodyDiv w:val="1"/>
      <w:marLeft w:val="0"/>
      <w:marRight w:val="0"/>
      <w:marTop w:val="0"/>
      <w:marBottom w:val="0"/>
      <w:divBdr>
        <w:top w:val="none" w:sz="0" w:space="0" w:color="auto"/>
        <w:left w:val="none" w:sz="0" w:space="0" w:color="auto"/>
        <w:bottom w:val="none" w:sz="0" w:space="0" w:color="auto"/>
        <w:right w:val="none" w:sz="0" w:space="0" w:color="auto"/>
      </w:divBdr>
      <w:divsChild>
        <w:div w:id="59524731">
          <w:marLeft w:val="0"/>
          <w:marRight w:val="0"/>
          <w:marTop w:val="0"/>
          <w:marBottom w:val="0"/>
          <w:divBdr>
            <w:top w:val="none" w:sz="0" w:space="0" w:color="auto"/>
            <w:left w:val="none" w:sz="0" w:space="0" w:color="auto"/>
            <w:bottom w:val="none" w:sz="0" w:space="0" w:color="auto"/>
            <w:right w:val="none" w:sz="0" w:space="0" w:color="auto"/>
          </w:divBdr>
          <w:divsChild>
            <w:div w:id="2056005521">
              <w:marLeft w:val="0"/>
              <w:marRight w:val="0"/>
              <w:marTop w:val="0"/>
              <w:marBottom w:val="0"/>
              <w:divBdr>
                <w:top w:val="none" w:sz="0" w:space="0" w:color="auto"/>
                <w:left w:val="none" w:sz="0" w:space="0" w:color="auto"/>
                <w:bottom w:val="none" w:sz="0" w:space="0" w:color="auto"/>
                <w:right w:val="none" w:sz="0" w:space="0" w:color="auto"/>
              </w:divBdr>
              <w:divsChild>
                <w:div w:id="3941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30403">
      <w:bodyDiv w:val="1"/>
      <w:marLeft w:val="0"/>
      <w:marRight w:val="0"/>
      <w:marTop w:val="0"/>
      <w:marBottom w:val="0"/>
      <w:divBdr>
        <w:top w:val="none" w:sz="0" w:space="0" w:color="auto"/>
        <w:left w:val="none" w:sz="0" w:space="0" w:color="auto"/>
        <w:bottom w:val="none" w:sz="0" w:space="0" w:color="auto"/>
        <w:right w:val="none" w:sz="0" w:space="0" w:color="auto"/>
      </w:divBdr>
      <w:divsChild>
        <w:div w:id="764155305">
          <w:marLeft w:val="0"/>
          <w:marRight w:val="0"/>
          <w:marTop w:val="0"/>
          <w:marBottom w:val="0"/>
          <w:divBdr>
            <w:top w:val="none" w:sz="0" w:space="0" w:color="auto"/>
            <w:left w:val="none" w:sz="0" w:space="0" w:color="auto"/>
            <w:bottom w:val="none" w:sz="0" w:space="0" w:color="auto"/>
            <w:right w:val="none" w:sz="0" w:space="0" w:color="auto"/>
          </w:divBdr>
          <w:divsChild>
            <w:div w:id="355232382">
              <w:marLeft w:val="0"/>
              <w:marRight w:val="0"/>
              <w:marTop w:val="0"/>
              <w:marBottom w:val="0"/>
              <w:divBdr>
                <w:top w:val="none" w:sz="0" w:space="0" w:color="auto"/>
                <w:left w:val="none" w:sz="0" w:space="0" w:color="auto"/>
                <w:bottom w:val="none" w:sz="0" w:space="0" w:color="auto"/>
                <w:right w:val="none" w:sz="0" w:space="0" w:color="auto"/>
              </w:divBdr>
              <w:divsChild>
                <w:div w:id="1925383769">
                  <w:marLeft w:val="0"/>
                  <w:marRight w:val="0"/>
                  <w:marTop w:val="0"/>
                  <w:marBottom w:val="0"/>
                  <w:divBdr>
                    <w:top w:val="none" w:sz="0" w:space="0" w:color="auto"/>
                    <w:left w:val="none" w:sz="0" w:space="0" w:color="auto"/>
                    <w:bottom w:val="none" w:sz="0" w:space="0" w:color="auto"/>
                    <w:right w:val="none" w:sz="0" w:space="0" w:color="auto"/>
                  </w:divBdr>
                </w:div>
              </w:divsChild>
            </w:div>
            <w:div w:id="1750233094">
              <w:marLeft w:val="0"/>
              <w:marRight w:val="0"/>
              <w:marTop w:val="0"/>
              <w:marBottom w:val="0"/>
              <w:divBdr>
                <w:top w:val="none" w:sz="0" w:space="0" w:color="auto"/>
                <w:left w:val="none" w:sz="0" w:space="0" w:color="auto"/>
                <w:bottom w:val="none" w:sz="0" w:space="0" w:color="auto"/>
                <w:right w:val="none" w:sz="0" w:space="0" w:color="auto"/>
              </w:divBdr>
              <w:divsChild>
                <w:div w:id="20339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0491">
          <w:marLeft w:val="0"/>
          <w:marRight w:val="0"/>
          <w:marTop w:val="0"/>
          <w:marBottom w:val="0"/>
          <w:divBdr>
            <w:top w:val="none" w:sz="0" w:space="0" w:color="auto"/>
            <w:left w:val="none" w:sz="0" w:space="0" w:color="auto"/>
            <w:bottom w:val="none" w:sz="0" w:space="0" w:color="auto"/>
            <w:right w:val="none" w:sz="0" w:space="0" w:color="auto"/>
          </w:divBdr>
          <w:divsChild>
            <w:div w:id="1846706116">
              <w:marLeft w:val="0"/>
              <w:marRight w:val="0"/>
              <w:marTop w:val="0"/>
              <w:marBottom w:val="0"/>
              <w:divBdr>
                <w:top w:val="none" w:sz="0" w:space="0" w:color="auto"/>
                <w:left w:val="none" w:sz="0" w:space="0" w:color="auto"/>
                <w:bottom w:val="none" w:sz="0" w:space="0" w:color="auto"/>
                <w:right w:val="none" w:sz="0" w:space="0" w:color="auto"/>
              </w:divBdr>
              <w:divsChild>
                <w:div w:id="1913196715">
                  <w:marLeft w:val="0"/>
                  <w:marRight w:val="0"/>
                  <w:marTop w:val="0"/>
                  <w:marBottom w:val="0"/>
                  <w:divBdr>
                    <w:top w:val="none" w:sz="0" w:space="0" w:color="auto"/>
                    <w:left w:val="none" w:sz="0" w:space="0" w:color="auto"/>
                    <w:bottom w:val="none" w:sz="0" w:space="0" w:color="auto"/>
                    <w:right w:val="none" w:sz="0" w:space="0" w:color="auto"/>
                  </w:divBdr>
                </w:div>
              </w:divsChild>
            </w:div>
            <w:div w:id="215632276">
              <w:marLeft w:val="0"/>
              <w:marRight w:val="0"/>
              <w:marTop w:val="0"/>
              <w:marBottom w:val="0"/>
              <w:divBdr>
                <w:top w:val="none" w:sz="0" w:space="0" w:color="auto"/>
                <w:left w:val="none" w:sz="0" w:space="0" w:color="auto"/>
                <w:bottom w:val="none" w:sz="0" w:space="0" w:color="auto"/>
                <w:right w:val="none" w:sz="0" w:space="0" w:color="auto"/>
              </w:divBdr>
              <w:divsChild>
                <w:div w:id="5362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34373">
      <w:bodyDiv w:val="1"/>
      <w:marLeft w:val="0"/>
      <w:marRight w:val="0"/>
      <w:marTop w:val="0"/>
      <w:marBottom w:val="0"/>
      <w:divBdr>
        <w:top w:val="none" w:sz="0" w:space="0" w:color="auto"/>
        <w:left w:val="none" w:sz="0" w:space="0" w:color="auto"/>
        <w:bottom w:val="none" w:sz="0" w:space="0" w:color="auto"/>
        <w:right w:val="none" w:sz="0" w:space="0" w:color="auto"/>
      </w:divBdr>
      <w:divsChild>
        <w:div w:id="479157197">
          <w:marLeft w:val="0"/>
          <w:marRight w:val="0"/>
          <w:marTop w:val="0"/>
          <w:marBottom w:val="0"/>
          <w:divBdr>
            <w:top w:val="none" w:sz="0" w:space="0" w:color="auto"/>
            <w:left w:val="none" w:sz="0" w:space="0" w:color="auto"/>
            <w:bottom w:val="none" w:sz="0" w:space="0" w:color="auto"/>
            <w:right w:val="none" w:sz="0" w:space="0" w:color="auto"/>
          </w:divBdr>
          <w:divsChild>
            <w:div w:id="285506709">
              <w:marLeft w:val="0"/>
              <w:marRight w:val="0"/>
              <w:marTop w:val="0"/>
              <w:marBottom w:val="0"/>
              <w:divBdr>
                <w:top w:val="none" w:sz="0" w:space="0" w:color="auto"/>
                <w:left w:val="none" w:sz="0" w:space="0" w:color="auto"/>
                <w:bottom w:val="none" w:sz="0" w:space="0" w:color="auto"/>
                <w:right w:val="none" w:sz="0" w:space="0" w:color="auto"/>
              </w:divBdr>
              <w:divsChild>
                <w:div w:id="8660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21238">
      <w:bodyDiv w:val="1"/>
      <w:marLeft w:val="0"/>
      <w:marRight w:val="0"/>
      <w:marTop w:val="0"/>
      <w:marBottom w:val="0"/>
      <w:divBdr>
        <w:top w:val="none" w:sz="0" w:space="0" w:color="auto"/>
        <w:left w:val="none" w:sz="0" w:space="0" w:color="auto"/>
        <w:bottom w:val="none" w:sz="0" w:space="0" w:color="auto"/>
        <w:right w:val="none" w:sz="0" w:space="0" w:color="auto"/>
      </w:divBdr>
    </w:div>
    <w:div w:id="1888028643">
      <w:bodyDiv w:val="1"/>
      <w:marLeft w:val="0"/>
      <w:marRight w:val="0"/>
      <w:marTop w:val="0"/>
      <w:marBottom w:val="0"/>
      <w:divBdr>
        <w:top w:val="none" w:sz="0" w:space="0" w:color="auto"/>
        <w:left w:val="none" w:sz="0" w:space="0" w:color="auto"/>
        <w:bottom w:val="none" w:sz="0" w:space="0" w:color="auto"/>
        <w:right w:val="none" w:sz="0" w:space="0" w:color="auto"/>
      </w:divBdr>
      <w:divsChild>
        <w:div w:id="1726026996">
          <w:marLeft w:val="0"/>
          <w:marRight w:val="0"/>
          <w:marTop w:val="0"/>
          <w:marBottom w:val="0"/>
          <w:divBdr>
            <w:top w:val="none" w:sz="0" w:space="0" w:color="auto"/>
            <w:left w:val="none" w:sz="0" w:space="0" w:color="auto"/>
            <w:bottom w:val="none" w:sz="0" w:space="0" w:color="auto"/>
            <w:right w:val="none" w:sz="0" w:space="0" w:color="auto"/>
          </w:divBdr>
          <w:divsChild>
            <w:div w:id="1568808778">
              <w:marLeft w:val="3300"/>
              <w:marRight w:val="0"/>
              <w:marTop w:val="300"/>
              <w:marBottom w:val="0"/>
              <w:divBdr>
                <w:top w:val="none" w:sz="0" w:space="0" w:color="auto"/>
                <w:left w:val="none" w:sz="0" w:space="0" w:color="auto"/>
                <w:bottom w:val="none" w:sz="0" w:space="0" w:color="auto"/>
                <w:right w:val="none" w:sz="0" w:space="0" w:color="auto"/>
              </w:divBdr>
              <w:divsChild>
                <w:div w:id="662853721">
                  <w:marLeft w:val="0"/>
                  <w:marRight w:val="0"/>
                  <w:marTop w:val="30"/>
                  <w:marBottom w:val="0"/>
                  <w:divBdr>
                    <w:top w:val="none" w:sz="0" w:space="0" w:color="auto"/>
                    <w:left w:val="none" w:sz="0" w:space="0" w:color="auto"/>
                    <w:bottom w:val="none" w:sz="0" w:space="0" w:color="auto"/>
                    <w:right w:val="none" w:sz="0" w:space="0" w:color="auto"/>
                  </w:divBdr>
                  <w:divsChild>
                    <w:div w:id="317419442">
                      <w:marLeft w:val="150"/>
                      <w:marRight w:val="240"/>
                      <w:marTop w:val="240"/>
                      <w:marBottom w:val="150"/>
                      <w:divBdr>
                        <w:top w:val="none" w:sz="0" w:space="0" w:color="auto"/>
                        <w:left w:val="none" w:sz="0" w:space="0" w:color="auto"/>
                        <w:bottom w:val="none" w:sz="0" w:space="0" w:color="auto"/>
                        <w:right w:val="none" w:sz="0" w:space="0" w:color="auto"/>
                      </w:divBdr>
                    </w:div>
                  </w:divsChild>
                </w:div>
              </w:divsChild>
            </w:div>
          </w:divsChild>
        </w:div>
      </w:divsChild>
    </w:div>
    <w:div w:id="1910529139">
      <w:bodyDiv w:val="1"/>
      <w:marLeft w:val="0"/>
      <w:marRight w:val="0"/>
      <w:marTop w:val="0"/>
      <w:marBottom w:val="0"/>
      <w:divBdr>
        <w:top w:val="none" w:sz="0" w:space="0" w:color="auto"/>
        <w:left w:val="none" w:sz="0" w:space="0" w:color="auto"/>
        <w:bottom w:val="none" w:sz="0" w:space="0" w:color="auto"/>
        <w:right w:val="none" w:sz="0" w:space="0" w:color="auto"/>
      </w:divBdr>
    </w:div>
    <w:div w:id="1919123244">
      <w:bodyDiv w:val="1"/>
      <w:marLeft w:val="0"/>
      <w:marRight w:val="0"/>
      <w:marTop w:val="0"/>
      <w:marBottom w:val="0"/>
      <w:divBdr>
        <w:top w:val="none" w:sz="0" w:space="0" w:color="auto"/>
        <w:left w:val="none" w:sz="0" w:space="0" w:color="auto"/>
        <w:bottom w:val="none" w:sz="0" w:space="0" w:color="auto"/>
        <w:right w:val="none" w:sz="0" w:space="0" w:color="auto"/>
      </w:divBdr>
    </w:div>
    <w:div w:id="1924870778">
      <w:bodyDiv w:val="1"/>
      <w:marLeft w:val="0"/>
      <w:marRight w:val="0"/>
      <w:marTop w:val="0"/>
      <w:marBottom w:val="0"/>
      <w:divBdr>
        <w:top w:val="none" w:sz="0" w:space="0" w:color="auto"/>
        <w:left w:val="none" w:sz="0" w:space="0" w:color="auto"/>
        <w:bottom w:val="none" w:sz="0" w:space="0" w:color="auto"/>
        <w:right w:val="none" w:sz="0" w:space="0" w:color="auto"/>
      </w:divBdr>
      <w:divsChild>
        <w:div w:id="309209778">
          <w:marLeft w:val="0"/>
          <w:marRight w:val="0"/>
          <w:marTop w:val="0"/>
          <w:marBottom w:val="0"/>
          <w:divBdr>
            <w:top w:val="none" w:sz="0" w:space="0" w:color="auto"/>
            <w:left w:val="none" w:sz="0" w:space="0" w:color="auto"/>
            <w:bottom w:val="none" w:sz="0" w:space="0" w:color="auto"/>
            <w:right w:val="none" w:sz="0" w:space="0" w:color="auto"/>
          </w:divBdr>
          <w:divsChild>
            <w:div w:id="1084693126">
              <w:marLeft w:val="0"/>
              <w:marRight w:val="0"/>
              <w:marTop w:val="0"/>
              <w:marBottom w:val="0"/>
              <w:divBdr>
                <w:top w:val="none" w:sz="0" w:space="0" w:color="auto"/>
                <w:left w:val="none" w:sz="0" w:space="0" w:color="auto"/>
                <w:bottom w:val="none" w:sz="0" w:space="0" w:color="auto"/>
                <w:right w:val="none" w:sz="0" w:space="0" w:color="auto"/>
              </w:divBdr>
              <w:divsChild>
                <w:div w:id="1662198985">
                  <w:marLeft w:val="0"/>
                  <w:marRight w:val="0"/>
                  <w:marTop w:val="0"/>
                  <w:marBottom w:val="0"/>
                  <w:divBdr>
                    <w:top w:val="none" w:sz="0" w:space="0" w:color="auto"/>
                    <w:left w:val="none" w:sz="0" w:space="0" w:color="auto"/>
                    <w:bottom w:val="none" w:sz="0" w:space="0" w:color="auto"/>
                    <w:right w:val="none" w:sz="0" w:space="0" w:color="auto"/>
                  </w:divBdr>
                  <w:divsChild>
                    <w:div w:id="20641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63370">
      <w:bodyDiv w:val="1"/>
      <w:marLeft w:val="0"/>
      <w:marRight w:val="0"/>
      <w:marTop w:val="0"/>
      <w:marBottom w:val="0"/>
      <w:divBdr>
        <w:top w:val="none" w:sz="0" w:space="0" w:color="auto"/>
        <w:left w:val="none" w:sz="0" w:space="0" w:color="auto"/>
        <w:bottom w:val="none" w:sz="0" w:space="0" w:color="auto"/>
        <w:right w:val="none" w:sz="0" w:space="0" w:color="auto"/>
      </w:divBdr>
    </w:div>
    <w:div w:id="1942565891">
      <w:bodyDiv w:val="1"/>
      <w:marLeft w:val="0"/>
      <w:marRight w:val="0"/>
      <w:marTop w:val="0"/>
      <w:marBottom w:val="0"/>
      <w:divBdr>
        <w:top w:val="none" w:sz="0" w:space="0" w:color="auto"/>
        <w:left w:val="none" w:sz="0" w:space="0" w:color="auto"/>
        <w:bottom w:val="none" w:sz="0" w:space="0" w:color="auto"/>
        <w:right w:val="none" w:sz="0" w:space="0" w:color="auto"/>
      </w:divBdr>
      <w:divsChild>
        <w:div w:id="818037167">
          <w:marLeft w:val="0"/>
          <w:marRight w:val="0"/>
          <w:marTop w:val="0"/>
          <w:marBottom w:val="0"/>
          <w:divBdr>
            <w:top w:val="none" w:sz="0" w:space="0" w:color="auto"/>
            <w:left w:val="none" w:sz="0" w:space="0" w:color="auto"/>
            <w:bottom w:val="none" w:sz="0" w:space="0" w:color="auto"/>
            <w:right w:val="none" w:sz="0" w:space="0" w:color="auto"/>
          </w:divBdr>
          <w:divsChild>
            <w:div w:id="583884070">
              <w:marLeft w:val="0"/>
              <w:marRight w:val="0"/>
              <w:marTop w:val="0"/>
              <w:marBottom w:val="0"/>
              <w:divBdr>
                <w:top w:val="none" w:sz="0" w:space="0" w:color="auto"/>
                <w:left w:val="none" w:sz="0" w:space="0" w:color="auto"/>
                <w:bottom w:val="none" w:sz="0" w:space="0" w:color="auto"/>
                <w:right w:val="none" w:sz="0" w:space="0" w:color="auto"/>
              </w:divBdr>
              <w:divsChild>
                <w:div w:id="684787513">
                  <w:marLeft w:val="0"/>
                  <w:marRight w:val="0"/>
                  <w:marTop w:val="0"/>
                  <w:marBottom w:val="0"/>
                  <w:divBdr>
                    <w:top w:val="none" w:sz="0" w:space="0" w:color="auto"/>
                    <w:left w:val="none" w:sz="0" w:space="0" w:color="auto"/>
                    <w:bottom w:val="none" w:sz="0" w:space="0" w:color="auto"/>
                    <w:right w:val="none" w:sz="0" w:space="0" w:color="auto"/>
                  </w:divBdr>
                  <w:divsChild>
                    <w:div w:id="1546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456128">
      <w:bodyDiv w:val="1"/>
      <w:marLeft w:val="0"/>
      <w:marRight w:val="0"/>
      <w:marTop w:val="0"/>
      <w:marBottom w:val="0"/>
      <w:divBdr>
        <w:top w:val="none" w:sz="0" w:space="0" w:color="auto"/>
        <w:left w:val="none" w:sz="0" w:space="0" w:color="auto"/>
        <w:bottom w:val="none" w:sz="0" w:space="0" w:color="auto"/>
        <w:right w:val="none" w:sz="0" w:space="0" w:color="auto"/>
      </w:divBdr>
      <w:divsChild>
        <w:div w:id="2088960193">
          <w:marLeft w:val="0"/>
          <w:marRight w:val="0"/>
          <w:marTop w:val="0"/>
          <w:marBottom w:val="0"/>
          <w:divBdr>
            <w:top w:val="none" w:sz="0" w:space="0" w:color="auto"/>
            <w:left w:val="none" w:sz="0" w:space="0" w:color="auto"/>
            <w:bottom w:val="none" w:sz="0" w:space="0" w:color="auto"/>
            <w:right w:val="none" w:sz="0" w:space="0" w:color="auto"/>
          </w:divBdr>
          <w:divsChild>
            <w:div w:id="199906226">
              <w:marLeft w:val="0"/>
              <w:marRight w:val="0"/>
              <w:marTop w:val="0"/>
              <w:marBottom w:val="0"/>
              <w:divBdr>
                <w:top w:val="none" w:sz="0" w:space="0" w:color="auto"/>
                <w:left w:val="none" w:sz="0" w:space="0" w:color="auto"/>
                <w:bottom w:val="none" w:sz="0" w:space="0" w:color="auto"/>
                <w:right w:val="none" w:sz="0" w:space="0" w:color="auto"/>
              </w:divBdr>
              <w:divsChild>
                <w:div w:id="2657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02172">
      <w:bodyDiv w:val="1"/>
      <w:marLeft w:val="0"/>
      <w:marRight w:val="0"/>
      <w:marTop w:val="0"/>
      <w:marBottom w:val="0"/>
      <w:divBdr>
        <w:top w:val="none" w:sz="0" w:space="0" w:color="auto"/>
        <w:left w:val="none" w:sz="0" w:space="0" w:color="auto"/>
        <w:bottom w:val="none" w:sz="0" w:space="0" w:color="auto"/>
        <w:right w:val="none" w:sz="0" w:space="0" w:color="auto"/>
      </w:divBdr>
      <w:divsChild>
        <w:div w:id="1035615870">
          <w:marLeft w:val="0"/>
          <w:marRight w:val="0"/>
          <w:marTop w:val="0"/>
          <w:marBottom w:val="0"/>
          <w:divBdr>
            <w:top w:val="none" w:sz="0" w:space="0" w:color="auto"/>
            <w:left w:val="none" w:sz="0" w:space="0" w:color="auto"/>
            <w:bottom w:val="none" w:sz="0" w:space="0" w:color="auto"/>
            <w:right w:val="none" w:sz="0" w:space="0" w:color="auto"/>
          </w:divBdr>
          <w:divsChild>
            <w:div w:id="136709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0071">
      <w:bodyDiv w:val="1"/>
      <w:marLeft w:val="0"/>
      <w:marRight w:val="0"/>
      <w:marTop w:val="0"/>
      <w:marBottom w:val="0"/>
      <w:divBdr>
        <w:top w:val="none" w:sz="0" w:space="0" w:color="auto"/>
        <w:left w:val="none" w:sz="0" w:space="0" w:color="auto"/>
        <w:bottom w:val="none" w:sz="0" w:space="0" w:color="auto"/>
        <w:right w:val="none" w:sz="0" w:space="0" w:color="auto"/>
      </w:divBdr>
      <w:divsChild>
        <w:div w:id="469902555">
          <w:marLeft w:val="0"/>
          <w:marRight w:val="0"/>
          <w:marTop w:val="0"/>
          <w:marBottom w:val="0"/>
          <w:divBdr>
            <w:top w:val="none" w:sz="0" w:space="0" w:color="auto"/>
            <w:left w:val="none" w:sz="0" w:space="0" w:color="auto"/>
            <w:bottom w:val="none" w:sz="0" w:space="0" w:color="auto"/>
            <w:right w:val="none" w:sz="0" w:space="0" w:color="auto"/>
          </w:divBdr>
          <w:divsChild>
            <w:div w:id="964770214">
              <w:marLeft w:val="0"/>
              <w:marRight w:val="0"/>
              <w:marTop w:val="0"/>
              <w:marBottom w:val="0"/>
              <w:divBdr>
                <w:top w:val="none" w:sz="0" w:space="0" w:color="auto"/>
                <w:left w:val="none" w:sz="0" w:space="0" w:color="auto"/>
                <w:bottom w:val="none" w:sz="0" w:space="0" w:color="auto"/>
                <w:right w:val="none" w:sz="0" w:space="0" w:color="auto"/>
              </w:divBdr>
              <w:divsChild>
                <w:div w:id="2273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30422">
      <w:bodyDiv w:val="1"/>
      <w:marLeft w:val="0"/>
      <w:marRight w:val="0"/>
      <w:marTop w:val="0"/>
      <w:marBottom w:val="0"/>
      <w:divBdr>
        <w:top w:val="none" w:sz="0" w:space="0" w:color="auto"/>
        <w:left w:val="none" w:sz="0" w:space="0" w:color="auto"/>
        <w:bottom w:val="none" w:sz="0" w:space="0" w:color="auto"/>
        <w:right w:val="none" w:sz="0" w:space="0" w:color="auto"/>
      </w:divBdr>
      <w:divsChild>
        <w:div w:id="1811437097">
          <w:marLeft w:val="0"/>
          <w:marRight w:val="0"/>
          <w:marTop w:val="0"/>
          <w:marBottom w:val="0"/>
          <w:divBdr>
            <w:top w:val="none" w:sz="0" w:space="0" w:color="auto"/>
            <w:left w:val="none" w:sz="0" w:space="0" w:color="auto"/>
            <w:bottom w:val="none" w:sz="0" w:space="0" w:color="auto"/>
            <w:right w:val="none" w:sz="0" w:space="0" w:color="auto"/>
          </w:divBdr>
          <w:divsChild>
            <w:div w:id="1078867130">
              <w:marLeft w:val="0"/>
              <w:marRight w:val="0"/>
              <w:marTop w:val="0"/>
              <w:marBottom w:val="0"/>
              <w:divBdr>
                <w:top w:val="none" w:sz="0" w:space="0" w:color="auto"/>
                <w:left w:val="none" w:sz="0" w:space="0" w:color="auto"/>
                <w:bottom w:val="none" w:sz="0" w:space="0" w:color="auto"/>
                <w:right w:val="none" w:sz="0" w:space="0" w:color="auto"/>
              </w:divBdr>
              <w:divsChild>
                <w:div w:id="107699538">
                  <w:marLeft w:val="0"/>
                  <w:marRight w:val="0"/>
                  <w:marTop w:val="0"/>
                  <w:marBottom w:val="0"/>
                  <w:divBdr>
                    <w:top w:val="none" w:sz="0" w:space="0" w:color="auto"/>
                    <w:left w:val="none" w:sz="0" w:space="0" w:color="auto"/>
                    <w:bottom w:val="none" w:sz="0" w:space="0" w:color="auto"/>
                    <w:right w:val="none" w:sz="0" w:space="0" w:color="auto"/>
                  </w:divBdr>
                  <w:divsChild>
                    <w:div w:id="15260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871590">
      <w:bodyDiv w:val="1"/>
      <w:marLeft w:val="0"/>
      <w:marRight w:val="0"/>
      <w:marTop w:val="0"/>
      <w:marBottom w:val="0"/>
      <w:divBdr>
        <w:top w:val="none" w:sz="0" w:space="0" w:color="auto"/>
        <w:left w:val="none" w:sz="0" w:space="0" w:color="auto"/>
        <w:bottom w:val="none" w:sz="0" w:space="0" w:color="auto"/>
        <w:right w:val="none" w:sz="0" w:space="0" w:color="auto"/>
      </w:divBdr>
      <w:divsChild>
        <w:div w:id="649212301">
          <w:marLeft w:val="0"/>
          <w:marRight w:val="0"/>
          <w:marTop w:val="0"/>
          <w:marBottom w:val="0"/>
          <w:divBdr>
            <w:top w:val="none" w:sz="0" w:space="0" w:color="auto"/>
            <w:left w:val="none" w:sz="0" w:space="0" w:color="auto"/>
            <w:bottom w:val="none" w:sz="0" w:space="0" w:color="auto"/>
            <w:right w:val="none" w:sz="0" w:space="0" w:color="auto"/>
          </w:divBdr>
          <w:divsChild>
            <w:div w:id="302541579">
              <w:marLeft w:val="0"/>
              <w:marRight w:val="0"/>
              <w:marTop w:val="0"/>
              <w:marBottom w:val="0"/>
              <w:divBdr>
                <w:top w:val="none" w:sz="0" w:space="0" w:color="auto"/>
                <w:left w:val="none" w:sz="0" w:space="0" w:color="auto"/>
                <w:bottom w:val="none" w:sz="0" w:space="0" w:color="auto"/>
                <w:right w:val="none" w:sz="0" w:space="0" w:color="auto"/>
              </w:divBdr>
              <w:divsChild>
                <w:div w:id="20635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027847">
      <w:bodyDiv w:val="1"/>
      <w:marLeft w:val="0"/>
      <w:marRight w:val="0"/>
      <w:marTop w:val="0"/>
      <w:marBottom w:val="0"/>
      <w:divBdr>
        <w:top w:val="none" w:sz="0" w:space="0" w:color="auto"/>
        <w:left w:val="none" w:sz="0" w:space="0" w:color="auto"/>
        <w:bottom w:val="none" w:sz="0" w:space="0" w:color="auto"/>
        <w:right w:val="none" w:sz="0" w:space="0" w:color="auto"/>
      </w:divBdr>
    </w:div>
    <w:div w:id="2007049649">
      <w:bodyDiv w:val="1"/>
      <w:marLeft w:val="0"/>
      <w:marRight w:val="0"/>
      <w:marTop w:val="0"/>
      <w:marBottom w:val="0"/>
      <w:divBdr>
        <w:top w:val="none" w:sz="0" w:space="0" w:color="auto"/>
        <w:left w:val="none" w:sz="0" w:space="0" w:color="auto"/>
        <w:bottom w:val="none" w:sz="0" w:space="0" w:color="auto"/>
        <w:right w:val="none" w:sz="0" w:space="0" w:color="auto"/>
      </w:divBdr>
    </w:div>
    <w:div w:id="2013602414">
      <w:bodyDiv w:val="1"/>
      <w:marLeft w:val="0"/>
      <w:marRight w:val="0"/>
      <w:marTop w:val="0"/>
      <w:marBottom w:val="0"/>
      <w:divBdr>
        <w:top w:val="none" w:sz="0" w:space="0" w:color="auto"/>
        <w:left w:val="none" w:sz="0" w:space="0" w:color="auto"/>
        <w:bottom w:val="none" w:sz="0" w:space="0" w:color="auto"/>
        <w:right w:val="none" w:sz="0" w:space="0" w:color="auto"/>
      </w:divBdr>
    </w:div>
    <w:div w:id="2027438613">
      <w:bodyDiv w:val="1"/>
      <w:marLeft w:val="0"/>
      <w:marRight w:val="0"/>
      <w:marTop w:val="0"/>
      <w:marBottom w:val="0"/>
      <w:divBdr>
        <w:top w:val="none" w:sz="0" w:space="0" w:color="auto"/>
        <w:left w:val="none" w:sz="0" w:space="0" w:color="auto"/>
        <w:bottom w:val="none" w:sz="0" w:space="0" w:color="auto"/>
        <w:right w:val="none" w:sz="0" w:space="0" w:color="auto"/>
      </w:divBdr>
      <w:divsChild>
        <w:div w:id="480538621">
          <w:marLeft w:val="0"/>
          <w:marRight w:val="0"/>
          <w:marTop w:val="0"/>
          <w:marBottom w:val="0"/>
          <w:divBdr>
            <w:top w:val="none" w:sz="0" w:space="0" w:color="auto"/>
            <w:left w:val="none" w:sz="0" w:space="0" w:color="auto"/>
            <w:bottom w:val="none" w:sz="0" w:space="0" w:color="auto"/>
            <w:right w:val="none" w:sz="0" w:space="0" w:color="auto"/>
          </w:divBdr>
          <w:divsChild>
            <w:div w:id="1054618034">
              <w:marLeft w:val="0"/>
              <w:marRight w:val="0"/>
              <w:marTop w:val="0"/>
              <w:marBottom w:val="0"/>
              <w:divBdr>
                <w:top w:val="none" w:sz="0" w:space="0" w:color="auto"/>
                <w:left w:val="none" w:sz="0" w:space="0" w:color="auto"/>
                <w:bottom w:val="none" w:sz="0" w:space="0" w:color="auto"/>
                <w:right w:val="none" w:sz="0" w:space="0" w:color="auto"/>
              </w:divBdr>
              <w:divsChild>
                <w:div w:id="183344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033899">
      <w:bodyDiv w:val="1"/>
      <w:marLeft w:val="0"/>
      <w:marRight w:val="0"/>
      <w:marTop w:val="0"/>
      <w:marBottom w:val="0"/>
      <w:divBdr>
        <w:top w:val="none" w:sz="0" w:space="0" w:color="auto"/>
        <w:left w:val="none" w:sz="0" w:space="0" w:color="auto"/>
        <w:bottom w:val="none" w:sz="0" w:space="0" w:color="auto"/>
        <w:right w:val="none" w:sz="0" w:space="0" w:color="auto"/>
      </w:divBdr>
      <w:divsChild>
        <w:div w:id="269901176">
          <w:marLeft w:val="0"/>
          <w:marRight w:val="0"/>
          <w:marTop w:val="0"/>
          <w:marBottom w:val="0"/>
          <w:divBdr>
            <w:top w:val="none" w:sz="0" w:space="0" w:color="auto"/>
            <w:left w:val="none" w:sz="0" w:space="0" w:color="auto"/>
            <w:bottom w:val="none" w:sz="0" w:space="0" w:color="auto"/>
            <w:right w:val="none" w:sz="0" w:space="0" w:color="auto"/>
          </w:divBdr>
          <w:divsChild>
            <w:div w:id="422342411">
              <w:marLeft w:val="0"/>
              <w:marRight w:val="0"/>
              <w:marTop w:val="0"/>
              <w:marBottom w:val="0"/>
              <w:divBdr>
                <w:top w:val="none" w:sz="0" w:space="0" w:color="auto"/>
                <w:left w:val="none" w:sz="0" w:space="0" w:color="auto"/>
                <w:bottom w:val="none" w:sz="0" w:space="0" w:color="auto"/>
                <w:right w:val="none" w:sz="0" w:space="0" w:color="auto"/>
              </w:divBdr>
              <w:divsChild>
                <w:div w:id="181357607">
                  <w:marLeft w:val="0"/>
                  <w:marRight w:val="0"/>
                  <w:marTop w:val="0"/>
                  <w:marBottom w:val="0"/>
                  <w:divBdr>
                    <w:top w:val="none" w:sz="0" w:space="0" w:color="auto"/>
                    <w:left w:val="none" w:sz="0" w:space="0" w:color="auto"/>
                    <w:bottom w:val="none" w:sz="0" w:space="0" w:color="auto"/>
                    <w:right w:val="none" w:sz="0" w:space="0" w:color="auto"/>
                  </w:divBdr>
                  <w:divsChild>
                    <w:div w:id="139200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694175">
      <w:bodyDiv w:val="1"/>
      <w:marLeft w:val="0"/>
      <w:marRight w:val="0"/>
      <w:marTop w:val="0"/>
      <w:marBottom w:val="0"/>
      <w:divBdr>
        <w:top w:val="none" w:sz="0" w:space="0" w:color="auto"/>
        <w:left w:val="none" w:sz="0" w:space="0" w:color="auto"/>
        <w:bottom w:val="none" w:sz="0" w:space="0" w:color="auto"/>
        <w:right w:val="none" w:sz="0" w:space="0" w:color="auto"/>
      </w:divBdr>
    </w:div>
    <w:div w:id="2041783498">
      <w:bodyDiv w:val="1"/>
      <w:marLeft w:val="0"/>
      <w:marRight w:val="0"/>
      <w:marTop w:val="0"/>
      <w:marBottom w:val="0"/>
      <w:divBdr>
        <w:top w:val="none" w:sz="0" w:space="0" w:color="auto"/>
        <w:left w:val="none" w:sz="0" w:space="0" w:color="auto"/>
        <w:bottom w:val="none" w:sz="0" w:space="0" w:color="auto"/>
        <w:right w:val="none" w:sz="0" w:space="0" w:color="auto"/>
      </w:divBdr>
    </w:div>
    <w:div w:id="2045060874">
      <w:bodyDiv w:val="1"/>
      <w:marLeft w:val="0"/>
      <w:marRight w:val="0"/>
      <w:marTop w:val="0"/>
      <w:marBottom w:val="0"/>
      <w:divBdr>
        <w:top w:val="none" w:sz="0" w:space="0" w:color="auto"/>
        <w:left w:val="none" w:sz="0" w:space="0" w:color="auto"/>
        <w:bottom w:val="none" w:sz="0" w:space="0" w:color="auto"/>
        <w:right w:val="none" w:sz="0" w:space="0" w:color="auto"/>
      </w:divBdr>
      <w:divsChild>
        <w:div w:id="2144426654">
          <w:marLeft w:val="0"/>
          <w:marRight w:val="0"/>
          <w:marTop w:val="0"/>
          <w:marBottom w:val="0"/>
          <w:divBdr>
            <w:top w:val="none" w:sz="0" w:space="0" w:color="auto"/>
            <w:left w:val="none" w:sz="0" w:space="0" w:color="auto"/>
            <w:bottom w:val="none" w:sz="0" w:space="0" w:color="auto"/>
            <w:right w:val="none" w:sz="0" w:space="0" w:color="auto"/>
          </w:divBdr>
          <w:divsChild>
            <w:div w:id="523399973">
              <w:marLeft w:val="0"/>
              <w:marRight w:val="0"/>
              <w:marTop w:val="0"/>
              <w:marBottom w:val="0"/>
              <w:divBdr>
                <w:top w:val="none" w:sz="0" w:space="0" w:color="auto"/>
                <w:left w:val="none" w:sz="0" w:space="0" w:color="auto"/>
                <w:bottom w:val="none" w:sz="0" w:space="0" w:color="auto"/>
                <w:right w:val="none" w:sz="0" w:space="0" w:color="auto"/>
              </w:divBdr>
              <w:divsChild>
                <w:div w:id="1550922733">
                  <w:marLeft w:val="0"/>
                  <w:marRight w:val="0"/>
                  <w:marTop w:val="0"/>
                  <w:marBottom w:val="0"/>
                  <w:divBdr>
                    <w:top w:val="none" w:sz="0" w:space="0" w:color="auto"/>
                    <w:left w:val="none" w:sz="0" w:space="0" w:color="auto"/>
                    <w:bottom w:val="none" w:sz="0" w:space="0" w:color="auto"/>
                    <w:right w:val="none" w:sz="0" w:space="0" w:color="auto"/>
                  </w:divBdr>
                  <w:divsChild>
                    <w:div w:id="37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079211">
      <w:bodyDiv w:val="1"/>
      <w:marLeft w:val="0"/>
      <w:marRight w:val="0"/>
      <w:marTop w:val="0"/>
      <w:marBottom w:val="0"/>
      <w:divBdr>
        <w:top w:val="none" w:sz="0" w:space="0" w:color="auto"/>
        <w:left w:val="none" w:sz="0" w:space="0" w:color="auto"/>
        <w:bottom w:val="none" w:sz="0" w:space="0" w:color="auto"/>
        <w:right w:val="none" w:sz="0" w:space="0" w:color="auto"/>
      </w:divBdr>
      <w:divsChild>
        <w:div w:id="1141115261">
          <w:marLeft w:val="0"/>
          <w:marRight w:val="0"/>
          <w:marTop w:val="0"/>
          <w:marBottom w:val="0"/>
          <w:divBdr>
            <w:top w:val="none" w:sz="0" w:space="0" w:color="auto"/>
            <w:left w:val="none" w:sz="0" w:space="0" w:color="auto"/>
            <w:bottom w:val="none" w:sz="0" w:space="0" w:color="auto"/>
            <w:right w:val="none" w:sz="0" w:space="0" w:color="auto"/>
          </w:divBdr>
          <w:divsChild>
            <w:div w:id="1794248533">
              <w:marLeft w:val="0"/>
              <w:marRight w:val="0"/>
              <w:marTop w:val="0"/>
              <w:marBottom w:val="0"/>
              <w:divBdr>
                <w:top w:val="none" w:sz="0" w:space="0" w:color="auto"/>
                <w:left w:val="none" w:sz="0" w:space="0" w:color="auto"/>
                <w:bottom w:val="none" w:sz="0" w:space="0" w:color="auto"/>
                <w:right w:val="none" w:sz="0" w:space="0" w:color="auto"/>
              </w:divBdr>
              <w:divsChild>
                <w:div w:id="6308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818687">
      <w:bodyDiv w:val="1"/>
      <w:marLeft w:val="0"/>
      <w:marRight w:val="0"/>
      <w:marTop w:val="0"/>
      <w:marBottom w:val="0"/>
      <w:divBdr>
        <w:top w:val="none" w:sz="0" w:space="0" w:color="auto"/>
        <w:left w:val="none" w:sz="0" w:space="0" w:color="auto"/>
        <w:bottom w:val="none" w:sz="0" w:space="0" w:color="auto"/>
        <w:right w:val="none" w:sz="0" w:space="0" w:color="auto"/>
      </w:divBdr>
      <w:divsChild>
        <w:div w:id="63723192">
          <w:marLeft w:val="0"/>
          <w:marRight w:val="0"/>
          <w:marTop w:val="0"/>
          <w:marBottom w:val="0"/>
          <w:divBdr>
            <w:top w:val="none" w:sz="0" w:space="0" w:color="auto"/>
            <w:left w:val="none" w:sz="0" w:space="0" w:color="auto"/>
            <w:bottom w:val="none" w:sz="0" w:space="0" w:color="auto"/>
            <w:right w:val="none" w:sz="0" w:space="0" w:color="auto"/>
          </w:divBdr>
          <w:divsChild>
            <w:div w:id="1301807441">
              <w:marLeft w:val="0"/>
              <w:marRight w:val="0"/>
              <w:marTop w:val="0"/>
              <w:marBottom w:val="0"/>
              <w:divBdr>
                <w:top w:val="none" w:sz="0" w:space="0" w:color="auto"/>
                <w:left w:val="none" w:sz="0" w:space="0" w:color="auto"/>
                <w:bottom w:val="none" w:sz="0" w:space="0" w:color="auto"/>
                <w:right w:val="none" w:sz="0" w:space="0" w:color="auto"/>
              </w:divBdr>
              <w:divsChild>
                <w:div w:id="1225943760">
                  <w:marLeft w:val="0"/>
                  <w:marRight w:val="0"/>
                  <w:marTop w:val="0"/>
                  <w:marBottom w:val="0"/>
                  <w:divBdr>
                    <w:top w:val="none" w:sz="0" w:space="0" w:color="auto"/>
                    <w:left w:val="none" w:sz="0" w:space="0" w:color="auto"/>
                    <w:bottom w:val="none" w:sz="0" w:space="0" w:color="auto"/>
                    <w:right w:val="none" w:sz="0" w:space="0" w:color="auto"/>
                  </w:divBdr>
                  <w:divsChild>
                    <w:div w:id="73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902225">
      <w:bodyDiv w:val="1"/>
      <w:marLeft w:val="0"/>
      <w:marRight w:val="0"/>
      <w:marTop w:val="0"/>
      <w:marBottom w:val="0"/>
      <w:divBdr>
        <w:top w:val="none" w:sz="0" w:space="0" w:color="auto"/>
        <w:left w:val="none" w:sz="0" w:space="0" w:color="auto"/>
        <w:bottom w:val="none" w:sz="0" w:space="0" w:color="auto"/>
        <w:right w:val="none" w:sz="0" w:space="0" w:color="auto"/>
      </w:divBdr>
      <w:divsChild>
        <w:div w:id="1345135705">
          <w:marLeft w:val="0"/>
          <w:marRight w:val="0"/>
          <w:marTop w:val="0"/>
          <w:marBottom w:val="0"/>
          <w:divBdr>
            <w:top w:val="none" w:sz="0" w:space="0" w:color="auto"/>
            <w:left w:val="none" w:sz="0" w:space="0" w:color="auto"/>
            <w:bottom w:val="none" w:sz="0" w:space="0" w:color="auto"/>
            <w:right w:val="none" w:sz="0" w:space="0" w:color="auto"/>
          </w:divBdr>
          <w:divsChild>
            <w:div w:id="516966507">
              <w:marLeft w:val="0"/>
              <w:marRight w:val="0"/>
              <w:marTop w:val="0"/>
              <w:marBottom w:val="0"/>
              <w:divBdr>
                <w:top w:val="none" w:sz="0" w:space="0" w:color="auto"/>
                <w:left w:val="none" w:sz="0" w:space="0" w:color="auto"/>
                <w:bottom w:val="none" w:sz="0" w:space="0" w:color="auto"/>
                <w:right w:val="none" w:sz="0" w:space="0" w:color="auto"/>
              </w:divBdr>
              <w:divsChild>
                <w:div w:id="12638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1703">
      <w:bodyDiv w:val="1"/>
      <w:marLeft w:val="0"/>
      <w:marRight w:val="0"/>
      <w:marTop w:val="0"/>
      <w:marBottom w:val="0"/>
      <w:divBdr>
        <w:top w:val="none" w:sz="0" w:space="0" w:color="auto"/>
        <w:left w:val="none" w:sz="0" w:space="0" w:color="auto"/>
        <w:bottom w:val="none" w:sz="0" w:space="0" w:color="auto"/>
        <w:right w:val="none" w:sz="0" w:space="0" w:color="auto"/>
      </w:divBdr>
    </w:div>
    <w:div w:id="2074115345">
      <w:bodyDiv w:val="1"/>
      <w:marLeft w:val="0"/>
      <w:marRight w:val="0"/>
      <w:marTop w:val="0"/>
      <w:marBottom w:val="0"/>
      <w:divBdr>
        <w:top w:val="none" w:sz="0" w:space="0" w:color="auto"/>
        <w:left w:val="none" w:sz="0" w:space="0" w:color="auto"/>
        <w:bottom w:val="none" w:sz="0" w:space="0" w:color="auto"/>
        <w:right w:val="none" w:sz="0" w:space="0" w:color="auto"/>
      </w:divBdr>
      <w:divsChild>
        <w:div w:id="1126504336">
          <w:marLeft w:val="0"/>
          <w:marRight w:val="0"/>
          <w:marTop w:val="0"/>
          <w:marBottom w:val="0"/>
          <w:divBdr>
            <w:top w:val="none" w:sz="0" w:space="0" w:color="auto"/>
            <w:left w:val="none" w:sz="0" w:space="0" w:color="auto"/>
            <w:bottom w:val="none" w:sz="0" w:space="0" w:color="auto"/>
            <w:right w:val="none" w:sz="0" w:space="0" w:color="auto"/>
          </w:divBdr>
          <w:divsChild>
            <w:div w:id="1448770937">
              <w:marLeft w:val="0"/>
              <w:marRight w:val="0"/>
              <w:marTop w:val="0"/>
              <w:marBottom w:val="0"/>
              <w:divBdr>
                <w:top w:val="none" w:sz="0" w:space="0" w:color="auto"/>
                <w:left w:val="none" w:sz="0" w:space="0" w:color="auto"/>
                <w:bottom w:val="none" w:sz="0" w:space="0" w:color="auto"/>
                <w:right w:val="none" w:sz="0" w:space="0" w:color="auto"/>
              </w:divBdr>
              <w:divsChild>
                <w:div w:id="1691645699">
                  <w:marLeft w:val="0"/>
                  <w:marRight w:val="0"/>
                  <w:marTop w:val="0"/>
                  <w:marBottom w:val="0"/>
                  <w:divBdr>
                    <w:top w:val="none" w:sz="0" w:space="0" w:color="auto"/>
                    <w:left w:val="none" w:sz="0" w:space="0" w:color="auto"/>
                    <w:bottom w:val="none" w:sz="0" w:space="0" w:color="auto"/>
                    <w:right w:val="none" w:sz="0" w:space="0" w:color="auto"/>
                  </w:divBdr>
                  <w:divsChild>
                    <w:div w:id="10210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676842">
      <w:bodyDiv w:val="1"/>
      <w:marLeft w:val="0"/>
      <w:marRight w:val="0"/>
      <w:marTop w:val="0"/>
      <w:marBottom w:val="0"/>
      <w:divBdr>
        <w:top w:val="none" w:sz="0" w:space="0" w:color="auto"/>
        <w:left w:val="none" w:sz="0" w:space="0" w:color="auto"/>
        <w:bottom w:val="none" w:sz="0" w:space="0" w:color="auto"/>
        <w:right w:val="none" w:sz="0" w:space="0" w:color="auto"/>
      </w:divBdr>
    </w:div>
    <w:div w:id="2095784436">
      <w:bodyDiv w:val="1"/>
      <w:marLeft w:val="0"/>
      <w:marRight w:val="0"/>
      <w:marTop w:val="0"/>
      <w:marBottom w:val="0"/>
      <w:divBdr>
        <w:top w:val="none" w:sz="0" w:space="0" w:color="auto"/>
        <w:left w:val="none" w:sz="0" w:space="0" w:color="auto"/>
        <w:bottom w:val="none" w:sz="0" w:space="0" w:color="auto"/>
        <w:right w:val="none" w:sz="0" w:space="0" w:color="auto"/>
      </w:divBdr>
      <w:divsChild>
        <w:div w:id="1915823133">
          <w:marLeft w:val="0"/>
          <w:marRight w:val="0"/>
          <w:marTop w:val="0"/>
          <w:marBottom w:val="0"/>
          <w:divBdr>
            <w:top w:val="none" w:sz="0" w:space="0" w:color="auto"/>
            <w:left w:val="none" w:sz="0" w:space="0" w:color="auto"/>
            <w:bottom w:val="none" w:sz="0" w:space="0" w:color="auto"/>
            <w:right w:val="none" w:sz="0" w:space="0" w:color="auto"/>
          </w:divBdr>
          <w:divsChild>
            <w:div w:id="1735158507">
              <w:marLeft w:val="0"/>
              <w:marRight w:val="0"/>
              <w:marTop w:val="0"/>
              <w:marBottom w:val="0"/>
              <w:divBdr>
                <w:top w:val="none" w:sz="0" w:space="0" w:color="auto"/>
                <w:left w:val="none" w:sz="0" w:space="0" w:color="auto"/>
                <w:bottom w:val="none" w:sz="0" w:space="0" w:color="auto"/>
                <w:right w:val="none" w:sz="0" w:space="0" w:color="auto"/>
              </w:divBdr>
              <w:divsChild>
                <w:div w:id="1292714391">
                  <w:marLeft w:val="0"/>
                  <w:marRight w:val="0"/>
                  <w:marTop w:val="0"/>
                  <w:marBottom w:val="0"/>
                  <w:divBdr>
                    <w:top w:val="none" w:sz="0" w:space="0" w:color="auto"/>
                    <w:left w:val="none" w:sz="0" w:space="0" w:color="auto"/>
                    <w:bottom w:val="none" w:sz="0" w:space="0" w:color="auto"/>
                    <w:right w:val="none" w:sz="0" w:space="0" w:color="auto"/>
                  </w:divBdr>
                  <w:divsChild>
                    <w:div w:id="16238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339219">
      <w:bodyDiv w:val="1"/>
      <w:marLeft w:val="0"/>
      <w:marRight w:val="0"/>
      <w:marTop w:val="0"/>
      <w:marBottom w:val="0"/>
      <w:divBdr>
        <w:top w:val="none" w:sz="0" w:space="0" w:color="auto"/>
        <w:left w:val="none" w:sz="0" w:space="0" w:color="auto"/>
        <w:bottom w:val="none" w:sz="0" w:space="0" w:color="auto"/>
        <w:right w:val="none" w:sz="0" w:space="0" w:color="auto"/>
      </w:divBdr>
    </w:div>
    <w:div w:id="2142963463">
      <w:bodyDiv w:val="1"/>
      <w:marLeft w:val="0"/>
      <w:marRight w:val="0"/>
      <w:marTop w:val="0"/>
      <w:marBottom w:val="0"/>
      <w:divBdr>
        <w:top w:val="none" w:sz="0" w:space="0" w:color="auto"/>
        <w:left w:val="none" w:sz="0" w:space="0" w:color="auto"/>
        <w:bottom w:val="none" w:sz="0" w:space="0" w:color="auto"/>
        <w:right w:val="none" w:sz="0" w:space="0" w:color="auto"/>
      </w:divBdr>
      <w:divsChild>
        <w:div w:id="664208608">
          <w:marLeft w:val="0"/>
          <w:marRight w:val="0"/>
          <w:marTop w:val="0"/>
          <w:marBottom w:val="0"/>
          <w:divBdr>
            <w:top w:val="none" w:sz="0" w:space="0" w:color="auto"/>
            <w:left w:val="none" w:sz="0" w:space="0" w:color="auto"/>
            <w:bottom w:val="none" w:sz="0" w:space="0" w:color="auto"/>
            <w:right w:val="none" w:sz="0" w:space="0" w:color="auto"/>
          </w:divBdr>
          <w:divsChild>
            <w:div w:id="1465655709">
              <w:marLeft w:val="0"/>
              <w:marRight w:val="0"/>
              <w:marTop w:val="0"/>
              <w:marBottom w:val="0"/>
              <w:divBdr>
                <w:top w:val="none" w:sz="0" w:space="0" w:color="auto"/>
                <w:left w:val="none" w:sz="0" w:space="0" w:color="auto"/>
                <w:bottom w:val="none" w:sz="0" w:space="0" w:color="auto"/>
                <w:right w:val="none" w:sz="0" w:space="0" w:color="auto"/>
              </w:divBdr>
              <w:divsChild>
                <w:div w:id="333454026">
                  <w:marLeft w:val="0"/>
                  <w:marRight w:val="0"/>
                  <w:marTop w:val="0"/>
                  <w:marBottom w:val="0"/>
                  <w:divBdr>
                    <w:top w:val="none" w:sz="0" w:space="0" w:color="auto"/>
                    <w:left w:val="none" w:sz="0" w:space="0" w:color="auto"/>
                    <w:bottom w:val="none" w:sz="0" w:space="0" w:color="auto"/>
                    <w:right w:val="none" w:sz="0" w:space="0" w:color="auto"/>
                  </w:divBdr>
                  <w:divsChild>
                    <w:div w:id="184562952">
                      <w:marLeft w:val="0"/>
                      <w:marRight w:val="0"/>
                      <w:marTop w:val="0"/>
                      <w:marBottom w:val="0"/>
                      <w:divBdr>
                        <w:top w:val="none" w:sz="0" w:space="0" w:color="auto"/>
                        <w:left w:val="none" w:sz="0" w:space="0" w:color="auto"/>
                        <w:bottom w:val="none" w:sz="0" w:space="0" w:color="auto"/>
                        <w:right w:val="none" w:sz="0" w:space="0" w:color="auto"/>
                      </w:divBdr>
                      <w:divsChild>
                        <w:div w:id="237638571">
                          <w:marLeft w:val="0"/>
                          <w:marRight w:val="0"/>
                          <w:marTop w:val="45"/>
                          <w:marBottom w:val="0"/>
                          <w:divBdr>
                            <w:top w:val="none" w:sz="0" w:space="0" w:color="auto"/>
                            <w:left w:val="none" w:sz="0" w:space="0" w:color="auto"/>
                            <w:bottom w:val="none" w:sz="0" w:space="0" w:color="auto"/>
                            <w:right w:val="none" w:sz="0" w:space="0" w:color="auto"/>
                          </w:divBdr>
                          <w:divsChild>
                            <w:div w:id="1754352716">
                              <w:marLeft w:val="0"/>
                              <w:marRight w:val="0"/>
                              <w:marTop w:val="0"/>
                              <w:marBottom w:val="0"/>
                              <w:divBdr>
                                <w:top w:val="none" w:sz="0" w:space="0" w:color="auto"/>
                                <w:left w:val="none" w:sz="0" w:space="0" w:color="auto"/>
                                <w:bottom w:val="none" w:sz="0" w:space="0" w:color="auto"/>
                                <w:right w:val="none" w:sz="0" w:space="0" w:color="auto"/>
                              </w:divBdr>
                              <w:divsChild>
                                <w:div w:id="1999964568">
                                  <w:marLeft w:val="0"/>
                                  <w:marRight w:val="0"/>
                                  <w:marTop w:val="0"/>
                                  <w:marBottom w:val="0"/>
                                  <w:divBdr>
                                    <w:top w:val="none" w:sz="0" w:space="0" w:color="auto"/>
                                    <w:left w:val="none" w:sz="0" w:space="0" w:color="auto"/>
                                    <w:bottom w:val="none" w:sz="0" w:space="0" w:color="auto"/>
                                    <w:right w:val="none" w:sz="0" w:space="0" w:color="auto"/>
                                  </w:divBdr>
                                  <w:divsChild>
                                    <w:div w:id="1427191865">
                                      <w:marLeft w:val="0"/>
                                      <w:marRight w:val="0"/>
                                      <w:marTop w:val="0"/>
                                      <w:marBottom w:val="0"/>
                                      <w:divBdr>
                                        <w:top w:val="none" w:sz="0" w:space="0" w:color="auto"/>
                                        <w:left w:val="none" w:sz="0" w:space="0" w:color="auto"/>
                                        <w:bottom w:val="none" w:sz="0" w:space="0" w:color="auto"/>
                                        <w:right w:val="none" w:sz="0" w:space="0" w:color="auto"/>
                                      </w:divBdr>
                                      <w:divsChild>
                                        <w:div w:id="1897668746">
                                          <w:marLeft w:val="0"/>
                                          <w:marRight w:val="0"/>
                                          <w:marTop w:val="0"/>
                                          <w:marBottom w:val="0"/>
                                          <w:divBdr>
                                            <w:top w:val="none" w:sz="0" w:space="0" w:color="auto"/>
                                            <w:left w:val="none" w:sz="0" w:space="0" w:color="auto"/>
                                            <w:bottom w:val="none" w:sz="0" w:space="0" w:color="auto"/>
                                            <w:right w:val="none" w:sz="0" w:space="0" w:color="auto"/>
                                          </w:divBdr>
                                          <w:divsChild>
                                            <w:div w:id="1870485663">
                                              <w:marLeft w:val="0"/>
                                              <w:marRight w:val="0"/>
                                              <w:marTop w:val="0"/>
                                              <w:marBottom w:val="0"/>
                                              <w:divBdr>
                                                <w:top w:val="none" w:sz="0" w:space="0" w:color="auto"/>
                                                <w:left w:val="none" w:sz="0" w:space="0" w:color="auto"/>
                                                <w:bottom w:val="none" w:sz="0" w:space="0" w:color="auto"/>
                                                <w:right w:val="none" w:sz="0" w:space="0" w:color="auto"/>
                                              </w:divBdr>
                                              <w:divsChild>
                                                <w:div w:id="10245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www.niem.gov/about-niem/niem-cost-model" TargetMode="External"/><Relationship Id="rId3" Type="http://schemas.openxmlformats.org/officeDocument/2006/relationships/customXml" Target="../customXml/item3.xml"/><Relationship Id="rId21" Type="http://schemas.openxmlformats.org/officeDocument/2006/relationships/hyperlink" Target="http://www.ebxml.or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reference.niem.gov"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cid:image001.png@01D429C9.8FAD94B0" TargetMode="External"/><Relationship Id="rId20" Type="http://schemas.openxmlformats.org/officeDocument/2006/relationships/hyperlink" Target="https://www.iso.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hsdl.org/?view&amp;did=812327" TargetMode="External"/><Relationship Id="rId10" Type="http://schemas.openxmlformats.org/officeDocument/2006/relationships/endnotes" Target="endnotes.xml"/><Relationship Id="rId19" Type="http://schemas.openxmlformats.org/officeDocument/2006/relationships/hyperlink" Target="https://www.nist.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standards.incit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3496E3B32AF34EA9DD405AA2C5536A" ma:contentTypeVersion="0" ma:contentTypeDescription="Create a new document." ma:contentTypeScope="" ma:versionID="33e8e013689b47c9b09af783d0247fd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5F417-8AC5-4C46-8317-4CD519F4115B}">
  <ds:schemaRefs>
    <ds:schemaRef ds:uri="http://schemas.microsoft.com/sharepoint/v3/contenttype/forms"/>
  </ds:schemaRefs>
</ds:datastoreItem>
</file>

<file path=customXml/itemProps2.xml><?xml version="1.0" encoding="utf-8"?>
<ds:datastoreItem xmlns:ds="http://schemas.openxmlformats.org/officeDocument/2006/customXml" ds:itemID="{F93D183E-0C59-4FB7-982D-CD5C54AAE2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1D9E756-F063-4ADE-B638-58965597BA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67166C-8F09-4FA4-B449-45B9E7ACF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7514</Words>
  <Characters>42908</Characters>
  <Application>Microsoft Office Word</Application>
  <DocSecurity>0</DocSecurity>
  <Lines>650</Lines>
  <Paragraphs>277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stacie lee</dc:creator>
  <cp:lastModifiedBy>Kim Amster</cp:lastModifiedBy>
  <cp:revision>2</cp:revision>
  <cp:lastPrinted>2018-02-14T22:44:00Z</cp:lastPrinted>
  <dcterms:created xsi:type="dcterms:W3CDTF">2019-01-25T21:49:00Z</dcterms:created>
  <dcterms:modified xsi:type="dcterms:W3CDTF">2019-01-25T21:49:00Z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0x010100FB3496E3B32AF34EA9DD405AA2C5536A</vt:lpwstr>
  </property>
</Properties>
</file>