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19257">
      <w:pPr>
        <w:pStyle w:val="5"/>
        <w:keepNext w:val="0"/>
        <w:keepLines w:val="0"/>
        <w:widowControl/>
        <w:suppressLineNumbers w:val="0"/>
        <w:spacing w:before="0" w:beforeAutospacing="1" w:after="0" w:afterAutospacing="1"/>
        <w:ind w:left="0" w:right="0"/>
      </w:pPr>
      <w:r>
        <w:rPr>
          <w:rStyle w:val="6"/>
        </w:rPr>
        <w:t>Objective</w:t>
      </w:r>
    </w:p>
    <w:p w14:paraId="6553B0C9">
      <w:pPr>
        <w:pStyle w:val="5"/>
        <w:keepNext w:val="0"/>
        <w:keepLines w:val="0"/>
        <w:widowControl/>
        <w:suppressLineNumbers w:val="0"/>
      </w:pPr>
      <w:r>
        <w:t>The objective of Task 2 is to identify and map publicly documented Razorpay risk, fraud, financial-crime, payment-intelligence, and agentic capabilities, while distinguishing explicitly documented capabilities from indirect evidence, inference, and unknowns.</w:t>
      </w:r>
    </w:p>
    <w:p w14:paraId="0144913D">
      <w:pPr>
        <w:pStyle w:val="5"/>
        <w:keepNext w:val="0"/>
        <w:keepLines w:val="0"/>
        <w:widowControl/>
        <w:suppressLineNumbers w:val="0"/>
      </w:pPr>
      <w:r>
        <w:t>The purpose is not to assume that undocumented functionality does not exist internally. Instead, the research identifies areas where Razorpay's public material provides strong evidence and areas where the underlying mechanism, automation, intelligence, or decision process remains unclear.</w:t>
      </w:r>
    </w:p>
    <w:p w14:paraId="7A752855">
      <w:pPr>
        <w:pStyle w:val="5"/>
        <w:keepNext w:val="0"/>
        <w:keepLines w:val="0"/>
        <w:widowControl/>
        <w:suppressLineNumbers w:val="0"/>
      </w:pPr>
      <w:r>
        <w:t>This inventory will subsequently be used to identify potential unresolved problems and research opportunities for the Razorpay AI Risk Manager track.</w:t>
      </w:r>
    </w:p>
    <w:p w14:paraId="23D1BF8B">
      <w:pPr>
        <w:pStyle w:val="5"/>
        <w:keepNext w:val="0"/>
        <w:keepLines w:val="0"/>
        <w:widowControl/>
        <w:suppressLineNumbers w:val="0"/>
      </w:pPr>
      <w:r>
        <w:rPr>
          <w:rFonts w:ascii="SimSun" w:hAnsi="SimSun" w:eastAsia="SimSun" w:cs="SimSun"/>
          <w:sz w:val="24"/>
          <w:szCs w:val="24"/>
        </w:rPr>
        <w:t>Section 2 — Capability landscape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2"/>
        <w:gridCol w:w="4854"/>
      </w:tblGrid>
      <w:tr w14:paraId="13D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B6B0EF">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44165560">
            <w:pPr>
              <w:keepNext w:val="0"/>
              <w:keepLines w:val="0"/>
              <w:widowControl/>
              <w:suppressLineNumbers w:val="0"/>
              <w:jc w:val="center"/>
              <w:rPr>
                <w:b/>
                <w:bCs/>
              </w:rPr>
            </w:pPr>
            <w:r>
              <w:rPr>
                <w:rFonts w:ascii="SimSun" w:hAnsi="SimSun" w:eastAsia="SimSun" w:cs="SimSun"/>
                <w:b/>
                <w:bCs/>
                <w:kern w:val="0"/>
                <w:sz w:val="24"/>
                <w:szCs w:val="24"/>
                <w:lang w:val="en-US" w:eastAsia="zh-CN" w:bidi="ar"/>
              </w:rPr>
              <w:t>Capabilities identified</w:t>
            </w:r>
          </w:p>
        </w:tc>
      </w:tr>
      <w:tr w14:paraId="0D0D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C27F72">
            <w:pPr>
              <w:keepNext w:val="0"/>
              <w:keepLines w:val="0"/>
              <w:widowControl/>
              <w:suppressLineNumbers w:val="0"/>
              <w:jc w:val="left"/>
            </w:pPr>
            <w:r>
              <w:rPr>
                <w:rFonts w:ascii="SimSun" w:hAnsi="SimSun" w:eastAsia="SimSun" w:cs="SimSun"/>
                <w:kern w:val="0"/>
                <w:sz w:val="24"/>
                <w:szCs w:val="24"/>
                <w:lang w:val="en-US" w:eastAsia="zh-CN" w:bidi="ar"/>
              </w:rPr>
              <w:t>Payment risk</w:t>
            </w:r>
          </w:p>
        </w:tc>
        <w:tc>
          <w:tcPr>
            <w:tcW w:w="0" w:type="auto"/>
            <w:shd w:val="clear"/>
            <w:vAlign w:val="center"/>
          </w:tcPr>
          <w:p w14:paraId="05FEF48F">
            <w:pPr>
              <w:keepNext w:val="0"/>
              <w:keepLines w:val="0"/>
              <w:widowControl/>
              <w:suppressLineNumbers w:val="0"/>
              <w:jc w:val="left"/>
            </w:pPr>
            <w:r>
              <w:rPr>
                <w:rFonts w:ascii="SimSun" w:hAnsi="SimSun" w:eastAsia="SimSun" w:cs="SimSun"/>
                <w:kern w:val="0"/>
                <w:sz w:val="24"/>
                <w:szCs w:val="24"/>
                <w:lang w:val="en-US" w:eastAsia="zh-CN" w:bidi="ar"/>
              </w:rPr>
              <w:t>Fraud monitoring, Vulcan</w:t>
            </w:r>
          </w:p>
        </w:tc>
      </w:tr>
      <w:tr w14:paraId="0D660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FA7BC">
            <w:pPr>
              <w:keepNext w:val="0"/>
              <w:keepLines w:val="0"/>
              <w:widowControl/>
              <w:suppressLineNumbers w:val="0"/>
              <w:jc w:val="left"/>
            </w:pPr>
            <w:r>
              <w:rPr>
                <w:rFonts w:ascii="SimSun" w:hAnsi="SimSun" w:eastAsia="SimSun" w:cs="SimSun"/>
                <w:kern w:val="0"/>
                <w:sz w:val="24"/>
                <w:szCs w:val="24"/>
                <w:lang w:val="en-US" w:eastAsia="zh-CN" w:bidi="ar"/>
              </w:rPr>
              <w:t>E-commerce risk</w:t>
            </w:r>
          </w:p>
        </w:tc>
        <w:tc>
          <w:tcPr>
            <w:tcW w:w="0" w:type="auto"/>
            <w:shd w:val="clear"/>
            <w:vAlign w:val="center"/>
          </w:tcPr>
          <w:p w14:paraId="12F91231">
            <w:pPr>
              <w:keepNext w:val="0"/>
              <w:keepLines w:val="0"/>
              <w:widowControl/>
              <w:suppressLineNumbers w:val="0"/>
              <w:jc w:val="left"/>
            </w:pPr>
            <w:r>
              <w:rPr>
                <w:rFonts w:ascii="SimSun" w:hAnsi="SimSun" w:eastAsia="SimSun" w:cs="SimSun"/>
                <w:kern w:val="0"/>
                <w:sz w:val="24"/>
                <w:szCs w:val="24"/>
                <w:lang w:val="en-US" w:eastAsia="zh-CN" w:bidi="ar"/>
              </w:rPr>
              <w:t>Thirdwatch, RTO Shield, RTO Insights</w:t>
            </w:r>
          </w:p>
        </w:tc>
      </w:tr>
      <w:tr w14:paraId="7ED29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514EC5">
            <w:pPr>
              <w:keepNext w:val="0"/>
              <w:keepLines w:val="0"/>
              <w:widowControl/>
              <w:suppressLineNumbers w:val="0"/>
              <w:jc w:val="left"/>
            </w:pPr>
            <w:r>
              <w:rPr>
                <w:rFonts w:ascii="SimSun" w:hAnsi="SimSun" w:eastAsia="SimSun" w:cs="SimSun"/>
                <w:kern w:val="0"/>
                <w:sz w:val="24"/>
                <w:szCs w:val="24"/>
                <w:lang w:val="en-US" w:eastAsia="zh-CN" w:bidi="ar"/>
              </w:rPr>
              <w:t>Dispute risk</w:t>
            </w:r>
          </w:p>
        </w:tc>
        <w:tc>
          <w:tcPr>
            <w:tcW w:w="0" w:type="auto"/>
            <w:shd w:val="clear"/>
            <w:vAlign w:val="center"/>
          </w:tcPr>
          <w:p w14:paraId="1C439F89">
            <w:pPr>
              <w:keepNext w:val="0"/>
              <w:keepLines w:val="0"/>
              <w:widowControl/>
              <w:suppressLineNumbers w:val="0"/>
              <w:jc w:val="left"/>
            </w:pPr>
            <w:r>
              <w:rPr>
                <w:rFonts w:ascii="SimSun" w:hAnsi="SimSun" w:eastAsia="SimSun" w:cs="SimSun"/>
                <w:kern w:val="0"/>
                <w:sz w:val="24"/>
                <w:szCs w:val="24"/>
                <w:lang w:val="en-US" w:eastAsia="zh-CN" w:bidi="ar"/>
              </w:rPr>
              <w:t>Dispute management, chargebacks</w:t>
            </w:r>
          </w:p>
        </w:tc>
      </w:tr>
      <w:tr w14:paraId="3B87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4BBD58">
            <w:pPr>
              <w:keepNext w:val="0"/>
              <w:keepLines w:val="0"/>
              <w:widowControl/>
              <w:suppressLineNumbers w:val="0"/>
              <w:jc w:val="left"/>
            </w:pPr>
            <w:r>
              <w:rPr>
                <w:rFonts w:ascii="SimSun" w:hAnsi="SimSun" w:eastAsia="SimSun" w:cs="SimSun"/>
                <w:kern w:val="0"/>
                <w:sz w:val="24"/>
                <w:szCs w:val="24"/>
                <w:lang w:val="en-US" w:eastAsia="zh-CN" w:bidi="ar"/>
              </w:rPr>
              <w:t>Refund risk</w:t>
            </w:r>
          </w:p>
        </w:tc>
        <w:tc>
          <w:tcPr>
            <w:tcW w:w="0" w:type="auto"/>
            <w:shd w:val="clear"/>
            <w:vAlign w:val="center"/>
          </w:tcPr>
          <w:p w14:paraId="62E8F3D0">
            <w:pPr>
              <w:keepNext w:val="0"/>
              <w:keepLines w:val="0"/>
              <w:widowControl/>
              <w:suppressLineNumbers w:val="0"/>
              <w:jc w:val="left"/>
            </w:pPr>
            <w:r>
              <w:rPr>
                <w:rFonts w:ascii="SimSun" w:hAnsi="SimSun" w:eastAsia="SimSun" w:cs="SimSun"/>
                <w:kern w:val="0"/>
                <w:sz w:val="24"/>
                <w:szCs w:val="24"/>
                <w:lang w:val="en-US" w:eastAsia="zh-CN" w:bidi="ar"/>
              </w:rPr>
              <w:t>Refund processing, chargeback prevention</w:t>
            </w:r>
          </w:p>
        </w:tc>
      </w:tr>
      <w:tr w14:paraId="0469D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8650C">
            <w:pPr>
              <w:keepNext w:val="0"/>
              <w:keepLines w:val="0"/>
              <w:widowControl/>
              <w:suppressLineNumbers w:val="0"/>
              <w:jc w:val="left"/>
            </w:pPr>
            <w:r>
              <w:rPr>
                <w:rFonts w:ascii="SimSun" w:hAnsi="SimSun" w:eastAsia="SimSun" w:cs="SimSun"/>
                <w:kern w:val="0"/>
                <w:sz w:val="24"/>
                <w:szCs w:val="24"/>
                <w:lang w:val="en-US" w:eastAsia="zh-CN" w:bidi="ar"/>
              </w:rPr>
              <w:t>Financial crime</w:t>
            </w:r>
          </w:p>
        </w:tc>
        <w:tc>
          <w:tcPr>
            <w:tcW w:w="0" w:type="auto"/>
            <w:shd w:val="clear"/>
            <w:vAlign w:val="center"/>
          </w:tcPr>
          <w:p w14:paraId="7C44BEB5">
            <w:pPr>
              <w:keepNext w:val="0"/>
              <w:keepLines w:val="0"/>
              <w:widowControl/>
              <w:suppressLineNumbers w:val="0"/>
              <w:jc w:val="left"/>
            </w:pPr>
            <w:r>
              <w:rPr>
                <w:rFonts w:ascii="SimSun" w:hAnsi="SimSun" w:eastAsia="SimSun" w:cs="SimSun"/>
                <w:kern w:val="0"/>
                <w:sz w:val="24"/>
                <w:szCs w:val="24"/>
                <w:lang w:val="en-US" w:eastAsia="zh-CN" w:bidi="ar"/>
              </w:rPr>
              <w:t>Smart AML</w:t>
            </w:r>
          </w:p>
        </w:tc>
      </w:tr>
      <w:tr w14:paraId="2C688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637DB">
            <w:pPr>
              <w:keepNext w:val="0"/>
              <w:keepLines w:val="0"/>
              <w:widowControl/>
              <w:suppressLineNumbers w:val="0"/>
              <w:jc w:val="left"/>
            </w:pPr>
            <w:r>
              <w:rPr>
                <w:rFonts w:ascii="SimSun" w:hAnsi="SimSun" w:eastAsia="SimSun" w:cs="SimSun"/>
                <w:kern w:val="0"/>
                <w:sz w:val="24"/>
                <w:szCs w:val="24"/>
                <w:lang w:val="en-US" w:eastAsia="zh-CN" w:bidi="ar"/>
              </w:rPr>
              <w:t>Subscription risk</w:t>
            </w:r>
          </w:p>
        </w:tc>
        <w:tc>
          <w:tcPr>
            <w:tcW w:w="0" w:type="auto"/>
            <w:shd w:val="clear"/>
            <w:vAlign w:val="center"/>
          </w:tcPr>
          <w:p w14:paraId="5E961FD4">
            <w:pPr>
              <w:keepNext w:val="0"/>
              <w:keepLines w:val="0"/>
              <w:widowControl/>
              <w:suppressLineNumbers w:val="0"/>
              <w:jc w:val="left"/>
            </w:pPr>
            <w:r>
              <w:rPr>
                <w:rFonts w:ascii="SimSun" w:hAnsi="SimSun" w:eastAsia="SimSun" w:cs="SimSun"/>
                <w:kern w:val="0"/>
                <w:sz w:val="24"/>
                <w:szCs w:val="24"/>
                <w:lang w:val="en-US" w:eastAsia="zh-CN" w:bidi="ar"/>
              </w:rPr>
              <w:t>Subscription Recovery</w:t>
            </w:r>
          </w:p>
        </w:tc>
      </w:tr>
      <w:tr w14:paraId="11462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286D36">
            <w:pPr>
              <w:keepNext w:val="0"/>
              <w:keepLines w:val="0"/>
              <w:widowControl/>
              <w:suppressLineNumbers w:val="0"/>
              <w:jc w:val="left"/>
            </w:pPr>
            <w:r>
              <w:rPr>
                <w:rFonts w:ascii="SimSun" w:hAnsi="SimSun" w:eastAsia="SimSun" w:cs="SimSun"/>
                <w:kern w:val="0"/>
                <w:sz w:val="24"/>
                <w:szCs w:val="24"/>
                <w:lang w:val="en-US" w:eastAsia="zh-CN" w:bidi="ar"/>
              </w:rPr>
              <w:t>Payout risk</w:t>
            </w:r>
          </w:p>
        </w:tc>
        <w:tc>
          <w:tcPr>
            <w:tcW w:w="0" w:type="auto"/>
            <w:shd w:val="clear"/>
            <w:vAlign w:val="center"/>
          </w:tcPr>
          <w:p w14:paraId="6D7E152A">
            <w:pPr>
              <w:keepNext w:val="0"/>
              <w:keepLines w:val="0"/>
              <w:widowControl/>
              <w:suppressLineNumbers w:val="0"/>
              <w:jc w:val="left"/>
            </w:pPr>
            <w:r>
              <w:rPr>
                <w:rFonts w:ascii="SimSun" w:hAnsi="SimSun" w:eastAsia="SimSun" w:cs="SimSun"/>
                <w:kern w:val="0"/>
                <w:sz w:val="24"/>
                <w:szCs w:val="24"/>
                <w:lang w:val="en-US" w:eastAsia="zh-CN" w:bidi="ar"/>
              </w:rPr>
              <w:t>RazorpayX Payouts and controls</w:t>
            </w:r>
          </w:p>
        </w:tc>
      </w:tr>
      <w:tr w14:paraId="40F55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30F227">
            <w:pPr>
              <w:keepNext w:val="0"/>
              <w:keepLines w:val="0"/>
              <w:widowControl/>
              <w:suppressLineNumbers w:val="0"/>
              <w:jc w:val="left"/>
            </w:pPr>
            <w:r>
              <w:rPr>
                <w:rFonts w:ascii="SimSun" w:hAnsi="SimSun" w:eastAsia="SimSun" w:cs="SimSun"/>
                <w:kern w:val="0"/>
                <w:sz w:val="24"/>
                <w:szCs w:val="24"/>
                <w:lang w:val="en-US" w:eastAsia="zh-CN" w:bidi="ar"/>
              </w:rPr>
              <w:t>Customer protection</w:t>
            </w:r>
          </w:p>
        </w:tc>
        <w:tc>
          <w:tcPr>
            <w:tcW w:w="0" w:type="auto"/>
            <w:shd w:val="clear"/>
            <w:vAlign w:val="center"/>
          </w:tcPr>
          <w:p w14:paraId="2D057B40">
            <w:pPr>
              <w:keepNext w:val="0"/>
              <w:keepLines w:val="0"/>
              <w:widowControl/>
              <w:suppressLineNumbers w:val="0"/>
              <w:jc w:val="left"/>
            </w:pPr>
            <w:r>
              <w:rPr>
                <w:rFonts w:ascii="SimSun" w:hAnsi="SimSun" w:eastAsia="SimSun" w:cs="SimSun"/>
                <w:kern w:val="0"/>
                <w:sz w:val="24"/>
                <w:szCs w:val="24"/>
                <w:lang w:val="en-US" w:eastAsia="zh-CN" w:bidi="ar"/>
              </w:rPr>
              <w:t>Buyer Protection</w:t>
            </w:r>
          </w:p>
        </w:tc>
      </w:tr>
      <w:tr w14:paraId="2BCE6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9FB87">
            <w:pPr>
              <w:keepNext w:val="0"/>
              <w:keepLines w:val="0"/>
              <w:widowControl/>
              <w:suppressLineNumbers w:val="0"/>
              <w:jc w:val="left"/>
            </w:pPr>
            <w:r>
              <w:rPr>
                <w:rFonts w:ascii="SimSun" w:hAnsi="SimSun" w:eastAsia="SimSun" w:cs="SimSun"/>
                <w:kern w:val="0"/>
                <w:sz w:val="24"/>
                <w:szCs w:val="24"/>
                <w:lang w:val="en-US" w:eastAsia="zh-CN" w:bidi="ar"/>
              </w:rPr>
              <w:t>Agentic systems</w:t>
            </w:r>
          </w:p>
        </w:tc>
        <w:tc>
          <w:tcPr>
            <w:tcW w:w="0" w:type="auto"/>
            <w:shd w:val="clear"/>
            <w:vAlign w:val="center"/>
          </w:tcPr>
          <w:p w14:paraId="11F46699">
            <w:pPr>
              <w:keepNext w:val="0"/>
              <w:keepLines w:val="0"/>
              <w:widowControl/>
              <w:suppressLineNumbers w:val="0"/>
              <w:jc w:val="left"/>
            </w:pPr>
            <w:r>
              <w:rPr>
                <w:rFonts w:ascii="SimSun" w:hAnsi="SimSun" w:eastAsia="SimSun" w:cs="SimSun"/>
                <w:kern w:val="0"/>
                <w:sz w:val="24"/>
                <w:szCs w:val="24"/>
                <w:lang w:val="en-US" w:eastAsia="zh-CN" w:bidi="ar"/>
              </w:rPr>
              <w:t>Agent Studio</w:t>
            </w:r>
          </w:p>
        </w:tc>
      </w:tr>
      <w:tr w14:paraId="508B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0DEF1F">
            <w:pPr>
              <w:keepNext w:val="0"/>
              <w:keepLines w:val="0"/>
              <w:widowControl/>
              <w:suppressLineNumbers w:val="0"/>
              <w:jc w:val="left"/>
            </w:pPr>
            <w:r>
              <w:rPr>
                <w:rFonts w:ascii="SimSun" w:hAnsi="SimSun" w:eastAsia="SimSun" w:cs="SimSun"/>
                <w:kern w:val="0"/>
                <w:sz w:val="24"/>
                <w:szCs w:val="24"/>
                <w:lang w:val="en-US" w:eastAsia="zh-CN" w:bidi="ar"/>
              </w:rPr>
              <w:t>Emerging payment architecture</w:t>
            </w:r>
          </w:p>
        </w:tc>
        <w:tc>
          <w:tcPr>
            <w:tcW w:w="0" w:type="auto"/>
            <w:shd w:val="clear"/>
            <w:vAlign w:val="center"/>
          </w:tcPr>
          <w:p w14:paraId="193C4ABE">
            <w:pPr>
              <w:keepNext w:val="0"/>
              <w:keepLines w:val="0"/>
              <w:widowControl/>
              <w:suppressLineNumbers w:val="0"/>
              <w:jc w:val="left"/>
            </w:pPr>
            <w:r>
              <w:rPr>
                <w:rFonts w:ascii="SimSun" w:hAnsi="SimSun" w:eastAsia="SimSun" w:cs="SimSun"/>
                <w:kern w:val="0"/>
                <w:sz w:val="24"/>
                <w:szCs w:val="24"/>
                <w:lang w:val="en-US" w:eastAsia="zh-CN" w:bidi="ar"/>
              </w:rPr>
              <w:t>Agentic Payments</w:t>
            </w:r>
          </w:p>
        </w:tc>
      </w:tr>
    </w:tbl>
    <w:p w14:paraId="14B1056A"/>
    <w:p w14:paraId="6D87637E">
      <w:r>
        <w:rPr>
          <w:rFonts w:ascii="SimSun" w:hAnsi="SimSun" w:eastAsia="SimSun" w:cs="SimSun"/>
          <w:sz w:val="24"/>
          <w:szCs w:val="24"/>
        </w:rPr>
        <w:t>Section 3 — Key discovery</w:t>
      </w:r>
    </w:p>
    <w:p w14:paraId="7F5DA47C">
      <w:pPr>
        <w:pStyle w:val="5"/>
        <w:keepNext w:val="0"/>
        <w:keepLines w:val="0"/>
        <w:widowControl/>
        <w:suppressLineNumbers w:val="0"/>
        <w:spacing w:before="0" w:beforeAutospacing="1" w:after="0" w:afterAutospacing="1"/>
        <w:ind w:left="720" w:right="720"/>
      </w:pPr>
      <w:r>
        <w:rPr>
          <w:rStyle w:val="6"/>
          <w:rFonts w:hint="eastAsia" w:ascii="SimSun" w:hAnsi="SimSun" w:eastAsia="SimSun" w:cs="SimSun"/>
          <w:sz w:val="24"/>
          <w:szCs w:val="24"/>
        </w:rPr>
        <w:t>Key Discovery</w:t>
      </w:r>
    </w:p>
    <w:p w14:paraId="1FA3A14D">
      <w:pPr>
        <w:pStyle w:val="5"/>
        <w:keepNext w:val="0"/>
        <w:keepLines w:val="0"/>
        <w:widowControl/>
        <w:suppressLineNumbers w:val="0"/>
        <w:ind w:left="720" w:right="720"/>
      </w:pPr>
      <w:r>
        <w:rPr>
          <w:rFonts w:hint="eastAsia" w:ascii="SimSun" w:hAnsi="SimSun" w:eastAsia="SimSun" w:cs="SimSun"/>
          <w:sz w:val="24"/>
          <w:szCs w:val="24"/>
        </w:rPr>
        <w:t>Razorpay's publicly documented risk ecosystem is significantly broader than conventional transaction fraud detection. It spans payment fraud, e-commerce risk, chargebacks, refunds, RTO, AML, subscription recovery, payouts, and increasingly AI-agent-based financial workflows.</w:t>
      </w:r>
    </w:p>
    <w:p w14:paraId="6A558547">
      <w:pPr>
        <w:pStyle w:val="5"/>
        <w:keepNext w:val="0"/>
        <w:keepLines w:val="0"/>
        <w:widowControl/>
        <w:suppressLineNumbers w:val="0"/>
        <w:ind w:left="720" w:right="720"/>
      </w:pPr>
      <w:r>
        <w:rPr>
          <w:rFonts w:hint="eastAsia" w:ascii="SimSun" w:hAnsi="SimSun" w:eastAsia="SimSun" w:cs="SimSun"/>
          <w:sz w:val="24"/>
          <w:szCs w:val="24"/>
        </w:rPr>
        <w:t>Two developments are particularly important for subsequent problem discovery: the use of the Vulcan AI Payments Foundation Model for payment intelligence and the emergence of agentic payment workflows through Razorpay's AI/agent ecosystem.</w:t>
      </w:r>
    </w:p>
    <w:p w14:paraId="3636844D">
      <w:pPr>
        <w:pStyle w:val="5"/>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Consequently, a conventional "fraud detection using machine learning" project would likely have limited novelty. Future exploration should focus on unresolved problems surrounding risk intelligence, coordination, explainability, adaptation, decision-making, and safe automation rather than simply reproducing an existing fraud classifier.</w:t>
      </w:r>
    </w:p>
    <w:p w14:paraId="11EC6DC4">
      <w:pPr>
        <w:keepNext w:val="0"/>
        <w:keepLines w:val="0"/>
        <w:widowControl/>
        <w:suppressLineNumbers w:val="0"/>
      </w:pPr>
      <w:r>
        <w:rPr>
          <w:rFonts w:hint="eastAsia" w:ascii="SimSun" w:hAnsi="SimSun" w:eastAsia="SimSun" w:cs="SimSu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1B2557A">
      <w:pPr>
        <w:pStyle w:val="2"/>
        <w:keepNext w:val="0"/>
        <w:keepLines w:val="0"/>
        <w:widowControl/>
        <w:suppressLineNumbers w:val="0"/>
      </w:pPr>
      <w:r>
        <w:t>Section 4 — What Razorpay clearly does</w:t>
      </w:r>
    </w:p>
    <w:p w14:paraId="01A4FB6A">
      <w:pPr>
        <w:pStyle w:val="5"/>
        <w:keepNext w:val="0"/>
        <w:keepLines w:val="0"/>
        <w:widowControl/>
        <w:suppressLineNumbers w:val="0"/>
        <w:ind w:left="720" w:right="720"/>
        <w:rPr>
          <w:rFonts w:hint="eastAsia" w:ascii="SimSun" w:hAnsi="SimSun" w:eastAsia="SimSun" w:cs="SimSu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5"/>
        <w:gridCol w:w="2131"/>
      </w:tblGrid>
      <w:tr w14:paraId="3E249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86C61E8">
            <w:pPr>
              <w:keepNext w:val="0"/>
              <w:keepLines w:val="0"/>
              <w:widowControl/>
              <w:suppressLineNumbers w:val="0"/>
              <w:jc w:val="center"/>
              <w:rPr>
                <w:b/>
                <w:bCs/>
              </w:rPr>
            </w:pPr>
            <w:r>
              <w:rPr>
                <w:rFonts w:ascii="SimSun" w:hAnsi="SimSun" w:eastAsia="SimSun" w:cs="SimSun"/>
                <w:b/>
                <w:bCs/>
                <w:kern w:val="0"/>
                <w:sz w:val="24"/>
                <w:szCs w:val="24"/>
                <w:lang w:val="en-US" w:eastAsia="zh-CN" w:bidi="ar"/>
              </w:rPr>
              <w:t>Established capability</w:t>
            </w:r>
          </w:p>
        </w:tc>
        <w:tc>
          <w:tcPr>
            <w:tcW w:w="0" w:type="auto"/>
            <w:shd w:val="clear"/>
            <w:vAlign w:val="center"/>
          </w:tcPr>
          <w:p w14:paraId="610CF2E4">
            <w:pPr>
              <w:keepNext w:val="0"/>
              <w:keepLines w:val="0"/>
              <w:widowControl/>
              <w:suppressLineNumbers w:val="0"/>
              <w:jc w:val="center"/>
              <w:rPr>
                <w:b/>
                <w:bCs/>
              </w:rPr>
            </w:pPr>
            <w:r>
              <w:rPr>
                <w:rFonts w:ascii="SimSun" w:hAnsi="SimSun" w:eastAsia="SimSun" w:cs="SimSun"/>
                <w:b/>
                <w:bCs/>
                <w:kern w:val="0"/>
                <w:sz w:val="24"/>
                <w:szCs w:val="24"/>
                <w:lang w:val="en-US" w:eastAsia="zh-CN" w:bidi="ar"/>
              </w:rPr>
              <w:t>Evidence strength</w:t>
            </w:r>
          </w:p>
        </w:tc>
      </w:tr>
      <w:tr w14:paraId="04BD2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640DC4">
            <w:pPr>
              <w:keepNext w:val="0"/>
              <w:keepLines w:val="0"/>
              <w:widowControl/>
              <w:suppressLineNumbers w:val="0"/>
              <w:jc w:val="left"/>
            </w:pPr>
            <w:r>
              <w:rPr>
                <w:rFonts w:ascii="SimSun" w:hAnsi="SimSun" w:eastAsia="SimSun" w:cs="SimSun"/>
                <w:kern w:val="0"/>
                <w:sz w:val="24"/>
                <w:szCs w:val="24"/>
                <w:lang w:val="en-US" w:eastAsia="zh-CN" w:bidi="ar"/>
              </w:rPr>
              <w:t>Transaction/payment risk monitoring</w:t>
            </w:r>
          </w:p>
        </w:tc>
        <w:tc>
          <w:tcPr>
            <w:tcW w:w="0" w:type="auto"/>
            <w:shd w:val="clear"/>
            <w:vAlign w:val="center"/>
          </w:tcPr>
          <w:p w14:paraId="7093CB10">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3830B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BA1B8A">
            <w:pPr>
              <w:keepNext w:val="0"/>
              <w:keepLines w:val="0"/>
              <w:widowControl/>
              <w:suppressLineNumbers w:val="0"/>
              <w:jc w:val="left"/>
            </w:pPr>
            <w:r>
              <w:rPr>
                <w:rFonts w:ascii="SimSun" w:hAnsi="SimSun" w:eastAsia="SimSun" w:cs="SimSun"/>
                <w:kern w:val="0"/>
                <w:sz w:val="24"/>
                <w:szCs w:val="24"/>
                <w:lang w:val="en-US" w:eastAsia="zh-CN" w:bidi="ar"/>
              </w:rPr>
              <w:t>Fraud detection</w:t>
            </w:r>
          </w:p>
        </w:tc>
        <w:tc>
          <w:tcPr>
            <w:tcW w:w="0" w:type="auto"/>
            <w:shd w:val="clear"/>
            <w:vAlign w:val="center"/>
          </w:tcPr>
          <w:p w14:paraId="39BF9F8C">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506D7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57AE5F">
            <w:pPr>
              <w:keepNext w:val="0"/>
              <w:keepLines w:val="0"/>
              <w:widowControl/>
              <w:suppressLineNumbers w:val="0"/>
              <w:jc w:val="left"/>
            </w:pPr>
            <w:r>
              <w:rPr>
                <w:rFonts w:ascii="SimSun" w:hAnsi="SimSun" w:eastAsia="SimSun" w:cs="SimSun"/>
                <w:kern w:val="0"/>
                <w:sz w:val="24"/>
                <w:szCs w:val="24"/>
                <w:lang w:val="en-US" w:eastAsia="zh-CN" w:bidi="ar"/>
              </w:rPr>
              <w:t>Dispute management</w:t>
            </w:r>
          </w:p>
        </w:tc>
        <w:tc>
          <w:tcPr>
            <w:tcW w:w="0" w:type="auto"/>
            <w:shd w:val="clear"/>
            <w:vAlign w:val="center"/>
          </w:tcPr>
          <w:p w14:paraId="13DD338A">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54FFB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2688BE">
            <w:pPr>
              <w:keepNext w:val="0"/>
              <w:keepLines w:val="0"/>
              <w:widowControl/>
              <w:suppressLineNumbers w:val="0"/>
              <w:jc w:val="left"/>
            </w:pPr>
            <w:r>
              <w:rPr>
                <w:rFonts w:ascii="SimSun" w:hAnsi="SimSun" w:eastAsia="SimSun" w:cs="SimSun"/>
                <w:kern w:val="0"/>
                <w:sz w:val="24"/>
                <w:szCs w:val="24"/>
                <w:lang w:val="en-US" w:eastAsia="zh-CN" w:bidi="ar"/>
              </w:rPr>
              <w:t>Chargeback handling</w:t>
            </w:r>
          </w:p>
        </w:tc>
        <w:tc>
          <w:tcPr>
            <w:tcW w:w="0" w:type="auto"/>
            <w:shd w:val="clear"/>
            <w:vAlign w:val="center"/>
          </w:tcPr>
          <w:p w14:paraId="56184E8B">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68F5E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FBF711">
            <w:pPr>
              <w:keepNext w:val="0"/>
              <w:keepLines w:val="0"/>
              <w:widowControl/>
              <w:suppressLineNumbers w:val="0"/>
              <w:jc w:val="left"/>
            </w:pPr>
            <w:r>
              <w:rPr>
                <w:rFonts w:ascii="SimSun" w:hAnsi="SimSun" w:eastAsia="SimSun" w:cs="SimSun"/>
                <w:kern w:val="0"/>
                <w:sz w:val="24"/>
                <w:szCs w:val="24"/>
                <w:lang w:val="en-US" w:eastAsia="zh-CN" w:bidi="ar"/>
              </w:rPr>
              <w:t>RTO risk management</w:t>
            </w:r>
          </w:p>
        </w:tc>
        <w:tc>
          <w:tcPr>
            <w:tcW w:w="0" w:type="auto"/>
            <w:shd w:val="clear"/>
            <w:vAlign w:val="center"/>
          </w:tcPr>
          <w:p w14:paraId="6CA34AD6">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13CDC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0D567C">
            <w:pPr>
              <w:keepNext w:val="0"/>
              <w:keepLines w:val="0"/>
              <w:widowControl/>
              <w:suppressLineNumbers w:val="0"/>
              <w:jc w:val="left"/>
            </w:pPr>
            <w:r>
              <w:rPr>
                <w:rFonts w:ascii="SimSun" w:hAnsi="SimSun" w:eastAsia="SimSun" w:cs="SimSun"/>
                <w:kern w:val="0"/>
                <w:sz w:val="24"/>
                <w:szCs w:val="24"/>
                <w:lang w:val="en-US" w:eastAsia="zh-CN" w:bidi="ar"/>
              </w:rPr>
              <w:t>AML</w:t>
            </w:r>
          </w:p>
        </w:tc>
        <w:tc>
          <w:tcPr>
            <w:tcW w:w="0" w:type="auto"/>
            <w:shd w:val="clear"/>
            <w:vAlign w:val="center"/>
          </w:tcPr>
          <w:p w14:paraId="41B85B64">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2BCE3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4F2F30">
            <w:pPr>
              <w:keepNext w:val="0"/>
              <w:keepLines w:val="0"/>
              <w:widowControl/>
              <w:suppressLineNumbers w:val="0"/>
              <w:jc w:val="left"/>
            </w:pPr>
            <w:r>
              <w:rPr>
                <w:rFonts w:ascii="SimSun" w:hAnsi="SimSun" w:eastAsia="SimSun" w:cs="SimSun"/>
                <w:kern w:val="0"/>
                <w:sz w:val="24"/>
                <w:szCs w:val="24"/>
                <w:lang w:val="en-US" w:eastAsia="zh-CN" w:bidi="ar"/>
              </w:rPr>
              <w:t>Subscription recovery</w:t>
            </w:r>
          </w:p>
        </w:tc>
        <w:tc>
          <w:tcPr>
            <w:tcW w:w="0" w:type="auto"/>
            <w:shd w:val="clear"/>
            <w:vAlign w:val="center"/>
          </w:tcPr>
          <w:p w14:paraId="107AB462">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6AD6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2A6D7E">
            <w:pPr>
              <w:keepNext w:val="0"/>
              <w:keepLines w:val="0"/>
              <w:widowControl/>
              <w:suppressLineNumbers w:val="0"/>
              <w:jc w:val="left"/>
            </w:pPr>
            <w:r>
              <w:rPr>
                <w:rFonts w:ascii="SimSun" w:hAnsi="SimSun" w:eastAsia="SimSun" w:cs="SimSun"/>
                <w:kern w:val="0"/>
                <w:sz w:val="24"/>
                <w:szCs w:val="24"/>
                <w:lang w:val="en-US" w:eastAsia="zh-CN" w:bidi="ar"/>
              </w:rPr>
              <w:t>Payout infrastructure and controls</w:t>
            </w:r>
          </w:p>
        </w:tc>
        <w:tc>
          <w:tcPr>
            <w:tcW w:w="0" w:type="auto"/>
            <w:shd w:val="clear"/>
            <w:vAlign w:val="center"/>
          </w:tcPr>
          <w:p w14:paraId="1EBB2CC0">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B50A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206FB2">
            <w:pPr>
              <w:keepNext w:val="0"/>
              <w:keepLines w:val="0"/>
              <w:widowControl/>
              <w:suppressLineNumbers w:val="0"/>
              <w:jc w:val="left"/>
            </w:pPr>
            <w:r>
              <w:rPr>
                <w:rFonts w:ascii="SimSun" w:hAnsi="SimSun" w:eastAsia="SimSun" w:cs="SimSun"/>
                <w:kern w:val="0"/>
                <w:sz w:val="24"/>
                <w:szCs w:val="24"/>
                <w:lang w:val="en-US" w:eastAsia="zh-CN" w:bidi="ar"/>
              </w:rPr>
              <w:t>AI foundation model for payments</w:t>
            </w:r>
          </w:p>
        </w:tc>
        <w:tc>
          <w:tcPr>
            <w:tcW w:w="0" w:type="auto"/>
            <w:shd w:val="clear"/>
            <w:vAlign w:val="center"/>
          </w:tcPr>
          <w:p w14:paraId="230FD200">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22FC0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792425">
            <w:pPr>
              <w:keepNext w:val="0"/>
              <w:keepLines w:val="0"/>
              <w:widowControl/>
              <w:suppressLineNumbers w:val="0"/>
              <w:jc w:val="left"/>
            </w:pPr>
            <w:r>
              <w:rPr>
                <w:rFonts w:ascii="SimSun" w:hAnsi="SimSun" w:eastAsia="SimSun" w:cs="SimSun"/>
                <w:kern w:val="0"/>
                <w:sz w:val="24"/>
                <w:szCs w:val="24"/>
                <w:lang w:val="en-US" w:eastAsia="zh-CN" w:bidi="ar"/>
              </w:rPr>
              <w:t>AI agents</w:t>
            </w:r>
          </w:p>
        </w:tc>
        <w:tc>
          <w:tcPr>
            <w:tcW w:w="0" w:type="auto"/>
            <w:shd w:val="clear"/>
            <w:vAlign w:val="center"/>
          </w:tcPr>
          <w:p w14:paraId="51A8B9DA">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1D24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08CCF7">
            <w:pPr>
              <w:keepNext w:val="0"/>
              <w:keepLines w:val="0"/>
              <w:widowControl/>
              <w:suppressLineNumbers w:val="0"/>
              <w:jc w:val="left"/>
            </w:pPr>
            <w:r>
              <w:rPr>
                <w:rFonts w:ascii="SimSun" w:hAnsi="SimSun" w:eastAsia="SimSun" w:cs="SimSun"/>
                <w:kern w:val="0"/>
                <w:sz w:val="24"/>
                <w:szCs w:val="24"/>
                <w:lang w:val="en-US" w:eastAsia="zh-CN" w:bidi="ar"/>
              </w:rPr>
              <w:t>Agentic payment direction</w:t>
            </w:r>
          </w:p>
        </w:tc>
        <w:tc>
          <w:tcPr>
            <w:tcW w:w="0" w:type="auto"/>
            <w:shd w:val="clear"/>
            <w:vAlign w:val="center"/>
          </w:tcPr>
          <w:p w14:paraId="0A4AE3FD">
            <w:pPr>
              <w:keepNext w:val="0"/>
              <w:keepLines w:val="0"/>
              <w:widowControl/>
              <w:suppressLineNumbers w:val="0"/>
              <w:jc w:val="left"/>
            </w:pPr>
            <w:r>
              <w:rPr>
                <w:rFonts w:ascii="SimSun" w:hAnsi="SimSun" w:eastAsia="SimSun" w:cs="SimSun"/>
                <w:kern w:val="0"/>
                <w:sz w:val="24"/>
                <w:szCs w:val="24"/>
                <w:lang w:val="en-US" w:eastAsia="zh-CN" w:bidi="ar"/>
              </w:rPr>
              <w:t>High</w:t>
            </w:r>
          </w:p>
        </w:tc>
      </w:tr>
    </w:tbl>
    <w:p w14:paraId="29559673">
      <w:pPr>
        <w:pStyle w:val="5"/>
        <w:keepNext w:val="0"/>
        <w:keepLines w:val="0"/>
        <w:widowControl/>
        <w:suppressLineNumbers w:val="0"/>
        <w:spacing w:before="0" w:beforeAutospacing="1" w:after="0" w:afterAutospacing="1"/>
        <w:ind w:left="720" w:right="720"/>
      </w:pPr>
      <w:r>
        <w:rPr>
          <w:rFonts w:hint="eastAsia" w:ascii="SimSun" w:hAnsi="SimSun" w:eastAsia="SimSun" w:cs="SimSun"/>
          <w:sz w:val="24"/>
          <w:szCs w:val="24"/>
        </w:rPr>
        <w:t>These capabilities should be treated as existing solution territory. Future project proposals that substantially reproduce these functions should be considered low-novelty unless they introduce a clearly differentiated problem, mechanism, or measurable improvement.</w:t>
      </w:r>
    </w:p>
    <w:p w14:paraId="1BFF6BCE">
      <w:r>
        <w:rPr>
          <w:rFonts w:ascii="SimSun" w:hAnsi="SimSun" w:eastAsia="SimSun" w:cs="SimSun"/>
          <w:sz w:val="24"/>
          <w:szCs w:val="24"/>
        </w:rPr>
        <w:t>Section 5 — Publicly unclear areas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2"/>
        <w:gridCol w:w="5464"/>
      </w:tblGrid>
      <w:tr w14:paraId="58F1D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CDCBDC">
            <w:pPr>
              <w:keepNext w:val="0"/>
              <w:keepLines w:val="0"/>
              <w:widowControl/>
              <w:suppressLineNumbers w:val="0"/>
              <w:jc w:val="center"/>
              <w:rPr>
                <w:b/>
                <w:bCs/>
              </w:rPr>
            </w:pPr>
            <w:r>
              <w:rPr>
                <w:rFonts w:ascii="SimSun" w:hAnsi="SimSun" w:eastAsia="SimSun" w:cs="SimSun"/>
                <w:b/>
                <w:bCs/>
                <w:kern w:val="0"/>
                <w:sz w:val="24"/>
                <w:szCs w:val="24"/>
                <w:lang w:val="en-US" w:eastAsia="zh-CN" w:bidi="ar"/>
              </w:rPr>
              <w:t>Unknown</w:t>
            </w:r>
          </w:p>
        </w:tc>
        <w:tc>
          <w:tcPr>
            <w:tcW w:w="0" w:type="auto"/>
            <w:shd w:val="clear"/>
            <w:vAlign w:val="center"/>
          </w:tcPr>
          <w:p w14:paraId="57D6DCB2">
            <w:pPr>
              <w:keepNext w:val="0"/>
              <w:keepLines w:val="0"/>
              <w:widowControl/>
              <w:suppressLineNumbers w:val="0"/>
              <w:jc w:val="center"/>
              <w:rPr>
                <w:b/>
                <w:bCs/>
              </w:rPr>
            </w:pPr>
            <w:r>
              <w:rPr>
                <w:rFonts w:ascii="SimSun" w:hAnsi="SimSun" w:eastAsia="SimSun" w:cs="SimSun"/>
                <w:b/>
                <w:bCs/>
                <w:kern w:val="0"/>
                <w:sz w:val="24"/>
                <w:szCs w:val="24"/>
                <w:lang w:val="en-US" w:eastAsia="zh-CN" w:bidi="ar"/>
              </w:rPr>
              <w:t>Why it matters</w:t>
            </w:r>
          </w:p>
        </w:tc>
      </w:tr>
      <w:tr w14:paraId="79E35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5F8069">
            <w:pPr>
              <w:keepNext w:val="0"/>
              <w:keepLines w:val="0"/>
              <w:widowControl/>
              <w:suppressLineNumbers w:val="0"/>
              <w:jc w:val="left"/>
            </w:pPr>
            <w:r>
              <w:rPr>
                <w:rFonts w:ascii="SimSun" w:hAnsi="SimSun" w:eastAsia="SimSun" w:cs="SimSun"/>
                <w:kern w:val="0"/>
                <w:sz w:val="24"/>
                <w:szCs w:val="24"/>
                <w:lang w:val="en-US" w:eastAsia="zh-CN" w:bidi="ar"/>
              </w:rPr>
              <w:t>Fraud-model architecture</w:t>
            </w:r>
          </w:p>
        </w:tc>
        <w:tc>
          <w:tcPr>
            <w:tcW w:w="0" w:type="auto"/>
            <w:shd w:val="clear"/>
            <w:vAlign w:val="center"/>
          </w:tcPr>
          <w:p w14:paraId="604FFBE3">
            <w:pPr>
              <w:keepNext w:val="0"/>
              <w:keepLines w:val="0"/>
              <w:widowControl/>
              <w:suppressLineNumbers w:val="0"/>
              <w:jc w:val="left"/>
            </w:pPr>
            <w:r>
              <w:rPr>
                <w:rFonts w:ascii="SimSun" w:hAnsi="SimSun" w:eastAsia="SimSun" w:cs="SimSun"/>
                <w:kern w:val="0"/>
                <w:sz w:val="24"/>
                <w:szCs w:val="24"/>
                <w:lang w:val="en-US" w:eastAsia="zh-CN" w:bidi="ar"/>
              </w:rPr>
              <w:t>Determines whether conventional ML would add value</w:t>
            </w:r>
          </w:p>
        </w:tc>
      </w:tr>
      <w:tr w14:paraId="6281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C1DA96">
            <w:pPr>
              <w:keepNext w:val="0"/>
              <w:keepLines w:val="0"/>
              <w:widowControl/>
              <w:suppressLineNumbers w:val="0"/>
              <w:jc w:val="left"/>
            </w:pPr>
            <w:r>
              <w:rPr>
                <w:rFonts w:ascii="SimSun" w:hAnsi="SimSun" w:eastAsia="SimSun" w:cs="SimSun"/>
                <w:kern w:val="0"/>
                <w:sz w:val="24"/>
                <w:szCs w:val="24"/>
                <w:lang w:val="en-US" w:eastAsia="zh-CN" w:bidi="ar"/>
              </w:rPr>
              <w:t>Cross-merchant intelligence</w:t>
            </w:r>
          </w:p>
        </w:tc>
        <w:tc>
          <w:tcPr>
            <w:tcW w:w="0" w:type="auto"/>
            <w:shd w:val="clear"/>
            <w:vAlign w:val="center"/>
          </w:tcPr>
          <w:p w14:paraId="04360C54">
            <w:pPr>
              <w:keepNext w:val="0"/>
              <w:keepLines w:val="0"/>
              <w:widowControl/>
              <w:suppressLineNumbers w:val="0"/>
              <w:jc w:val="left"/>
            </w:pPr>
            <w:r>
              <w:rPr>
                <w:rFonts w:ascii="SimSun" w:hAnsi="SimSun" w:eastAsia="SimSun" w:cs="SimSun"/>
                <w:kern w:val="0"/>
                <w:sz w:val="24"/>
                <w:szCs w:val="24"/>
                <w:lang w:val="en-US" w:eastAsia="zh-CN" w:bidi="ar"/>
              </w:rPr>
              <w:t>Could reveal entity-level risk relationships</w:t>
            </w:r>
          </w:p>
        </w:tc>
      </w:tr>
      <w:tr w14:paraId="43EA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0A7BD0">
            <w:pPr>
              <w:keepNext w:val="0"/>
              <w:keepLines w:val="0"/>
              <w:widowControl/>
              <w:suppressLineNumbers w:val="0"/>
              <w:jc w:val="left"/>
            </w:pPr>
            <w:r>
              <w:rPr>
                <w:rFonts w:ascii="SimSun" w:hAnsi="SimSun" w:eastAsia="SimSun" w:cs="SimSun"/>
                <w:kern w:val="0"/>
                <w:sz w:val="24"/>
                <w:szCs w:val="24"/>
                <w:lang w:val="en-US" w:eastAsia="zh-CN" w:bidi="ar"/>
              </w:rPr>
              <w:t>Real-time adaptation</w:t>
            </w:r>
          </w:p>
        </w:tc>
        <w:tc>
          <w:tcPr>
            <w:tcW w:w="0" w:type="auto"/>
            <w:shd w:val="clear"/>
            <w:vAlign w:val="center"/>
          </w:tcPr>
          <w:p w14:paraId="350219C6">
            <w:pPr>
              <w:keepNext w:val="0"/>
              <w:keepLines w:val="0"/>
              <w:widowControl/>
              <w:suppressLineNumbers w:val="0"/>
              <w:jc w:val="left"/>
            </w:pPr>
            <w:r>
              <w:rPr>
                <w:rFonts w:ascii="SimSun" w:hAnsi="SimSun" w:eastAsia="SimSun" w:cs="SimSun"/>
                <w:kern w:val="0"/>
                <w:sz w:val="24"/>
                <w:szCs w:val="24"/>
                <w:lang w:val="en-US" w:eastAsia="zh-CN" w:bidi="ar"/>
              </w:rPr>
              <w:t>Relevant to evolving/adversarial fraud</w:t>
            </w:r>
          </w:p>
        </w:tc>
      </w:tr>
      <w:tr w14:paraId="2062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317CE9">
            <w:pPr>
              <w:keepNext w:val="0"/>
              <w:keepLines w:val="0"/>
              <w:widowControl/>
              <w:suppressLineNumbers w:val="0"/>
              <w:jc w:val="left"/>
            </w:pPr>
            <w:r>
              <w:rPr>
                <w:rFonts w:ascii="SimSun" w:hAnsi="SimSun" w:eastAsia="SimSun" w:cs="SimSun"/>
                <w:kern w:val="0"/>
                <w:sz w:val="24"/>
                <w:szCs w:val="24"/>
                <w:lang w:val="en-US" w:eastAsia="zh-CN" w:bidi="ar"/>
              </w:rPr>
              <w:t>Refund abuse modelling</w:t>
            </w:r>
          </w:p>
        </w:tc>
        <w:tc>
          <w:tcPr>
            <w:tcW w:w="0" w:type="auto"/>
            <w:shd w:val="clear"/>
            <w:vAlign w:val="center"/>
          </w:tcPr>
          <w:p w14:paraId="3CAC49BC">
            <w:pPr>
              <w:keepNext w:val="0"/>
              <w:keepLines w:val="0"/>
              <w:widowControl/>
              <w:suppressLineNumbers w:val="0"/>
              <w:jc w:val="left"/>
            </w:pPr>
            <w:r>
              <w:rPr>
                <w:rFonts w:ascii="SimSun" w:hAnsi="SimSun" w:eastAsia="SimSun" w:cs="SimSun"/>
                <w:kern w:val="0"/>
                <w:sz w:val="24"/>
                <w:szCs w:val="24"/>
                <w:lang w:val="en-US" w:eastAsia="zh-CN" w:bidi="ar"/>
              </w:rPr>
              <w:t>Potential post-payment risk surface</w:t>
            </w:r>
          </w:p>
        </w:tc>
      </w:tr>
      <w:tr w14:paraId="199B1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CAD36">
            <w:pPr>
              <w:keepNext w:val="0"/>
              <w:keepLines w:val="0"/>
              <w:widowControl/>
              <w:suppressLineNumbers w:val="0"/>
              <w:jc w:val="left"/>
            </w:pPr>
            <w:r>
              <w:rPr>
                <w:rFonts w:ascii="SimSun" w:hAnsi="SimSun" w:eastAsia="SimSun" w:cs="SimSun"/>
                <w:kern w:val="0"/>
                <w:sz w:val="24"/>
                <w:szCs w:val="24"/>
                <w:lang w:val="en-US" w:eastAsia="zh-CN" w:bidi="ar"/>
              </w:rPr>
              <w:t>Payout behavioural risk</w:t>
            </w:r>
          </w:p>
        </w:tc>
        <w:tc>
          <w:tcPr>
            <w:tcW w:w="0" w:type="auto"/>
            <w:shd w:val="clear"/>
            <w:vAlign w:val="center"/>
          </w:tcPr>
          <w:p w14:paraId="4A5FEFC9">
            <w:pPr>
              <w:keepNext w:val="0"/>
              <w:keepLines w:val="0"/>
              <w:widowControl/>
              <w:suppressLineNumbers w:val="0"/>
              <w:jc w:val="left"/>
            </w:pPr>
            <w:r>
              <w:rPr>
                <w:rFonts w:ascii="SimSun" w:hAnsi="SimSun" w:eastAsia="SimSun" w:cs="SimSun"/>
                <w:kern w:val="0"/>
                <w:sz w:val="24"/>
                <w:szCs w:val="24"/>
                <w:lang w:val="en-US" w:eastAsia="zh-CN" w:bidi="ar"/>
              </w:rPr>
              <w:t>Outbound money movement has different threat patterns</w:t>
            </w:r>
          </w:p>
        </w:tc>
      </w:tr>
      <w:tr w14:paraId="553A0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80E2A8">
            <w:pPr>
              <w:keepNext w:val="0"/>
              <w:keepLines w:val="0"/>
              <w:widowControl/>
              <w:suppressLineNumbers w:val="0"/>
              <w:jc w:val="left"/>
            </w:pPr>
            <w:r>
              <w:rPr>
                <w:rFonts w:ascii="SimSun" w:hAnsi="SimSun" w:eastAsia="SimSun" w:cs="SimSun"/>
                <w:kern w:val="0"/>
                <w:sz w:val="24"/>
                <w:szCs w:val="24"/>
                <w:lang w:val="en-US" w:eastAsia="zh-CN" w:bidi="ar"/>
              </w:rPr>
              <w:t>Dispute prioritisation</w:t>
            </w:r>
          </w:p>
        </w:tc>
        <w:tc>
          <w:tcPr>
            <w:tcW w:w="0" w:type="auto"/>
            <w:shd w:val="clear"/>
            <w:vAlign w:val="center"/>
          </w:tcPr>
          <w:p w14:paraId="493A08C0">
            <w:pPr>
              <w:keepNext w:val="0"/>
              <w:keepLines w:val="0"/>
              <w:widowControl/>
              <w:suppressLineNumbers w:val="0"/>
              <w:jc w:val="left"/>
            </w:pPr>
            <w:r>
              <w:rPr>
                <w:rFonts w:ascii="SimSun" w:hAnsi="SimSun" w:eastAsia="SimSun" w:cs="SimSun"/>
                <w:kern w:val="0"/>
                <w:sz w:val="24"/>
                <w:szCs w:val="24"/>
                <w:lang w:val="en-US" w:eastAsia="zh-CN" w:bidi="ar"/>
              </w:rPr>
              <w:t>Could reduce investigation workload</w:t>
            </w:r>
          </w:p>
        </w:tc>
      </w:tr>
      <w:tr w14:paraId="0C2E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0FA88C">
            <w:pPr>
              <w:keepNext w:val="0"/>
              <w:keepLines w:val="0"/>
              <w:widowControl/>
              <w:suppressLineNumbers w:val="0"/>
              <w:jc w:val="left"/>
            </w:pPr>
            <w:r>
              <w:rPr>
                <w:rFonts w:ascii="SimSun" w:hAnsi="SimSun" w:eastAsia="SimSun" w:cs="SimSun"/>
                <w:kern w:val="0"/>
                <w:sz w:val="24"/>
                <w:szCs w:val="24"/>
                <w:lang w:val="en-US" w:eastAsia="zh-CN" w:bidi="ar"/>
              </w:rPr>
              <w:t>Long-term merchant risk</w:t>
            </w:r>
          </w:p>
        </w:tc>
        <w:tc>
          <w:tcPr>
            <w:tcW w:w="0" w:type="auto"/>
            <w:shd w:val="clear"/>
            <w:vAlign w:val="center"/>
          </w:tcPr>
          <w:p w14:paraId="5BB468A6">
            <w:pPr>
              <w:keepNext w:val="0"/>
              <w:keepLines w:val="0"/>
              <w:widowControl/>
              <w:suppressLineNumbers w:val="0"/>
              <w:jc w:val="left"/>
            </w:pPr>
            <w:r>
              <w:rPr>
                <w:rFonts w:ascii="SimSun" w:hAnsi="SimSun" w:eastAsia="SimSun" w:cs="SimSun"/>
                <w:kern w:val="0"/>
                <w:sz w:val="24"/>
                <w:szCs w:val="24"/>
                <w:lang w:val="en-US" w:eastAsia="zh-CN" w:bidi="ar"/>
              </w:rPr>
              <w:t>Moves beyond transaction-level scoring</w:t>
            </w:r>
          </w:p>
        </w:tc>
      </w:tr>
      <w:tr w14:paraId="0BE2A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53CF6D">
            <w:pPr>
              <w:keepNext w:val="0"/>
              <w:keepLines w:val="0"/>
              <w:widowControl/>
              <w:suppressLineNumbers w:val="0"/>
              <w:jc w:val="left"/>
            </w:pPr>
            <w:r>
              <w:rPr>
                <w:rFonts w:ascii="SimSun" w:hAnsi="SimSun" w:eastAsia="SimSun" w:cs="SimSun"/>
                <w:kern w:val="0"/>
                <w:sz w:val="24"/>
                <w:szCs w:val="24"/>
                <w:lang w:val="en-US" w:eastAsia="zh-CN" w:bidi="ar"/>
              </w:rPr>
              <w:t>Agent guardrails</w:t>
            </w:r>
          </w:p>
        </w:tc>
        <w:tc>
          <w:tcPr>
            <w:tcW w:w="0" w:type="auto"/>
            <w:shd w:val="clear"/>
            <w:vAlign w:val="center"/>
          </w:tcPr>
          <w:p w14:paraId="45AD621A">
            <w:pPr>
              <w:keepNext w:val="0"/>
              <w:keepLines w:val="0"/>
              <w:widowControl/>
              <w:suppressLineNumbers w:val="0"/>
              <w:jc w:val="left"/>
            </w:pPr>
            <w:r>
              <w:rPr>
                <w:rFonts w:ascii="SimSun" w:hAnsi="SimSun" w:eastAsia="SimSun" w:cs="SimSun"/>
                <w:kern w:val="0"/>
                <w:sz w:val="24"/>
                <w:szCs w:val="24"/>
                <w:lang w:val="en-US" w:eastAsia="zh-CN" w:bidi="ar"/>
              </w:rPr>
              <w:t>Important for autonomous financial actions</w:t>
            </w:r>
          </w:p>
        </w:tc>
      </w:tr>
      <w:tr w14:paraId="197E1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ABF38D">
            <w:pPr>
              <w:keepNext w:val="0"/>
              <w:keepLines w:val="0"/>
              <w:widowControl/>
              <w:suppressLineNumbers w:val="0"/>
              <w:jc w:val="left"/>
            </w:pPr>
            <w:r>
              <w:rPr>
                <w:rFonts w:ascii="SimSun" w:hAnsi="SimSun" w:eastAsia="SimSun" w:cs="SimSun"/>
                <w:kern w:val="0"/>
                <w:sz w:val="24"/>
                <w:szCs w:val="24"/>
                <w:lang w:val="en-US" w:eastAsia="zh-CN" w:bidi="ar"/>
              </w:rPr>
              <w:t>Risk feedback loops</w:t>
            </w:r>
          </w:p>
        </w:tc>
        <w:tc>
          <w:tcPr>
            <w:tcW w:w="0" w:type="auto"/>
            <w:shd w:val="clear"/>
            <w:vAlign w:val="center"/>
          </w:tcPr>
          <w:p w14:paraId="017161F0">
            <w:pPr>
              <w:keepNext w:val="0"/>
              <w:keepLines w:val="0"/>
              <w:widowControl/>
              <w:suppressLineNumbers w:val="0"/>
              <w:jc w:val="left"/>
            </w:pPr>
            <w:r>
              <w:rPr>
                <w:rFonts w:ascii="SimSun" w:hAnsi="SimSun" w:eastAsia="SimSun" w:cs="SimSun"/>
                <w:kern w:val="0"/>
                <w:sz w:val="24"/>
                <w:szCs w:val="24"/>
                <w:lang w:val="en-US" w:eastAsia="zh-CN" w:bidi="ar"/>
              </w:rPr>
              <w:t>Determines how systems learn from outcomes</w:t>
            </w:r>
          </w:p>
        </w:tc>
      </w:tr>
      <w:tr w14:paraId="36405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4A41B">
            <w:pPr>
              <w:keepNext w:val="0"/>
              <w:keepLines w:val="0"/>
              <w:widowControl/>
              <w:suppressLineNumbers w:val="0"/>
              <w:jc w:val="left"/>
            </w:pPr>
            <w:r>
              <w:rPr>
                <w:rFonts w:ascii="SimSun" w:hAnsi="SimSun" w:eastAsia="SimSun" w:cs="SimSun"/>
                <w:kern w:val="0"/>
                <w:sz w:val="24"/>
                <w:szCs w:val="24"/>
                <w:lang w:val="en-US" w:eastAsia="zh-CN" w:bidi="ar"/>
              </w:rPr>
              <w:t>Cross-lifecycle risk</w:t>
            </w:r>
          </w:p>
        </w:tc>
        <w:tc>
          <w:tcPr>
            <w:tcW w:w="0" w:type="auto"/>
            <w:shd w:val="clear"/>
            <w:vAlign w:val="center"/>
          </w:tcPr>
          <w:p w14:paraId="2CCD2089">
            <w:pPr>
              <w:keepNext w:val="0"/>
              <w:keepLines w:val="0"/>
              <w:widowControl/>
              <w:suppressLineNumbers w:val="0"/>
              <w:jc w:val="left"/>
            </w:pPr>
            <w:r>
              <w:rPr>
                <w:rFonts w:ascii="SimSun" w:hAnsi="SimSun" w:eastAsia="SimSun" w:cs="SimSun"/>
                <w:kern w:val="0"/>
                <w:sz w:val="24"/>
                <w:szCs w:val="24"/>
                <w:lang w:val="en-US" w:eastAsia="zh-CN" w:bidi="ar"/>
              </w:rPr>
              <w:t>Could connect otherwise isolated events</w:t>
            </w:r>
          </w:p>
        </w:tc>
      </w:tr>
    </w:tbl>
    <w:p w14:paraId="76DC7CC6">
      <w:pPr>
        <w:rPr>
          <w:rFonts w:ascii="SimSun" w:hAnsi="SimSun" w:eastAsia="SimSun" w:cs="SimSun"/>
          <w:sz w:val="24"/>
          <w:szCs w:val="24"/>
        </w:rPr>
      </w:pPr>
      <w:r>
        <w:rPr>
          <w:rFonts w:ascii="SimSun" w:hAnsi="SimSun" w:eastAsia="SimSun" w:cs="SimSun"/>
          <w:sz w:val="24"/>
          <w:szCs w:val="24"/>
        </w:rPr>
        <w:t>Section 6 — Important research principle</w:t>
      </w:r>
    </w:p>
    <w:p w14:paraId="3798E58D">
      <w:pPr>
        <w:pStyle w:val="5"/>
        <w:keepNext w:val="0"/>
        <w:keepLines w:val="0"/>
        <w:widowControl/>
        <w:suppressLineNumbers w:val="0"/>
        <w:spacing w:before="0" w:beforeAutospacing="1" w:after="0" w:afterAutospacing="1"/>
        <w:ind w:left="0" w:right="0"/>
      </w:pPr>
      <w:r>
        <w:rPr>
          <w:rStyle w:val="6"/>
        </w:rPr>
        <w:t>Important Limitation</w:t>
      </w:r>
    </w:p>
    <w:p w14:paraId="737BE8E9">
      <w:pPr>
        <w:pStyle w:val="5"/>
        <w:keepNext w:val="0"/>
        <w:keepLines w:val="0"/>
        <w:widowControl/>
        <w:suppressLineNumbers w:val="0"/>
      </w:pPr>
      <w:r>
        <w:t>An absence of public documentation must not be interpreted as evidence that Razorpay does not possess the capability internally.</w:t>
      </w:r>
    </w:p>
    <w:p w14:paraId="555372EB">
      <w:pPr>
        <w:pStyle w:val="5"/>
        <w:keepNext w:val="0"/>
        <w:keepLines w:val="0"/>
        <w:widowControl/>
        <w:suppressLineNumbers w:val="0"/>
      </w:pPr>
      <w:r>
        <w:t xml:space="preserve">The findings in this research therefore represent </w:t>
      </w:r>
      <w:r>
        <w:rPr>
          <w:rStyle w:val="6"/>
        </w:rPr>
        <w:t>publicly observable capability boundaries</w:t>
      </w:r>
      <w:r>
        <w:t>, not a complete representation of Razorpay's internal systems.</w:t>
      </w:r>
    </w:p>
    <w:p w14:paraId="7A28CFC3">
      <w:pPr>
        <w:pStyle w:val="5"/>
        <w:keepNext w:val="0"/>
        <w:keepLines w:val="0"/>
        <w:widowControl/>
        <w:suppressLineNumbers w:val="0"/>
      </w:pPr>
      <w:r>
        <w:t>Unknowns should consequently be treated as hypotheses for further investigation rather than confirmed product gaps.</w:t>
      </w:r>
    </w:p>
    <w:p w14:paraId="75D87C62">
      <w:pPr>
        <w:rPr>
          <w:rFonts w:ascii="SimSun" w:hAnsi="SimSun" w:eastAsia="SimSun" w:cs="SimSun"/>
          <w:sz w:val="24"/>
          <w:szCs w:val="24"/>
        </w:rPr>
      </w:pPr>
      <w:r>
        <w:rPr>
          <w:rFonts w:ascii="SimSun" w:hAnsi="SimSun" w:eastAsia="SimSun" w:cs="SimSun"/>
          <w:sz w:val="24"/>
          <w:szCs w:val="24"/>
        </w:rPr>
        <w:t>Section 7 — Preliminary research directions</w:t>
      </w:r>
    </w:p>
    <w:p w14:paraId="120BEAE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6"/>
        </w:rPr>
        <w:t>Cross-lifecycle risk intelligence</w:t>
      </w:r>
      <w:r>
        <w:t xml:space="preserve"> </w:t>
      </w:r>
    </w:p>
    <w:p w14:paraId="52746D0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Behavioural refund abuse</w:t>
      </w:r>
      <w:r>
        <w:t xml:space="preserve"> </w:t>
      </w:r>
    </w:p>
    <w:p w14:paraId="768C7BE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Outbound payout risk</w:t>
      </w:r>
      <w:r>
        <w:t xml:space="preserve"> </w:t>
      </w:r>
    </w:p>
    <w:p w14:paraId="1C469AB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Dispute prioritisation and investigation intelligence</w:t>
      </w:r>
      <w:r>
        <w:t xml:space="preserve"> </w:t>
      </w:r>
    </w:p>
    <w:p w14:paraId="0E3A903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Long-term merchant/entity risk</w:t>
      </w:r>
      <w:r>
        <w:t xml:space="preserve"> </w:t>
      </w:r>
    </w:p>
    <w:p w14:paraId="4472ECE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Adaptive risk under adversarial behaviour</w:t>
      </w:r>
      <w:r>
        <w:t xml:space="preserve"> </w:t>
      </w:r>
    </w:p>
    <w:p w14:paraId="4B8666E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AI-agent trust and guardrails</w:t>
      </w:r>
      <w:r>
        <w:t xml:space="preserve"> </w:t>
      </w:r>
    </w:p>
    <w:p w14:paraId="1917DB5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Agentic payment intent/authorization risk</w:t>
      </w:r>
      <w:r>
        <w:t xml:space="preserve"> </w:t>
      </w:r>
    </w:p>
    <w:p w14:paraId="2CE368A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Risk feedback and learning loops</w:t>
      </w:r>
      <w:r>
        <w:t xml:space="preserve"> </w:t>
      </w:r>
    </w:p>
    <w:p w14:paraId="75EB414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Cross-entity/cross-merchant intelligence</w:t>
      </w:r>
    </w:p>
    <w:p w14:paraId="66FCBA02">
      <w:pPr>
        <w:rPr>
          <w:rFonts w:ascii="SimSun" w:hAnsi="SimSun" w:eastAsia="SimSun" w:cs="SimSun"/>
          <w:sz w:val="24"/>
          <w:szCs w:val="24"/>
        </w:rPr>
      </w:pPr>
    </w:p>
    <w:p w14:paraId="619B8F19">
      <w:pPr>
        <w:rPr>
          <w:rFonts w:ascii="SimSun" w:hAnsi="SimSun" w:eastAsia="SimSun" w:cs="SimSun"/>
          <w:sz w:val="24"/>
          <w:szCs w:val="24"/>
        </w:rPr>
      </w:pPr>
      <w:r>
        <w:rPr>
          <w:rFonts w:ascii="SimSun" w:hAnsi="SimSun" w:eastAsia="SimSun" w:cs="SimSun"/>
          <w:sz w:val="24"/>
          <w:szCs w:val="24"/>
        </w:rPr>
        <w:t>These are not proposed solutions. They represent areas where additional merchant, industry, and academic research is required before determining whether a genuine unmet problem exists.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243CC"/>
    <w:rsid w:val="20834165"/>
    <w:rsid w:val="47824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2026-08-30T16:36:00Z</dcterms:created>
  <dc:creator>Krishna Vyas</dc:creator>
  <cp:lastModifiedBy>Krishna Vyas</cp:lastModifiedBy>
  <dcterms:modified xsi:type="dcterms:W3CDTF">2026-08-30T16:38:28Z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9C46D1FF667D4C10BD99969B70E610DB_11</vt:lpwstr>
  </property>
</Properties>
</file>