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task_7_final_candidate_selection"/>
      <w:r>
        <w:rPr>
          <w:rFonts w:eastAsia="source serif 4" w:cs="source serif 4" w:ascii="source serif 4" w:hAnsi="source serif 4"/>
          <w:b/>
          <w:color w:val="000000"/>
          <w:sz w:val="39"/>
        </w:rPr>
        <w:t xml:space="preserve">TASK 7 — FINAL CANDIDATE SELECTION</w:t>
      </w:r>
      <w:bookmarkEnd w:id="0"/>
    </w:p>
    <w:p>
      <w:pPr>
        <w:spacing w:line="360" w:before="315" w:after="105" w:lineRule="auto"/>
        <w:ind w:left="-30"/>
        <w:jc w:val="left"/>
      </w:pPr>
      <w:bookmarkStart w:id="1" w:name="selected_candidate"/>
      <w:r>
        <w:rPr>
          <w:rFonts w:eastAsia="source serif 4" w:cs="source serif 4" w:ascii="source serif 4" w:hAnsi="source serif 4"/>
          <w:b/>
          <w:color w:val="000000"/>
          <w:sz w:val="24"/>
        </w:rPr>
        <w:t xml:space="preserve">Selected Candidate</w:t>
      </w:r>
      <w:bookmarkEnd w:id="1"/>
    </w:p>
    <w:p>
      <w:pPr>
        <w:spacing w:line="360" w:after="210" w:lineRule="auto"/>
      </w:pPr>
      <w:r>
        <w:rPr>
          <w:rFonts w:eastAsia="source serif 4" w:cs="source serif 4" w:ascii="source serif 4" w:hAnsi="source serif 4"/>
          <w:color w:val="000000"/>
        </w:rPr>
        <w:t xml:space="preserve">O1 — Payment Failure Economic Recovery Advisor (conditional on Razorpay data access).</w:t>
      </w:r>
    </w:p>
    <w:p>
      <w:pPr>
        <w:spacing w:line="360" w:before="315" w:after="105" w:lineRule="auto"/>
        <w:ind w:left="-30"/>
        <w:jc w:val="left"/>
      </w:pPr>
      <w:bookmarkStart w:id="2" w:name="problem"/>
      <w:r>
        <w:rPr>
          <w:rFonts w:eastAsia="source serif 4" w:cs="source serif 4" w:ascii="source serif 4" w:hAnsi="source serif 4"/>
          <w:b/>
          <w:color w:val="000000"/>
          <w:sz w:val="24"/>
        </w:rPr>
        <w:t xml:space="preserve">Problem</w:t>
      </w:r>
      <w:bookmarkEnd w:id="2"/>
    </w:p>
    <w:p>
      <w:pPr>
        <w:spacing w:line="360" w:after="210" w:lineRule="auto"/>
      </w:pPr>
      <w:r>
        <w:rPr>
          <w:rFonts w:eastAsia="source serif 4" w:cs="source serif 4" w:ascii="source serif 4" w:hAnsi="source serif 4"/>
          <w:color w:val="000000"/>
        </w:rPr>
        <w:t xml:space="preserve">Failed payments cause direct GMV loss, churn, and support overhead. Merchants and customers currently respond with ad hoc retries, method switches, or abandonment, without systematic guidance on which recovery action is economically optimal or even safe.</w:t>
      </w:r>
    </w:p>
    <w:p>
      <w:pPr>
        <w:spacing w:line="360" w:before="315" w:after="105" w:lineRule="auto"/>
        <w:ind w:left="-30"/>
        <w:jc w:val="left"/>
      </w:pPr>
      <w:bookmarkStart w:id="3" w:name="user"/>
      <w:r>
        <w:rPr>
          <w:rFonts w:eastAsia="source serif 4" w:cs="source serif 4" w:ascii="source serif 4" w:hAnsi="source serif 4"/>
          <w:b/>
          <w:color w:val="000000"/>
          <w:sz w:val="24"/>
        </w:rPr>
        <w:t xml:space="preserve">User</w:t>
      </w:r>
      <w:bookmarkEnd w:id="3"/>
    </w:p>
    <w:p>
      <w:pPr>
        <w:spacing w:line="360" w:after="210" w:lineRule="auto"/>
      </w:pPr>
      <w:r>
        <w:rPr>
          <w:rFonts w:eastAsia="source serif 4" w:cs="source serif 4" w:ascii="source serif 4" w:hAnsi="source serif 4"/>
          <w:color w:val="000000"/>
        </w:rPr>
        <w:t xml:space="preserve">Razorpay online merchants (and indirectly their end customers).</w:t>
      </w:r>
    </w:p>
    <w:p>
      <w:pPr>
        <w:spacing w:line="360" w:before="315" w:after="105" w:lineRule="auto"/>
        <w:ind w:left="-30"/>
        <w:jc w:val="left"/>
      </w:pPr>
      <w:bookmarkStart w:id="4" w:name="loss"/>
      <w:r>
        <w:rPr>
          <w:rFonts w:eastAsia="source serif 4" w:cs="source serif 4" w:ascii="source serif 4" w:hAnsi="source serif 4"/>
          <w:b/>
          <w:color w:val="000000"/>
          <w:sz w:val="24"/>
        </w:rPr>
        <w:t xml:space="preserve">Loss</w:t>
      </w:r>
      <w:bookmarkEnd w:id="4"/>
    </w:p>
    <w:p>
      <w:pPr>
        <w:spacing w:line="360" w:after="210" w:lineRule="auto"/>
      </w:pPr>
      <w:r>
        <w:rPr>
          <w:rFonts w:eastAsia="source serif 4" w:cs="source serif 4" w:ascii="source serif 4" w:hAnsi="source serif 4"/>
          <w:color w:val="000000"/>
        </w:rPr>
        <w:t xml:space="preserve">Every failed payment can mean:</w:t>
      </w:r>
    </w:p>
    <w:p>
      <w:pPr>
        <w:numPr>
          <w:ilvl w:val="0"/>
          <w:numId w:val="1"/>
        </w:numPr>
        <w:spacing w:line="360" w:before="105" w:after="105" w:lineRule="auto"/>
      </w:pPr>
      <w:r>
        <w:rPr>
          <w:rFonts w:eastAsia="source serif 4" w:cs="source serif 4" w:ascii="source serif 4" w:hAnsi="source serif 4"/>
          <w:color w:val="000000"/>
          <w:sz w:val="21"/>
        </w:rPr>
        <w:t xml:space="preserve">Lost order value (GMV).</w:t>
      </w:r>
    </w:p>
    <w:p>
      <w:pPr>
        <w:numPr>
          <w:ilvl w:val="0"/>
          <w:numId w:val="1"/>
        </w:numPr>
        <w:spacing w:line="360" w:before="105" w:after="105" w:lineRule="auto"/>
      </w:pPr>
      <w:r>
        <w:rPr>
          <w:rFonts w:eastAsia="source serif 4" w:cs="source serif 4" w:ascii="source serif 4" w:hAnsi="source serif 4"/>
          <w:color w:val="000000"/>
          <w:sz w:val="21"/>
        </w:rPr>
        <w:t xml:space="preserve">Customer churn and reduced LTV.</w:t>
      </w:r>
    </w:p>
    <w:p>
      <w:pPr>
        <w:numPr>
          <w:ilvl w:val="0"/>
          <w:numId w:val="1"/>
        </w:numPr>
        <w:spacing w:line="360" w:before="105" w:after="105" w:lineRule="auto"/>
      </w:pPr>
      <w:r>
        <w:rPr>
          <w:rFonts w:eastAsia="source serif 4" w:cs="source serif 4" w:ascii="source serif 4" w:hAnsi="source serif 4"/>
          <w:color w:val="000000"/>
          <w:sz w:val="21"/>
        </w:rPr>
        <w:t xml:space="preserve">Extra support/ops cost from repeated, manual troubleshooting.</w:t>
      </w:r>
    </w:p>
    <w:p>
      <w:pPr>
        <w:numPr>
          <w:ilvl w:val="0"/>
          <w:numId w:val="1"/>
        </w:numPr>
        <w:spacing w:line="360" w:before="105" w:after="105" w:lineRule="auto"/>
      </w:pPr>
      <w:r>
        <w:rPr>
          <w:rFonts w:eastAsia="source serif 4" w:cs="source serif 4" w:ascii="source serif 4" w:hAnsi="source serif 4"/>
          <w:color w:val="000000"/>
          <w:sz w:val="21"/>
        </w:rPr>
        <w:t xml:space="preserve">Potential extra fees or risk from poorly timed or excessive retries.</w:t>
      </w:r>
    </w:p>
    <w:p>
      <w:pPr>
        <w:spacing w:line="360" w:before="315" w:after="105" w:lineRule="auto"/>
        <w:ind w:left="-30"/>
        <w:jc w:val="left"/>
      </w:pPr>
      <w:bookmarkStart w:id="5" w:name="decision"/>
      <w:r>
        <w:rPr>
          <w:rFonts w:eastAsia="source serif 4" w:cs="source serif 4" w:ascii="source serif 4" w:hAnsi="source serif 4"/>
          <w:b/>
          <w:color w:val="000000"/>
          <w:sz w:val="24"/>
        </w:rPr>
        <w:t xml:space="preserve">Decision</w:t>
      </w:r>
      <w:bookmarkEnd w:id="5"/>
    </w:p>
    <w:p>
      <w:pPr>
        <w:spacing w:line="360" w:after="210" w:lineRule="auto"/>
      </w:pPr>
      <w:r>
        <w:rPr>
          <w:rFonts w:eastAsia="source serif 4" w:cs="source serif 4" w:ascii="source serif 4" w:hAnsi="source serif 4"/>
          <w:color w:val="000000"/>
        </w:rPr>
        <w:t xml:space="preserve">Given a failed payment with context X (method, issuer/BIN, corridor, amount, time, history, decline code), choose a bounded recovery action a* 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retry now, retry later, switch method, ask customer to update information, do not retry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maximises expected economic value under safety constraints.</w:t>
      </w:r>
    </w:p>
    <w:p>
      <w:pPr>
        <w:spacing w:line="360" w:after="210" w:lineRule="auto"/>
      </w:pPr>
      <w:r>
        <w:rPr>
          <w:rFonts w:eastAsia="source serif 4" w:cs="source serif 4" w:ascii="source serif 4" w:hAnsi="source serif 4"/>
          <w:color w:val="000000"/>
        </w:rPr>
        <w:t xml:space="preserve">Formally: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EV(a|X) = P(recovery|X,a) * V - C(a) - D(a) - F(a)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Where V is transaction value, C is action cost (fees, operational load), D is downside risk, and F is customer friction cost.</w:t>
      </w:r>
    </w:p>
    <w:p>
      <w:pPr>
        <w:spacing w:line="360" w:after="210" w:lineRule="auto"/>
      </w:pPr>
      <w:r>
        <w:rPr>
          <w:rFonts w:eastAsia="source serif 4" w:cs="source serif 4" w:ascii="source serif 4" w:hAnsi="source serif 4"/>
          <w:color w:val="000000"/>
        </w:rPr>
        <w:t xml:space="preserve">Then: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 argmax_{a in A_safe} EV(a|X)</w:t>
      </w:r>
    </w:p>
    <w:p>
      <w:pPr>
        <w:spacing w:line="360" w:before="315" w:after="105" w:lineRule="auto"/>
        <w:ind w:left="-30"/>
        <w:jc w:val="left"/>
      </w:pPr>
      <w:bookmarkStart w:id="6" w:name="why_existing_systems_are_insufficient"/>
      <w:r>
        <w:rPr>
          <w:rFonts w:eastAsia="source serif 4" w:cs="source serif 4" w:ascii="source serif 4" w:hAnsi="source serif 4"/>
          <w:b/>
          <w:color w:val="000000"/>
          <w:sz w:val="24"/>
        </w:rPr>
        <w:t xml:space="preserve">Why Existing Systems Are Insufficient</w:t>
      </w:r>
      <w:bookmarkEnd w:id="6"/>
    </w:p>
    <w:p>
      <w:pPr>
        <w:numPr>
          <w:ilvl w:val="0"/>
          <w:numId w:val="2"/>
        </w:numPr>
        <w:spacing w:line="360" w:before="105" w:after="105" w:lineRule="auto"/>
      </w:pPr>
      <w:r>
        <w:rPr>
          <w:rFonts w:eastAsia="source serif 4" w:cs="source serif 4" w:ascii="source serif 4" w:hAnsi="source serif 4"/>
          <w:color w:val="000000"/>
          <w:sz w:val="21"/>
        </w:rPr>
        <w:t xml:space="preserve">Stripe, Adyen and AI recovery startups already optimise retries and routing, but their logic is largely internal or orchestration-layer; merchants don’t see a Razorpay-native EV-based, bounded decision+explanation layer.[web:342][web:349][web:355][web:347][web:353]</w:t>
      </w:r>
    </w:p>
    <w:p>
      <w:pPr>
        <w:numPr>
          <w:ilvl w:val="0"/>
          <w:numId w:val="2"/>
        </w:numPr>
        <w:spacing w:line="360" w:before="105" w:after="105" w:lineRule="auto"/>
      </w:pPr>
      <w:r>
        <w:rPr>
          <w:rFonts w:eastAsia="source serif 4" w:cs="source serif 4" w:ascii="source serif 4" w:hAnsi="source serif 4"/>
          <w:color w:val="000000"/>
          <w:sz w:val="21"/>
        </w:rPr>
        <w:t xml:space="preserve">Razorpay Smart Routing and Vulcan already optimise routing and success, but there is no public evidence of a merchant-facing post-failure recovery advisor that explicitly models when </w:t>
      </w:r>
      <w:r>
        <w:rPr>
          <w:rFonts w:eastAsia="source serif 4" w:cs="source serif 4" w:ascii="source serif 4" w:hAnsi="source serif 4"/>
          <w:b/>
          <w:color w:val="000000"/>
          <w:sz w:val="21"/>
        </w:rPr>
        <w:t xml:space="preserve">not</w:t>
      </w:r>
      <w:r>
        <w:rPr>
          <w:rFonts w:eastAsia="source serif 4" w:cs="source serif 4" w:ascii="source serif 4" w:hAnsi="source serif 4"/>
          <w:color w:val="000000"/>
          <w:sz w:val="21"/>
        </w:rPr>
        <w:t xml:space="preserve"> to retry or switch methods and explains the trade-offs.[web:338][web:166][web:168]</w:t>
      </w:r>
    </w:p>
    <w:p>
      <w:pPr>
        <w:numPr>
          <w:ilvl w:val="0"/>
          <w:numId w:val="2"/>
        </w:numPr>
        <w:spacing w:line="360" w:before="105" w:after="105" w:lineRule="auto"/>
      </w:pPr>
      <w:r>
        <w:rPr>
          <w:rFonts w:eastAsia="source serif 4" w:cs="source serif 4" w:ascii="source serif 4" w:hAnsi="source serif 4"/>
          <w:color w:val="000000"/>
          <w:sz w:val="21"/>
        </w:rPr>
        <w:t xml:space="preserve">Decline-code documentation can say "retry/don't retry", but cannot capture issuer×time×corridor interactions, soft/hard ambiguity or action-dependent recovery probabilities.</w:t>
      </w:r>
    </w:p>
    <w:p>
      <w:pPr>
        <w:spacing w:line="360" w:before="315" w:after="105" w:lineRule="auto"/>
        <w:ind w:left="-30"/>
        <w:jc w:val="left"/>
      </w:pPr>
      <w:bookmarkStart w:id="7" w:name="why_ai_is_necessary"/>
      <w:r>
        <w:rPr>
          <w:rFonts w:eastAsia="source serif 4" w:cs="source serif 4" w:ascii="source serif 4" w:hAnsi="source serif 4"/>
          <w:b/>
          <w:color w:val="000000"/>
          <w:sz w:val="24"/>
        </w:rPr>
        <w:t xml:space="preserve">Why AI Is Necessary</w:t>
      </w:r>
      <w:bookmarkEnd w:id="7"/>
    </w:p>
    <w:p>
      <w:pPr>
        <w:numPr>
          <w:ilvl w:val="0"/>
          <w:numId w:val="3"/>
        </w:numPr>
        <w:spacing w:line="360" w:before="105" w:after="105" w:lineRule="auto"/>
      </w:pPr>
      <w:r>
        <w:rPr>
          <w:rFonts w:eastAsia="source serif 4" w:cs="source serif 4" w:ascii="source serif 4" w:hAnsi="source serif 4"/>
          <w:color w:val="000000"/>
          <w:sz w:val="21"/>
        </w:rPr>
        <w:t xml:space="preserve">A deterministic rule system can only handle obvious cases (fraud, expiry, known hard declines); it treats all failures of a type the same.</w:t>
      </w:r>
    </w:p>
    <w:p>
      <w:pPr>
        <w:numPr>
          <w:ilvl w:val="0"/>
          <w:numId w:val="3"/>
        </w:numPr>
        <w:spacing w:line="360" w:before="105" w:after="105" w:lineRule="auto"/>
      </w:pPr>
      <w:r>
        <w:rPr>
          <w:rFonts w:eastAsia="source serif 4" w:cs="source serif 4" w:ascii="source serif 4" w:hAnsi="source serif 4"/>
          <w:color w:val="000000"/>
          <w:sz w:val="21"/>
        </w:rPr>
        <w:t xml:space="preserve">AI can learn P(recovery|X,a) over many contexts and actions, capturing complex patterns like issuer behaviour over time, corridor-specific effects, and soft decline heterogeneity.</w:t>
      </w:r>
    </w:p>
    <w:p>
      <w:pPr>
        <w:numPr>
          <w:ilvl w:val="0"/>
          <w:numId w:val="3"/>
        </w:numPr>
        <w:spacing w:line="360" w:before="105" w:after="105" w:lineRule="auto"/>
      </w:pPr>
      <w:r>
        <w:rPr>
          <w:rFonts w:eastAsia="source serif 4" w:cs="source serif 4" w:ascii="source serif 4" w:hAnsi="source serif 4"/>
          <w:color w:val="000000"/>
          <w:sz w:val="21"/>
        </w:rPr>
        <w:t xml:space="preserve">With this, the system can estimate EV(a|X) rather than simply "retry or not", delivering genuinely better decisions than a static table, while safety rules hard-code non-negotiable boundaries.</w:t>
      </w:r>
    </w:p>
    <w:p>
      <w:pPr>
        <w:spacing w:line="360" w:before="315" w:after="105" w:lineRule="auto"/>
        <w:ind w:left="-30"/>
        <w:jc w:val="left"/>
      </w:pPr>
      <w:bookmarkStart w:id="8" w:name="why_this_is_novel"/>
      <w:r>
        <w:rPr>
          <w:rFonts w:eastAsia="source serif 4" w:cs="source serif 4" w:ascii="source serif 4" w:hAnsi="source serif 4"/>
          <w:b/>
          <w:color w:val="000000"/>
          <w:sz w:val="24"/>
        </w:rPr>
        <w:t xml:space="preserve">Why This Is Novel</w:t>
      </w:r>
      <w:bookmarkEnd w:id="8"/>
    </w:p>
    <w:p>
      <w:pPr>
        <w:numPr>
          <w:ilvl w:val="0"/>
          <w:numId w:val="4"/>
        </w:numPr>
        <w:spacing w:line="360" w:before="105" w:after="105" w:lineRule="auto"/>
      </w:pPr>
      <w:r>
        <w:rPr>
          <w:rFonts w:eastAsia="source serif 4" w:cs="source serif 4" w:ascii="source serif 4" w:hAnsi="source serif 4"/>
          <w:color w:val="000000"/>
          <w:sz w:val="21"/>
        </w:rPr>
        <w:t xml:space="preserve">The novelty is not in "smart retries" (which are already saturated), but in framing </w:t>
      </w:r>
      <w:r>
        <w:rPr>
          <w:rFonts w:eastAsia="source serif 4" w:cs="source serif 4" w:ascii="source serif 4" w:hAnsi="source serif 4"/>
          <w:b/>
          <w:color w:val="000000"/>
          <w:sz w:val="21"/>
        </w:rPr>
        <w:t xml:space="preserve">post-failure recovery</w:t>
      </w:r>
      <w:r>
        <w:rPr>
          <w:rFonts w:eastAsia="source serif 4" w:cs="source serif 4" w:ascii="source serif 4" w:hAnsi="source serif 4"/>
          <w:color w:val="000000"/>
          <w:sz w:val="21"/>
        </w:rPr>
        <w:t xml:space="preserve"> as an EV optimisation under explicit safety constraints, exposed to merchants as a decision advisor on Razorpay rails.</w:t>
      </w:r>
    </w:p>
    <w:p>
      <w:pPr>
        <w:numPr>
          <w:ilvl w:val="0"/>
          <w:numId w:val="4"/>
        </w:numPr>
        <w:spacing w:line="360" w:before="105" w:after="105" w:lineRule="auto"/>
      </w:pPr>
      <w:r>
        <w:rPr>
          <w:rFonts w:eastAsia="source serif 4" w:cs="source serif 4" w:ascii="source serif 4" w:hAnsi="source serif 4"/>
          <w:color w:val="000000"/>
          <w:sz w:val="21"/>
        </w:rPr>
        <w:t xml:space="preserve">This uses Razorpay’s unique assets (Vulcan, Smart Routing, failure logs) to create a merchant-visible intelligence layer that is not currently documented or productised.</w:t>
      </w:r>
    </w:p>
    <w:p>
      <w:pPr>
        <w:spacing w:line="360" w:before="315" w:after="105" w:lineRule="auto"/>
        <w:ind w:left="-30"/>
        <w:jc w:val="left"/>
      </w:pPr>
      <w:bookmarkStart w:id="9" w:name="required_data"/>
      <w:r>
        <w:rPr>
          <w:rFonts w:eastAsia="source serif 4" w:cs="source serif 4" w:ascii="source serif 4" w:hAnsi="source serif 4"/>
          <w:b/>
          <w:color w:val="000000"/>
          <w:sz w:val="24"/>
        </w:rPr>
        <w:t xml:space="preserve">Required Data</w:t>
      </w:r>
      <w:bookmarkEnd w:id="9"/>
    </w:p>
    <w:p>
      <w:pPr>
        <w:spacing w:line="360" w:after="210" w:lineRule="auto"/>
      </w:pPr>
      <w:r>
        <w:rPr>
          <w:rFonts w:eastAsia="source serif 4" w:cs="source serif 4" w:ascii="source serif 4" w:hAnsi="source serif 4"/>
          <w:color w:val="000000"/>
        </w:rPr>
        <w:t xml:space="preserve">At minimum:</w:t>
      </w:r>
    </w:p>
    <w:p>
      <w:pPr>
        <w:numPr>
          <w:ilvl w:val="0"/>
          <w:numId w:val="5"/>
        </w:numPr>
        <w:spacing w:line="360" w:before="105" w:after="105" w:lineRule="auto"/>
      </w:pPr>
      <w:r>
        <w:rPr>
          <w:rFonts w:eastAsia="source serif 4" w:cs="source serif 4" w:ascii="source serif 4" w:hAnsi="source serif 4"/>
          <w:color w:val="000000"/>
          <w:sz w:val="21"/>
        </w:rPr>
        <w:t xml:space="preserve">Context: payment method, issuer/BIN, corridor, amount, timestamp, merchant segment, decline/failure code, basic history.</w:t>
      </w:r>
    </w:p>
    <w:p>
      <w:pPr>
        <w:numPr>
          <w:ilvl w:val="0"/>
          <w:numId w:val="5"/>
        </w:numPr>
        <w:spacing w:line="360" w:before="105" w:after="105" w:lineRule="auto"/>
      </w:pPr>
      <w:r>
        <w:rPr>
          <w:rFonts w:eastAsia="source serif 4" w:cs="source serif 4" w:ascii="source serif 4" w:hAnsi="source serif 4"/>
          <w:color w:val="000000"/>
          <w:sz w:val="21"/>
        </w:rPr>
        <w:t xml:space="preserve">Action: retry now, retry later, switch method, ask customer to act, no retry (or proxies for these behaviours).</w:t>
      </w:r>
    </w:p>
    <w:p>
      <w:pPr>
        <w:numPr>
          <w:ilvl w:val="0"/>
          <w:numId w:val="5"/>
        </w:numPr>
        <w:spacing w:line="360" w:before="105" w:after="105" w:lineRule="auto"/>
      </w:pPr>
      <w:r>
        <w:rPr>
          <w:rFonts w:eastAsia="source serif 4" w:cs="source serif 4" w:ascii="source serif 4" w:hAnsi="source serif 4"/>
          <w:color w:val="000000"/>
          <w:sz w:val="21"/>
        </w:rPr>
        <w:t xml:space="preserve">Outcome: success vs failure after action (and ideally, cost/fees, support involvement).</w:t>
      </w:r>
    </w:p>
    <w:p>
      <w:pPr>
        <w:spacing w:line="360" w:before="315" w:after="105" w:lineRule="auto"/>
        <w:ind w:left="-30"/>
        <w:jc w:val="left"/>
      </w:pPr>
      <w:bookmarkStart w:id="10" w:name="data_actually_available_assumed"/>
      <w:r>
        <w:rPr>
          <w:rFonts w:eastAsia="source serif 4" w:cs="source serif 4" w:ascii="source serif 4" w:hAnsi="source serif 4"/>
          <w:b/>
          <w:color w:val="000000"/>
          <w:sz w:val="24"/>
        </w:rPr>
        <w:t xml:space="preserve">Data Actually Available (Assumed)</w:t>
      </w:r>
      <w:bookmarkEnd w:id="10"/>
    </w:p>
    <w:p>
      <w:pPr>
        <w:numPr>
          <w:ilvl w:val="0"/>
          <w:numId w:val="6"/>
        </w:numPr>
        <w:spacing w:line="360" w:before="105" w:after="105" w:lineRule="auto"/>
      </w:pPr>
      <w:r>
        <w:rPr>
          <w:rFonts w:eastAsia="source serif 4" w:cs="source serif 4" w:ascii="source serif 4" w:hAnsi="source serif 4"/>
          <w:color w:val="000000"/>
          <w:sz w:val="21"/>
        </w:rPr>
        <w:t xml:space="preserve">Razorpay almost certainly has context and outcome for each transaction and retry.</w:t>
      </w:r>
    </w:p>
    <w:p>
      <w:pPr>
        <w:numPr>
          <w:ilvl w:val="0"/>
          <w:numId w:val="6"/>
        </w:numPr>
        <w:spacing w:line="360" w:before="105" w:after="105" w:lineRule="auto"/>
      </w:pPr>
      <w:r>
        <w:rPr>
          <w:rFonts w:eastAsia="source serif 4" w:cs="source serif 4" w:ascii="source serif 4" w:hAnsi="source serif 4"/>
          <w:color w:val="000000"/>
          <w:sz w:val="21"/>
        </w:rPr>
        <w:t xml:space="preserve">Whether Razorpay can provide labelled </w:t>
      </w:r>
      <w:r>
        <w:rPr>
          <w:rFonts w:eastAsia="source serif 4" w:cs="source serif 4" w:ascii="source serif 4" w:hAnsi="source serif 4"/>
          <w:b/>
          <w:color w:val="000000"/>
          <w:sz w:val="21"/>
        </w:rPr>
        <w:t xml:space="preserve">action</w:t>
      </w:r>
      <w:r>
        <w:rPr>
          <w:rFonts w:eastAsia="source serif 4" w:cs="source serif 4" w:ascii="source serif 4" w:hAnsi="source serif 4"/>
          <w:color w:val="000000"/>
          <w:sz w:val="21"/>
        </w:rPr>
        <w:t xml:space="preserve"> information (what was actually attempted after failure) to hackathon participants is unknown and must be clarified.</w:t>
      </w:r>
    </w:p>
    <w:p>
      <w:pPr>
        <w:spacing w:line="360" w:before="315" w:after="105" w:lineRule="auto"/>
        <w:ind w:left="-30"/>
        <w:jc w:val="left"/>
      </w:pPr>
      <w:bookmarkStart w:id="11" w:name="baseline"/>
      <w:r>
        <w:rPr>
          <w:rFonts w:eastAsia="source serif 4" w:cs="source serif 4" w:ascii="source serif 4" w:hAnsi="source serif 4"/>
          <w:b/>
          <w:color w:val="000000"/>
          <w:sz w:val="24"/>
        </w:rPr>
        <w:t xml:space="preserve">Baseline</w:t>
      </w:r>
      <w:bookmarkEnd w:id="11"/>
    </w:p>
    <w:p>
      <w:pPr>
        <w:numPr>
          <w:ilvl w:val="0"/>
          <w:numId w:val="7"/>
        </w:numPr>
        <w:spacing w:line="360" w:before="105" w:after="105" w:lineRule="auto"/>
      </w:pPr>
      <w:r>
        <w:rPr>
          <w:rFonts w:eastAsia="source serif 4" w:cs="source serif 4" w:ascii="source serif 4" w:hAnsi="source serif 4"/>
          <w:color w:val="000000"/>
          <w:sz w:val="21"/>
        </w:rPr>
        <w:t xml:space="preserve">Static decline-code rule table (from Razorpay docs and best practices) mapping codes to retry/no-retry/switch and simple time windows.</w:t>
      </w:r>
    </w:p>
    <w:p>
      <w:pPr>
        <w:numPr>
          <w:ilvl w:val="0"/>
          <w:numId w:val="7"/>
        </w:numPr>
        <w:spacing w:line="360" w:before="105" w:after="105" w:lineRule="auto"/>
      </w:pPr>
      <w:r>
        <w:rPr>
          <w:rFonts w:eastAsia="source serif 4" w:cs="source serif 4" w:ascii="source serif 4" w:hAnsi="source serif 4"/>
          <w:color w:val="000000"/>
          <w:sz w:val="21"/>
        </w:rPr>
        <w:t xml:space="preserve">This baseline already covers obvious fraud/expiry/no-retry cases.</w:t>
      </w:r>
    </w:p>
    <w:p>
      <w:pPr>
        <w:spacing w:line="360" w:before="315" w:after="105" w:lineRule="auto"/>
        <w:ind w:left="-30"/>
        <w:jc w:val="left"/>
      </w:pPr>
      <w:bookmarkStart w:id="12" w:name="evaluation"/>
      <w:r>
        <w:rPr>
          <w:rFonts w:eastAsia="source serif 4" w:cs="source serif 4" w:ascii="source serif 4" w:hAnsi="source serif 4"/>
          <w:b/>
          <w:color w:val="000000"/>
          <w:sz w:val="24"/>
        </w:rPr>
        <w:t xml:space="preserve">Evaluation</w:t>
      </w:r>
      <w:bookmarkEnd w:id="12"/>
    </w:p>
    <w:p>
      <w:pPr>
        <w:numPr>
          <w:ilvl w:val="0"/>
          <w:numId w:val="8"/>
        </w:numPr>
        <w:spacing w:line="360" w:before="105" w:after="105" w:lineRule="auto"/>
      </w:pPr>
      <w:r>
        <w:rPr>
          <w:rFonts w:eastAsia="source serif 4" w:cs="source serif 4" w:ascii="source serif 4" w:hAnsi="source serif 4"/>
          <w:color w:val="000000"/>
          <w:sz w:val="21"/>
        </w:rPr>
        <w:t xml:space="preserve">Offline experiment on anonymised Razorpay failure episodes (best case): compare EV and recovery rate of the learned policy vs the static rule baseline over the same episodes.</w:t>
      </w:r>
    </w:p>
    <w:p>
      <w:pPr>
        <w:numPr>
          <w:ilvl w:val="0"/>
          <w:numId w:val="8"/>
        </w:numPr>
        <w:spacing w:line="360" w:before="105" w:after="105" w:lineRule="auto"/>
      </w:pPr>
      <w:r>
        <w:rPr>
          <w:rFonts w:eastAsia="source serif 4" w:cs="source serif 4" w:ascii="source serif 4" w:hAnsi="source serif 4"/>
          <w:color w:val="000000"/>
          <w:sz w:val="21"/>
        </w:rPr>
        <w:t xml:space="preserve">If only partial data is available, run synthetic policy simulations and clearly label evaluation as hypothetical.</w:t>
      </w:r>
    </w:p>
    <w:p>
      <w:pPr>
        <w:spacing w:line="360" w:before="315" w:after="105" w:lineRule="auto"/>
        <w:ind w:left="-30"/>
        <w:jc w:val="left"/>
      </w:pPr>
      <w:bookmarkStart w:id="13" w:name="primary_kpi"/>
      <w:r>
        <w:rPr>
          <w:rFonts w:eastAsia="source serif 4" w:cs="source serif 4" w:ascii="source serif 4" w:hAnsi="source serif 4"/>
          <w:b/>
          <w:color w:val="000000"/>
          <w:sz w:val="24"/>
        </w:rPr>
        <w:t xml:space="preserve">Primary KPI</w:t>
      </w:r>
      <w:bookmarkEnd w:id="13"/>
    </w:p>
    <w:p>
      <w:pPr>
        <w:numPr>
          <w:ilvl w:val="0"/>
          <w:numId w:val="9"/>
        </w:numPr>
        <w:spacing w:line="360" w:before="105" w:after="105" w:lineRule="auto"/>
      </w:pPr>
      <w:r>
        <w:rPr>
          <w:rFonts w:eastAsia="source serif 4" w:cs="source serif 4" w:ascii="source serif 4" w:hAnsi="source serif 4"/>
          <w:color w:val="000000"/>
          <w:sz w:val="21"/>
        </w:rPr>
        <w:t xml:space="preserve">Expected recovered GMV in offline simulation relative to baseline.</w:t>
      </w:r>
    </w:p>
    <w:p>
      <w:pPr>
        <w:spacing w:line="360" w:before="315" w:after="105" w:lineRule="auto"/>
        <w:ind w:left="-30"/>
        <w:jc w:val="left"/>
      </w:pPr>
      <w:bookmarkStart w:id="14" w:name="secondary_kpi"/>
      <w:r>
        <w:rPr>
          <w:rFonts w:eastAsia="source serif 4" w:cs="source serif 4" w:ascii="source serif 4" w:hAnsi="source serif 4"/>
          <w:b/>
          <w:color w:val="000000"/>
          <w:sz w:val="24"/>
        </w:rPr>
        <w:t xml:space="preserve">Secondary KPI</w:t>
      </w:r>
      <w:bookmarkEnd w:id="14"/>
    </w:p>
    <w:p>
      <w:pPr>
        <w:numPr>
          <w:ilvl w:val="0"/>
          <w:numId w:val="10"/>
        </w:numPr>
        <w:spacing w:line="360" w:before="105" w:after="105" w:lineRule="auto"/>
      </w:pPr>
      <w:r>
        <w:rPr>
          <w:rFonts w:eastAsia="source serif 4" w:cs="source serif 4" w:ascii="source serif 4" w:hAnsi="source serif 4"/>
          <w:color w:val="000000"/>
          <w:sz w:val="21"/>
        </w:rPr>
        <w:t xml:space="preserve">Recovery rate uplift.</w:t>
      </w:r>
    </w:p>
    <w:p>
      <w:pPr>
        <w:numPr>
          <w:ilvl w:val="0"/>
          <w:numId w:val="10"/>
        </w:numPr>
        <w:spacing w:line="360" w:before="105" w:after="105" w:lineRule="auto"/>
      </w:pPr>
      <w:r>
        <w:rPr>
          <w:rFonts w:eastAsia="source serif 4" w:cs="source serif 4" w:ascii="source serif 4" w:hAnsi="source serif 4"/>
          <w:color w:val="000000"/>
          <w:sz w:val="21"/>
        </w:rPr>
        <w:t xml:space="preserve">Reduction in unnecessary/bad retries.</w:t>
      </w:r>
    </w:p>
    <w:p>
      <w:pPr>
        <w:numPr>
          <w:ilvl w:val="0"/>
          <w:numId w:val="10"/>
        </w:numPr>
        <w:spacing w:line="360" w:before="105" w:after="105" w:lineRule="auto"/>
      </w:pPr>
      <w:r>
        <w:rPr>
          <w:rFonts w:eastAsia="source serif 4" w:cs="source serif 4" w:ascii="source serif 4" w:hAnsi="source serif 4"/>
          <w:color w:val="000000"/>
          <w:sz w:val="21"/>
        </w:rPr>
        <w:t xml:space="preserve">Share of actions violating safety constraints (should be zero).</w:t>
      </w:r>
    </w:p>
    <w:p>
      <w:pPr>
        <w:spacing w:line="360" w:before="315" w:after="105" w:lineRule="auto"/>
        <w:ind w:left="-30"/>
        <w:jc w:val="left"/>
      </w:pPr>
      <w:bookmarkStart w:id="15" w:name="safety_constraints"/>
      <w:r>
        <w:rPr>
          <w:rFonts w:eastAsia="source serif 4" w:cs="source serif 4" w:ascii="source serif 4" w:hAnsi="source serif 4"/>
          <w:b/>
          <w:color w:val="000000"/>
          <w:sz w:val="24"/>
        </w:rPr>
        <w:t xml:space="preserve">Safety Constraints</w:t>
      </w:r>
      <w:bookmarkEnd w:id="15"/>
    </w:p>
    <w:p>
      <w:pPr>
        <w:numPr>
          <w:ilvl w:val="0"/>
          <w:numId w:val="11"/>
        </w:numPr>
        <w:spacing w:line="360" w:before="105" w:after="105" w:lineRule="auto"/>
      </w:pPr>
      <w:r>
        <w:rPr>
          <w:rFonts w:eastAsia="source serif 4" w:cs="source serif 4" w:ascii="source serif 4" w:hAnsi="source serif 4"/>
          <w:color w:val="000000"/>
          <w:sz w:val="21"/>
        </w:rPr>
        <w:t xml:space="preserve">Hard-coded rules for fraud, expiry and known hard-decline codes where the system must </w:t>
      </w:r>
      <w:r>
        <w:rPr>
          <w:rFonts w:eastAsia="source serif 4" w:cs="source serif 4" w:ascii="source serif 4" w:hAnsi="source serif 4"/>
          <w:b/>
          <w:color w:val="000000"/>
          <w:sz w:val="21"/>
        </w:rPr>
        <w:t xml:space="preserve">not</w:t>
      </w:r>
      <w:r>
        <w:rPr>
          <w:rFonts w:eastAsia="source serif 4" w:cs="source serif 4" w:ascii="source serif 4" w:hAnsi="source serif 4"/>
          <w:color w:val="000000"/>
          <w:sz w:val="21"/>
        </w:rPr>
        <w:t xml:space="preserve"> recommend retries.</w:t>
      </w:r>
    </w:p>
    <w:p>
      <w:pPr>
        <w:numPr>
          <w:ilvl w:val="0"/>
          <w:numId w:val="11"/>
        </w:numPr>
        <w:spacing w:line="360" w:before="105" w:after="105" w:lineRule="auto"/>
      </w:pPr>
      <w:r>
        <w:rPr>
          <w:rFonts w:eastAsia="source serif 4" w:cs="source serif 4" w:ascii="source serif 4" w:hAnsi="source serif 4"/>
          <w:color w:val="000000"/>
          <w:sz w:val="21"/>
        </w:rPr>
        <w:t xml:space="preserve">Guardrails on maximum number of retries and time windows to avoid issuer abuse.</w:t>
      </w:r>
    </w:p>
    <w:p>
      <w:pPr>
        <w:numPr>
          <w:ilvl w:val="0"/>
          <w:numId w:val="11"/>
        </w:numPr>
        <w:spacing w:line="360" w:before="105" w:after="105" w:lineRule="auto"/>
      </w:pPr>
      <w:r>
        <w:rPr>
          <w:rFonts w:eastAsia="source serif 4" w:cs="source serif 4" w:ascii="source serif 4" w:hAnsi="source serif 4"/>
          <w:color w:val="000000"/>
          <w:sz w:val="21"/>
        </w:rPr>
        <w:t xml:space="preserve">Clear separation between advisory and actual payment execution (no uncontrolled agents).</w:t>
      </w:r>
    </w:p>
    <w:p>
      <w:pPr>
        <w:spacing w:line="360" w:before="315" w:after="105" w:lineRule="auto"/>
        <w:ind w:left="-30"/>
        <w:jc w:val="left"/>
      </w:pPr>
      <w:bookmarkStart w:id="16" w:name="hackathon_demo"/>
      <w:r>
        <w:rPr>
          <w:rFonts w:eastAsia="source serif 4" w:cs="source serif 4" w:ascii="source serif 4" w:hAnsi="source serif 4"/>
          <w:b/>
          <w:color w:val="000000"/>
          <w:sz w:val="24"/>
        </w:rPr>
        <w:t xml:space="preserve">Hackathon Demo</w:t>
      </w:r>
      <w:bookmarkEnd w:id="16"/>
    </w:p>
    <w:p>
      <w:pPr>
        <w:numPr>
          <w:ilvl w:val="0"/>
          <w:numId w:val="12"/>
        </w:numPr>
        <w:spacing w:line="360" w:before="105" w:after="105" w:lineRule="auto"/>
      </w:pPr>
      <w:r>
        <w:rPr>
          <w:rFonts w:eastAsia="source serif 4" w:cs="source serif 4" w:ascii="source serif 4" w:hAnsi="source serif 4"/>
          <w:color w:val="000000"/>
          <w:sz w:val="21"/>
        </w:rPr>
        <w:t xml:space="preserve">Show an anonymised or synthetic cohort of failed payments.</w:t>
      </w:r>
    </w:p>
    <w:p>
      <w:pPr>
        <w:numPr>
          <w:ilvl w:val="0"/>
          <w:numId w:val="12"/>
        </w:numPr>
        <w:spacing w:line="360" w:before="105" w:after="105" w:lineRule="auto"/>
      </w:pPr>
      <w:r>
        <w:rPr>
          <w:rFonts w:eastAsia="source serif 4" w:cs="source serif 4" w:ascii="source serif 4" w:hAnsi="source serif 4"/>
          <w:color w:val="000000"/>
          <w:sz w:val="21"/>
        </w:rPr>
        <w:t xml:space="preserve">Display baseline actions vs AI-recommended actions and their simulated EV.</w:t>
      </w:r>
    </w:p>
    <w:p>
      <w:pPr>
        <w:numPr>
          <w:ilvl w:val="0"/>
          <w:numId w:val="12"/>
        </w:numPr>
        <w:spacing w:line="360" w:before="105" w:after="105" w:lineRule="auto"/>
      </w:pPr>
      <w:r>
        <w:rPr>
          <w:rFonts w:eastAsia="source serif 4" w:cs="source serif 4" w:ascii="source serif 4" w:hAnsi="source serif 4"/>
          <w:color w:val="000000"/>
          <w:sz w:val="21"/>
        </w:rPr>
        <w:t xml:space="preserve">Highlight specific contexts (e.g., issuer×time) where the AI chooses different actions than baseline and produces better simulated outcomes.</w:t>
      </w:r>
    </w:p>
    <w:p>
      <w:pPr>
        <w:numPr>
          <w:ilvl w:val="0"/>
          <w:numId w:val="12"/>
        </w:numPr>
        <w:spacing w:line="360" w:before="105" w:after="105" w:lineRule="auto"/>
      </w:pPr>
      <w:r>
        <w:rPr>
          <w:rFonts w:eastAsia="source serif 4" w:cs="source serif 4" w:ascii="source serif 4" w:hAnsi="source serif 4"/>
          <w:color w:val="000000"/>
          <w:sz w:val="21"/>
        </w:rPr>
        <w:t xml:space="preserve">Use LLM to explain 2–3 cases in merchant language.</w:t>
      </w:r>
    </w:p>
    <w:p>
      <w:pPr>
        <w:spacing w:line="360" w:before="315" w:after="105" w:lineRule="auto"/>
        <w:ind w:left="-30"/>
        <w:jc w:val="left"/>
      </w:pPr>
      <w:bookmarkStart w:id="17" w:name="why_o3_was_rejected_for_build"/>
      <w:r>
        <w:rPr>
          <w:rFonts w:eastAsia="source serif 4" w:cs="source serif 4" w:ascii="source serif 4" w:hAnsi="source serif 4"/>
          <w:b/>
          <w:color w:val="000000"/>
          <w:sz w:val="24"/>
        </w:rPr>
        <w:t xml:space="preserve">Why O3 Was Rejected (for build)</w:t>
      </w:r>
      <w:bookmarkEnd w:id="17"/>
    </w:p>
    <w:p>
      <w:pPr>
        <w:numPr>
          <w:ilvl w:val="0"/>
          <w:numId w:val="13"/>
        </w:numPr>
        <w:spacing w:line="360" w:before="105" w:after="105" w:lineRule="auto"/>
      </w:pPr>
      <w:r>
        <w:rPr>
          <w:rFonts w:eastAsia="source serif 4" w:cs="source serif 4" w:ascii="source serif 4" w:hAnsi="source serif 4"/>
          <w:color w:val="000000"/>
          <w:sz w:val="21"/>
        </w:rPr>
        <w:t xml:space="preserve">O3 (Thin-File COD Fairness Optimiser) targets a meaningful fairness/RTO tension, but depends heavily on Razorpay sharing COD/RTO segment data and on judges valuing fairness as part of risk.</w:t>
      </w:r>
    </w:p>
    <w:p>
      <w:pPr>
        <w:numPr>
          <w:ilvl w:val="0"/>
          <w:numId w:val="13"/>
        </w:numPr>
        <w:spacing w:line="360" w:before="105" w:after="105" w:lineRule="auto"/>
      </w:pPr>
      <w:r>
        <w:rPr>
          <w:rFonts w:eastAsia="source serif 4" w:cs="source serif 4" w:ascii="source serif 4" w:hAnsi="source serif 4"/>
          <w:color w:val="000000"/>
          <w:sz w:val="21"/>
        </w:rPr>
        <w:t xml:space="preserve">Its AI necessity is lower; much of the value can be delivered via analytics and rules, and the novelty is moderate rather than sharp.</w:t>
      </w:r>
    </w:p>
    <w:p>
      <w:pPr>
        <w:spacing w:line="360" w:before="315" w:after="105" w:lineRule="auto"/>
        <w:ind w:left="-30"/>
        <w:jc w:val="left"/>
      </w:pPr>
      <w:bookmarkStart w:id="18" w:name="why_o10_was_rejected_as_standalone_build"/>
      <w:r>
        <w:rPr>
          <w:rFonts w:eastAsia="source serif 4" w:cs="source serif 4" w:ascii="source serif 4" w:hAnsi="source serif 4"/>
          <w:b/>
          <w:color w:val="000000"/>
          <w:sz w:val="24"/>
        </w:rPr>
        <w:t xml:space="preserve">Why O10 Was Rejected (as standalone build)</w:t>
      </w:r>
      <w:bookmarkEnd w:id="18"/>
    </w:p>
    <w:p>
      <w:pPr>
        <w:numPr>
          <w:ilvl w:val="0"/>
          <w:numId w:val="14"/>
        </w:numPr>
        <w:spacing w:line="360" w:before="105" w:after="105" w:lineRule="auto"/>
      </w:pPr>
      <w:r>
        <w:rPr>
          <w:rFonts w:eastAsia="source serif 4" w:cs="source serif 4" w:ascii="source serif 4" w:hAnsi="source serif 4"/>
          <w:color w:val="000000"/>
          <w:sz w:val="21"/>
        </w:rPr>
        <w:t xml:space="preserve">O10 (Issuer Pattern Explorer &amp; Route Advisor) offers useful transparency but has low algorithmic novelty and risks being judged as a "Vulcan dashboard".</w:t>
      </w:r>
    </w:p>
    <w:p>
      <w:pPr>
        <w:numPr>
          <w:ilvl w:val="0"/>
          <w:numId w:val="14"/>
        </w:numPr>
        <w:spacing w:line="360" w:before="105" w:after="105" w:lineRule="auto"/>
      </w:pPr>
      <w:r>
        <w:rPr>
          <w:rFonts w:eastAsia="source serif 4" w:cs="source serif 4" w:ascii="source serif 4" w:hAnsi="source serif 4"/>
          <w:color w:val="000000"/>
          <w:sz w:val="21"/>
        </w:rPr>
        <w:t xml:space="preserve">Its strongest role is as a </w:t>
      </w:r>
      <w:r>
        <w:rPr>
          <w:rFonts w:eastAsia="source serif 4" w:cs="source serif 4" w:ascii="source serif 4" w:hAnsi="source serif 4"/>
          <w:b/>
          <w:color w:val="000000"/>
          <w:sz w:val="21"/>
        </w:rPr>
        <w:t xml:space="preserve">supporting module</w:t>
      </w:r>
      <w:r>
        <w:rPr>
          <w:rFonts w:eastAsia="source serif 4" w:cs="source serif 4" w:ascii="source serif 4" w:hAnsi="source serif 4"/>
          <w:color w:val="000000"/>
          <w:sz w:val="21"/>
        </w:rPr>
        <w:t xml:space="preserve"> for O1, not as the core AI problem.</w:t>
      </w:r>
    </w:p>
    <w:p>
      <w:pPr>
        <w:spacing w:line="360" w:before="315" w:after="105" w:lineRule="auto"/>
        <w:ind w:left="-30"/>
        <w:jc w:val="left"/>
      </w:pPr>
      <w:bookmarkStart w:id="19" w:name="biggest_remaining_unknown"/>
      <w:r>
        <w:rPr>
          <w:rFonts w:eastAsia="source serif 4" w:cs="source serif 4" w:ascii="source serif 4" w:hAnsi="source serif 4"/>
          <w:b/>
          <w:color w:val="000000"/>
          <w:sz w:val="24"/>
        </w:rPr>
        <w:t xml:space="preserve">Biggest Remaining Unknown</w:t>
      </w:r>
      <w:bookmarkEnd w:id="19"/>
    </w:p>
    <w:p>
      <w:pPr>
        <w:numPr>
          <w:ilvl w:val="0"/>
          <w:numId w:val="15"/>
        </w:numPr>
        <w:spacing w:line="360" w:before="105" w:after="105" w:lineRule="auto"/>
      </w:pPr>
      <w:r>
        <w:rPr>
          <w:rFonts w:eastAsia="source serif 4" w:cs="source serif 4" w:ascii="source serif 4" w:hAnsi="source serif 4"/>
          <w:color w:val="000000"/>
          <w:sz w:val="21"/>
        </w:rPr>
        <w:t xml:space="preserve">Whether Razorpay mentors will provide even a small anonymised slice of failure episodes with context, actions and outcomes for training and evaluation.</w:t>
      </w:r>
    </w:p>
    <w:p>
      <w:pPr>
        <w:spacing w:line="360" w:before="315" w:after="105" w:lineRule="auto"/>
        <w:ind w:left="-30"/>
        <w:jc w:val="left"/>
      </w:pPr>
      <w:bookmarkStart w:id="20" w:name="kill_condition"/>
      <w:r>
        <w:rPr>
          <w:rFonts w:eastAsia="source serif 4" w:cs="source serif 4" w:ascii="source serif 4" w:hAnsi="source serif 4"/>
          <w:b/>
          <w:color w:val="000000"/>
          <w:sz w:val="24"/>
        </w:rPr>
        <w:t xml:space="preserve">Kill Condition</w:t>
      </w:r>
      <w:bookmarkEnd w:id="20"/>
    </w:p>
    <w:p>
      <w:pPr>
        <w:numPr>
          <w:ilvl w:val="0"/>
          <w:numId w:val="16"/>
        </w:numPr>
        <w:spacing w:line="360" w:before="105" w:after="105" w:lineRule="auto"/>
      </w:pPr>
      <w:r>
        <w:rPr>
          <w:rFonts w:eastAsia="source serif 4" w:cs="source serif 4" w:ascii="source serif 4" w:hAnsi="source serif 4"/>
          <w:color w:val="000000"/>
          <w:sz w:val="21"/>
        </w:rPr>
        <w:t xml:space="preserve">If Razorpay cannot provide any failure+action+outcome data, and we cannot design a convincing synthetic evaluation that clearly distinguishes our policy from a static decline-code baseline, O1 must be downgraded to a rules+UX helper and we should pivot to another candidate (likely O3).</w:t>
      </w:r>
    </w:p>
    <w:p>
      <w:pPr>
        <w:spacing w:line="360" w:before="315" w:after="105" w:lineRule="auto"/>
        <w:ind w:left="-30"/>
        <w:jc w:val="left"/>
      </w:pPr>
      <w:bookmarkStart w:id="21" w:name="final_verdict"/>
      <w:r>
        <w:rPr>
          <w:rFonts w:eastAsia="source serif 4" w:cs="source serif 4" w:ascii="source serif 4" w:hAnsi="source serif 4"/>
          <w:b/>
          <w:color w:val="000000"/>
          <w:sz w:val="24"/>
        </w:rPr>
        <w:t xml:space="preserve">Final Verdict</w:t>
      </w:r>
      <w:bookmarkEnd w:id="21"/>
    </w:p>
    <w:p>
      <w:pPr>
        <w:spacing w:line="360" w:after="210" w:lineRule="auto"/>
      </w:pPr>
      <w:r>
        <w:rPr>
          <w:rFonts w:eastAsia="source serif 4" w:cs="source serif 4" w:ascii="source serif 4" w:hAnsi="source serif 4"/>
          <w:color w:val="000000"/>
        </w:rPr>
        <w:t xml:space="preserve">O1 is selected as the </w:t>
      </w:r>
      <w:r>
        <w:rPr>
          <w:rFonts w:eastAsia="source serif 4" w:cs="source serif 4" w:ascii="source serif 4" w:hAnsi="source serif 4"/>
          <w:b/>
          <w:color w:val="000000"/>
        </w:rPr>
        <w:t xml:space="preserve">primary build candidate</w:t>
      </w:r>
      <w:r>
        <w:rPr>
          <w:rFonts w:eastAsia="source serif 4" w:cs="source serif 4" w:ascii="source serif 4" w:hAnsi="source serif 4"/>
          <w:color w:val="000000"/>
        </w:rPr>
        <w:t xml:space="preserve">, but only conditionally:</w:t>
      </w:r>
    </w:p>
    <w:p>
      <w:pPr>
        <w:numPr>
          <w:ilvl w:val="0"/>
          <w:numId w:val="17"/>
        </w:numPr>
        <w:spacing w:line="360" w:before="105" w:after="105" w:lineRule="auto"/>
      </w:pPr>
      <w:r>
        <w:rPr>
          <w:rFonts w:eastAsia="source serif 4" w:cs="source serif 4" w:ascii="source serif 4" w:hAnsi="source serif 4"/>
          <w:color w:val="000000"/>
          <w:sz w:val="21"/>
        </w:rPr>
        <w:t xml:space="preserve">If Razorpay shares at least partial failure+outcome data, we build an EV-based recovery advisor and evaluate it honestly.</w:t>
      </w:r>
    </w:p>
    <w:p>
      <w:pPr>
        <w:numPr>
          <w:ilvl w:val="0"/>
          <w:numId w:val="17"/>
        </w:numPr>
        <w:spacing w:line="360" w:before="105" w:after="105" w:lineRule="auto"/>
      </w:pPr>
      <w:r>
        <w:rPr>
          <w:rFonts w:eastAsia="source serif 4" w:cs="source serif 4" w:ascii="source serif 4" w:hAnsi="source serif 4"/>
          <w:color w:val="000000"/>
          <w:sz w:val="21"/>
        </w:rPr>
        <w:t xml:space="preserve">If data is too limited, we implement a rules-based advisor with clearly labelled synthetic ML experiments and consider elevating O3 as the main research focus.</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2026-09-01T15:29:29.317Z</dcterms:created>
  <dcterms:modified xsi:type="dcterms:W3CDTF">2026-09-01T15:29:29.317Z</dcterms:modified>
</cp:coreProperties>
</file>