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ns0:document xmlns:ns0="http://schemas.openxmlformats.org/wordprocessingml/2006/main" xmlns:ns1="http://schemas.openxmlformats.org/markup-compatibility/2006" xmlns:ns2="http://schemas.openxmlformats.org/drawingml/2006/wordprocessingDrawing" xmlns:ns3="http://schemas.openxmlformats.org/drawingml/2006/main" xmlns:ns4="http://schemas.openxmlformats.org/drawingml/2006/picture" xmlns:ns5="http://schemas.openxmlformats.org/officeDocument/2006/relationships" ns1:Ignorable="w14 wp14">
  <ns0:body>
    <ns0:p>
      <ns0:pPr>
        <ns0:jc ns0:val="center"/>
      </ns0:pPr>
      <ns0:r>
        <ns0:rPr>
          <ns0:sz ns0:val="56"/>
        </ns0:rPr>
        <ns0:br/>
        <ns0:br/>
        <ns0:br/>
        <ns0:t xml:space="preserve">Functional specifications</ns0:t>
        <ns0:br/>
        <ns0:t xml:space="preserve">Pre-Mix calibration</ns0:t>
        <ns0:br/>
      </ns0:r>
    </ns0:p>
    <ns0:p>
      <ns0:r>
        <ns0:br/>
        <ns0:br/>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4320"/>
          </ns0:tcPr>
          <ns0:p>
            <ns0:pPr>
              <ns0:jc ns0:val="center"/>
            </ns0:pPr>
            <ns0:r>
              <ns0:t>Name / Role of the project</ns0:t>
            </ns0:r>
          </ns0:p>
        </ns0:tc>
        <ns0:tc>
          <ns0:tcPr>
            <ns0:tcW ns0:type="dxa" ns0:w="4320"/>
          </ns0:tcPr>
          <ns0:p>
            <ns0:pPr>
              <ns0:jc ns0:val="center"/>
            </ns0:pPr>
            <ns0:r>
              <ns0:t>Signature</ns0:t>
            </ns0:r>
          </ns0:p>
        </ns0:tc>
        <ns0:tc>
          <ns0:tcPr>
            <ns0:tcW ns0:type="dxa" ns0:w="4320"/>
          </ns0:tcPr>
          <ns0:p>
            <ns0:pPr>
              <ns0:jc ns0:val="center"/>
            </ns0:pPr>
            <ns0:r>
              <ns0:t>Date</ns0:t>
              <ns0:br/>
              <ns0:t>(dd/mm/yyyy)</ns0:t>
            </ns0:r>
          </ns0:p>
        </ns0:tc>
      </ns0:tr>
      <ns0:tr>
        <ns0:tc>
          <ns0:tcPr>
            <ns0:tcW ns0:type="dxa" ns0:w="4320"/>
          </ns0:tcPr>
          <ns0:p>
            <ns0:r>
              <ns0:t>Author</ns0:t>
            </ns0:r>
          </ns0:p>
        </ns0:tc>
        <ns0:tc>
          <ns0:tcPr>
            <ns0:tcW ns0:type="dxa" ns0:w="4320"/>
          </ns0:tcPr>
          <ns0:p/>
        </ns0:tc>
        <ns0:tc>
          <ns0:tcPr>
            <ns0:tcW ns0:type="dxa" ns0:w="4320"/>
          </ns0:tcPr>
          <ns0:p/>
        </ns0:tc>
      </ns0:tr>
      <ns0:tr>
        <ns0:tc>
          <ns0:tcPr>
            <ns0:tcW ns0:type="dxa" ns0:w="4320"/>
          </ns0:tcPr>
          <ns0:p>
            <ns0:r>
              <ns0:t>Assessment</ns0:t>
            </ns0:r>
          </ns0:p>
        </ns0:tc>
        <ns0:tc>
          <ns0:tcPr>
            <ns0:tcW ns0:type="dxa" ns0:w="4320"/>
          </ns0:tcPr>
          <ns0:p/>
        </ns0:tc>
        <ns0:tc>
          <ns0:tcPr>
            <ns0:tcW ns0:type="dxa" ns0:w="4320"/>
          </ns0:tcPr>
          <ns0:p/>
        </ns0:tc>
      </ns0:tr>
    </ns0:tbl>
    <ns0:p>
      <ns0:r>
        <ns0:br ns0:type="page"/>
      </ns0:r>
    </ns0:p>
    <ns0:p>
      <ns0:pPr>
        <ns0:pStyle ns0:val="Heading1"/>
      </ns0:pPr>
      <ns0:r>
        <ns0:rPr>
          <ns0:rFonts ns0:ascii="Cambria (Body)" ns0:hAnsi="Cambria (Body)"/>
          <ns0:color ns0:val="000000"/>
          <ns0:sz ns0:val="36"/>
        </ns0:rPr>
        <ns0:t>Contents</ns0:t>
      </ns0:r>
    </ns0:p>
    <ns0:p>
      <ns0:r>
        <ns0:br/>
        <ns0:br/>
      </ns0:r>
    </ns0:p>
    <ns0:p>
      <ns0:pPr>
        <ns0:pStyle ns0:val="TOCHeading"/>
        <ns0:jc ns0:val="left"/>
      </ns0:pPr>
      <ns0:r>
        <ns0:rPr>
          <ns0:rFonts ns0:ascii="Arial Narrow" ns0:hAnsi="Arial Narrow"/>
          <ns0:color ns0:val="64AAE6"/>
          <ns0:sz ns0:val="28"/>
        </ns0:rPr>
        <ns0:t>1. Introduction</ns0:t>
      </ns0:r>
    </ns0:p>
    <ns0:p>
      <ns0:pPr>
        <ns0:pStyle ns0:val="TOCHeading"/>
        <ns0:ind ns0:left="360"/>
        <ns0:jc ns0:val="left"/>
      </ns0:pPr>
      <ns0:r>
        <ns0:rPr>
          <ns0:rFonts ns0:ascii="Arial Narrow" ns0:hAnsi="Arial Narrow"/>
          <ns0:color ns0:val="64AAE6"/>
          <ns0:sz ns0:val="24"/>
        </ns0:rPr>
        <ns0:t>1.1 Glossary</ns0:t>
      </ns0:r>
    </ns0:p>
    <ns0:p>
      <ns0:pPr>
        <ns0:pStyle ns0:val="TOCHeading"/>
        <ns0:jc ns0:val="left"/>
      </ns0:pPr>
      <ns0:r>
        <ns0:rPr>
          <ns0:rFonts ns0:ascii="Arial Narrow" ns0:hAnsi="Arial Narrow"/>
          <ns0:color ns0:val="64AAE6"/>
          <ns0:sz ns0:val="28"/>
        </ns0:rPr>
        <ns0:t>2. Block ID Card</ns0:t>
      </ns0:r>
    </ns0:p>
    <ns0:p>
      <ns0:pPr>
        <ns0:pStyle ns0:val="TOCHeading"/>
        <ns0:jc ns0:val="left"/>
      </ns0:pPr>
      <ns0:r>
        <ns0:rPr>
          <ns0:rFonts ns0:ascii="Arial Narrow" ns0:hAnsi="Arial Narrow"/>
          <ns0:color ns0:val="64AAE6"/>
          <ns0:sz ns0:val="28"/>
        </ns0:rPr>
        <ns0:t>3. Block Input Variables</ns0:t>
      </ns0:r>
    </ns0:p>
    <ns0:p>
      <ns0:pPr>
        <ns0:pStyle ns0:val="TOCHeading"/>
        <ns0:jc ns0:val="left"/>
      </ns0:pPr>
      <ns0:r>
        <ns0:rPr>
          <ns0:rFonts ns0:ascii="Arial Narrow" ns0:hAnsi="Arial Narrow"/>
          <ns0:color ns0:val="64AAE6"/>
          <ns0:sz ns0:val="28"/>
        </ns0:rPr>
        <ns0:t>4. Detailed block specification</ns0:t>
      </ns0:r>
    </ns0:p>
    <ns0:p>
      <ns0:pPr>
        <ns0:pStyle ns0:val="TOCHeading"/>
        <ns0:ind ns0:left="360"/>
        <ns0:jc ns0:val="left"/>
      </ns0:pPr>
      <ns0:r>
        <ns0:rPr>
          <ns0:rFonts ns0:ascii="Arial Narrow" ns0:hAnsi="Arial Narrow"/>
          <ns0:color ns0:val="64AAE6"/>
          <ns0:sz ns0:val="24"/>
        </ns0:rPr>
        <ns0:t>4.1. Block Work Flow</ns0:t>
      </ns0:r>
    </ns0:p>
    <ns0:p>
      <ns0:pPr>
        <ns0:pStyle ns0:val="TOCHeading"/>
        <ns0:ind ns0:left="360"/>
        <ns0:jc ns0:val="left"/>
      </ns0:pPr>
      <ns0:r>
        <ns0:rPr>
          <ns0:rFonts ns0:ascii="Arial Narrow" ns0:hAnsi="Arial Narrow"/>
          <ns0:color ns0:val="64AAE6"/>
          <ns0:sz ns0:val="24"/>
        </ns0:rPr>
        <ns0:t>4.2 Description of block design</ns0:t>
      </ns0:r>
    </ns0:p>
    <ns0:p>
      <ns0:r>
        <ns0:br ns0:type="page"/>
      </ns0:r>
    </ns0:p>
    <ns0:p>
      <ns0:pPr>
        <ns0:pStyle ns0:val="Heading1"/>
      </ns0:pPr>
      <ns0:r>
        <ns0:rPr>
          <ns0:rFonts ns0:ascii="Arial" ns0:hAnsi="Arial"/>
          <ns0:color ns0:val="000000"/>
          <ns0:sz ns0:val="36"/>
          <ns0:u ns0:val="single"/>
        </ns0:rPr>
        <ns0:t>1. INTRODUCTION</ns0:t>
      </ns0:r>
    </ns0:p>
    <ns0:p>
      <ns0:r>
        <ns0:t xml:space="preserve">Where applicable</ns0:t>
      </ns0:r>
    </ns0:p>
    <ns0:p>
      <ns0:r>
        <ns0:rPr>
          <ns0:rFonts ns0:ascii="Arial" ns0:hAnsi="Arial"/>
          <ns0:sz ns0:val="20"/>
        </ns0:rPr>
        <ns0:br/>
        <ns0:t xml:space="preserve">Where applicable</ns0:t>
        <ns0:br/>
        <ns0:t>The purpose of this document is to describe the interpretation of requirements by IS teams and to describe the proposed functionality.</ns0:t>
        <ns0:br/>
        <ns0:t xml:space="preserve">Where applicable</ns0:t>
        <ns0:br/>
        <ns0:t>The objective of this block is to:</ns0:t>
        <ns0:br/>
        <ns0:t xml:space="preserve">Where applicable</ns0:t>
      </ns0:r>
    </ns0:p>
    <ns0:p>
      <ns0:pPr>
        <ns0:pStyle ns0:val="Heading3"/>
      </ns0:pPr>
      <ns0:r>
        <ns0:rPr>
          <ns0:rFonts ns0:ascii="Arial" ns0:hAnsi="Arial"/>
          <ns0:color ns0:val="000000"/>
          <ns0:sz ns0:val="24"/>
        </ns0:rPr>
        <ns0:t>1.1 Glossary</ns0:t>
      </ns0:r>
    </ns0:p>
    <ns0:p>
      <ns0:r>
        <ns0:t xml:space="preserve">Where applicable</ns0:t>
      </ns0:r>
    </ns0:p>
    <ns0:p>
      <ns0:r>
        <ns0:rPr>
          <ns0:rFonts ns0:ascii="Arial" ns0:hAnsi="Arial"/>
          <ns0:sz ns0:val="20"/>
        </ns0:rPr>
        <ns0:t>This section defines the term and acronym of the project or system that could be used in this document.</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Term or acronym</ns0:t>
            </ns0:r>
          </ns0:p>
        </ns0:tc>
        <ns0:tc>
          <ns0:tcPr>
            <ns0:tcW ns0:type="dxa" ns0:w="4320"/>
          </ns0:tcPr>
          <ns0:p>
            <ns0:pPr>
              <ns0:jc ns0:val="center"/>
            </ns0:pPr>
            <ns0:r>
              <ns0:rPr>
                <ns0:rFonts ns0:ascii="Arial" ns0:hAnsi="Arial"/>
                <ns0:b/>
                <ns0:color ns0:val="000000"/>
                <ns0:sz ns0:val="20"/>
              </ns0:rPr>
              <ns0:t>Definition</ns0:t>
            </ns0:r>
          </ns0:p>
        </ns0:tc>
      </ns0:tr>
      <ns0:tr>
        <ns0:tc>
          <ns0:tcPr>
            <ns0:tcW ns0:type="dxa" ns0:w="4320"/>
          </ns0:tcPr>
          <ns0:p>
            <ns0:r>
              <ns0:rPr>
                <ns0:rFonts ns0:ascii="Arial" ns0:hAnsi="Arial"/>
                <ns0:color ns0:val="000000"/>
                <ns0:sz ns0:val="20"/>
              </ns0:rPr>
              <ns0:t>Not applicable</ns0:t>
            </ns0:r>
          </ns0:p>
        </ns0:tc>
        <ns0:tc>
          <ns0:tcPr>
            <ns0:tcW ns0:type="dxa" ns0:w="4320"/>
          </ns0:tcPr>
          <ns0:p>
            <ns0:r>
              <ns0:rPr>
                <ns0:rFonts ns0:ascii="Arial" ns0:hAnsi="Arial"/>
                <ns0:color ns0:val="000000"/>
                <ns0:sz ns0:val="20"/>
              </ns0:rPr>
              <ns0:t>Not applicable</ns0:t>
            </ns0:r>
          </ns0:p>
        </ns0:tc>
      </ns0:tr>
    </ns0:tbl>
    <ns0:p>
      <ns0:r>
        <ns0:br/>
        <ns0:br/>
        <ns0:br/>
        <ns0:br/>
        <ns0:br/>
      </ns0:r>
    </ns0:p>
    <ns0:p>
      <ns0:pPr>
        <ns0:pStyle ns0:val="Heading1"/>
      </ns0:pPr>
      <ns0:r>
        <ns0:rPr>
          <ns0:rFonts ns0:ascii="Arial" ns0:hAnsi="Arial"/>
          <ns0:color ns0:val="000000"/>
          <ns0:sz ns0:val="36"/>
          <ns0:u ns0:val="single"/>
        </ns0:rPr>
        <ns0:t>2. BLOCK IDENTITY MAP</ns0:t>
      </ns0:r>
    </ns0:p>
    <ns0:p>
      <ns0:r>
        <ns0:t xml:space="preserve">Where applicable</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2880"/>
          </ns0:tcPr>
          <ns0:p>
            <ns0:pPr>
              <ns0:jc ns0:val="center"/>
            </ns0:pPr>
            <ns0:r>
              <ns0:rPr>
                <ns0:rFonts ns0:ascii="Arial" ns0:hAnsi="Arial"/>
                <ns0:b/>
                <ns0:color ns0:val="000000"/>
                <ns0:sz ns0:val="20"/>
              </ns0:rPr>
              <ns0:t>Name</ns0:t>
            </ns0:r>
          </ns0:p>
        </ns0:tc>
        <ns0:tc>
          <ns0:tcPr>
            <ns0:tcW ns0:type="dxa" ns0:w="2880"/>
          </ns0:tcPr>
          <ns0:p>
            <ns0:pPr>
              <ns0:jc ns0:val="center"/>
            </ns0:pPr>
            <ns0:r>
              <ns0:rPr>
                <ns0:rFonts ns0:ascii="Arial" ns0:hAnsi="Arial"/>
                <ns0:b/>
                <ns0:color ns0:val="000000"/>
                <ns0:sz ns0:val="20"/>
              </ns0:rPr>
              <ns0:t>Version</ns0:t>
            </ns0:r>
          </ns0:p>
        </ns0:tc>
        <ns0:tc>
          <ns0:tcPr>
            <ns0:tcW ns0:type="dxa" ns0:w="2880"/>
          </ns0:tcPr>
          <ns0:p>
            <ns0:pPr>
              <ns0:jc ns0:val="center"/>
            </ns0:pPr>
            <ns0:r>
              <ns0:rPr>
                <ns0:rFonts ns0:ascii="Arial" ns0:hAnsi="Arial"/>
                <ns0:b/>
                <ns0:color ns0:val="000000"/>
                <ns0:sz ns0:val="20"/>
              </ns0:rPr>
              <ns0:t>Description</ns0:t>
            </ns0:r>
          </ns0:p>
        </ns0:tc>
      </ns0:tr>
      <ns0:tr>
        <ns0:tc>
          <ns0:tcPr>
            <ns0:tcW ns0:type="dxa" ns0:w="2880"/>
          </ns0:tcPr>
          <ns0:p>
            <ns0:r>
              <ns0:rPr>
                <ns0:rFonts ns0:ascii="Arial" ns0:hAnsi="Arial"/>
                <ns0:color ns0:val="000000"/>
                <ns0:sz ns0:val="20"/>
              </ns0:rPr>
              <ns0:t>WQPY</ns0:t>
            </ns0:r>
          </ns0:p>
        </ns0:tc>
        <ns0:tc>
          <ns0:tcPr>
            <ns0:tcW ns0:type="dxa" ns0:w="2880"/>
          </ns0:tcPr>
          <ns0:p>
            <ns0:r>
              <ns0:rPr>
                <ns0:rFonts ns0:ascii="Arial" ns0:hAnsi="Arial"/>
                <ns0:color ns0:val="000000"/>
                <ns0:sz ns0:val="20"/>
              </ns0:rPr>
              <ns0:t>V1</ns0:t>
            </ns0:r>
          </ns0:p>
        </ns0:tc>
        <ns0:tc>
          <ns0:tcPr>
            <ns0:tcW ns0:type="dxa" ns0:w="2880"/>
          </ns0:tcPr>
          <ns0:p>
            <ns0:r>
              <ns0:rPr>
                <ns0:rFonts ns0:ascii="Arial" ns0:hAnsi="Arial"/>
                <ns0:color ns0:val="000000"/>
                <ns0:sz ns0:val="20"/>
              </ns0:rPr>
              <ns0:t>Pre-Mix calibration</ns0:t>
            </ns0:r>
          </ns0:p>
        </ns0:tc>
      </ns0:tr>
    </ns0:tbl>
    <ns0:p>
      <ns0:r>
        <ns0:br ns0:type="page"/>
      </ns0:r>
    </ns0:p>
    <ns0:p>
      <ns0:pPr>
        <ns0:pStyle ns0:val="Heading1"/>
      </ns0:pPr>
      <ns0:r>
        <ns0:rPr>
          <ns0:rFonts ns0:ascii="Arial" ns0:hAnsi="Arial"/>
          <ns0:color ns0:val="000000"/>
          <ns0:sz ns0:val="36"/>
          <ns0:u ns0:val="single"/>
        </ns0:rPr>
        <ns0:t>3. INVESTMENT VARIABLES</ns0:t>
      </ns0:r>
    </ns0:p>
    <ns0:p>
      <ns0:r>
        <ns0:t xml:space="preserve">Where applicable</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8640"/>
            <ns0:gridSpan ns0:val="3"/>
          </ns0:tcPr>
          <ns0:p>
            <ns0:pPr>
              <ns0:jc ns0:val="center"/>
            </ns0:pPr>
            <ns0:r>
              <ns0:rPr>
                <ns0:b/>
              </ns0:rPr>
              <ns0:t>Input variable</ns0:t>
            </ns0:r>
          </ns0:p>
        </ns0:tc>
      </ns0:tr>
      <ns0:tr>
        <ns0:tc>
          <ns0:tcPr>
            <ns0:tcW ns0:type="dxa" ns0:w="2880"/>
          </ns0:tcPr>
          <ns0:p>
            <ns0:pPr>
              <ns0:jc ns0:val="center"/>
            </ns0:pPr>
            <ns0:r>
              <ns0:rPr>
                <ns0:b/>
              </ns0:rPr>
              <ns0:t>Variable name</ns0:t>
            </ns0:r>
          </ns0:p>
        </ns0:tc>
        <ns0:tc>
          <ns0:tcPr>
            <ns0:tcW ns0:type="dxa" ns0:w="2880"/>
          </ns0:tcPr>
          <ns0:p>
            <ns0:pPr>
              <ns0:jc ns0:val="center"/>
            </ns0:pPr>
            <ns0:r>
              <ns0:rPr>
                <ns0:b/>
              </ns0:rPr>
              <ns0:t>Data type</ns0:t>
            </ns0:r>
          </ns0:p>
        </ns0:tc>
        <ns0:tc>
          <ns0:tcPr>
            <ns0:tcW ns0:type="dxa" ns0:w="2880"/>
          </ns0:tcPr>
          <ns0:p>
            <ns0:pPr>
              <ns0:jc ns0:val="center"/>
            </ns0:pPr>
            <ns0:r>
              <ns0:rPr>
                <ns0:b/>
              </ns0:rPr>
              <ns0:t>Description</ns0:t>
            </ns0:r>
          </ns0:p>
        </ns0:tc>
      </ns0:tr>
      <ns0:tr>
        <ns0:tc>
          <ns0:tcPr>
            <ns0:tcW ns0:type="dxa" ns0:w="2880"/>
          </ns0:tcPr>
          <ns0:p>
            <ns0:r/>
          </ns0:p>
        </ns0:tc>
        <ns0:tc>
          <ns0:tcPr>
            <ns0:tcW ns0:type="dxa" ns0:w="2880"/>
          </ns0:tcPr>
          <ns0:p>
            <ns0:r/>
          </ns0:p>
        </ns0:tc>
        <ns0:tc>
          <ns0:tcPr>
            <ns0:tcW ns0:type="dxa" ns0:w="2880"/>
          </ns0:tcPr>
          <ns0:p>
            <ns0:r/>
          </ns0:p>
        </ns0:tc>
      </ns0:tr>
    </ns0:tbl>
    <ns0:p>
      <ns0:r>
        <ns0:br ns0:type="page"/>
      </ns0:r>
    </ns0:p>
    <ns0:p>
      <ns0:pPr>
        <ns0:pStyle ns0:val="Heading1"/>
      </ns0:pPr>
      <ns0:r>
        <ns0:rPr>
          <ns0:rFonts ns0:ascii="Arial" ns0:hAnsi="Arial"/>
          <ns0:color ns0:val="000000"/>
          <ns0:sz ns0:val="28"/>
          <ns0:u ns0:val="single"/>
        </ns0:rPr>
        <ns0:t>4. DETAILED SPECIFICATION OF THE BLOCK</ns0:t>
      </ns0:r>
    </ns0:p>
    <ns0:p>
      <ns0:r>
        <ns0:t xml:space="preserve">Where applicable</ns0:t>
      </ns0:r>
    </ns0:p>
    <ns0:p>
      <ns0:r>
        <ns0:rPr>
          <ns0:rFonts ns0:ascii="Arial" ns0:hAnsi="Arial"/>
          <ns0:sz ns0:val="20"/>
        </ns0:rPr>
        <ns0:t>The following sections describe in detail the use and configuration of the blocks.</ns0:t>
      </ns0:r>
    </ns0:p>
    <ns0:p>
      <ns0:pPr>
        <ns0:pStyle ns0:val="Heading3"/>
      </ns0:pPr>
      <ns0:r>
        <ns0:rPr>
          <ns0:rFonts ns0:ascii="Arial" ns0:hAnsi="Arial"/>
          <ns0:color ns0:val="000000"/>
          <ns0:sz ns0:val="24"/>
        </ns0:rPr>
        <ns0:t>4.1. Workflow in bulk</ns0:t>
      </ns0:r>
    </ns0:p>
    <ns0:p>
      <ns0:r>
        <ns0:rPr>
          <ns0:rFonts ns0:ascii="Arial" ns0:hAnsi="Arial"/>
          <ns0:sz ns0:val="20"/>
        </ns0:rPr>
        <ns0:t>The following workflow describes the contents of the block:</ns0:t>
      </ns0:r>
    </ns0:p>
    <ns0:p>
      <ns0:pPr>
        <ns0:jc ns0:val="center"/>
      </ns0:pPr>
      <ns0:r>
        <ns0:drawing>
          <ns2:inline>
            <ns2:extent cx="2743200" cy="4297680"/>
            <ns2:docPr id="1" name="Picture 1"/>
            <ns2:cNvGraphicFramePr>
              <ns3:graphicFrameLocks noChangeAspect="1"/>
            </ns2:cNvGraphicFramePr>
            <ns3:graphic>
              <ns3:graphicData uri="http://schemas.openxmlformats.org/drawingml/2006/picture">
                <ns4:pic>
                  <ns4:nvPicPr>
                    <ns4:cNvPr id="0" name="Pre-Mix Calibration.png"/>
                    <ns4:cNvPicPr/>
                  </ns4:nvPicPr>
                  <ns4:blipFill>
                    <ns3:blip ns5:embed="rId9"/>
                    <ns3:stretch>
                      <ns3:fillRect/>
                    </ns3:stretch>
                  </ns4:blipFill>
                  <ns4:spPr>
                    <ns3:xfrm>
                      <ns3:off x="0" y="0"/>
                      <ns3:ext cx="2743200" cy="4297680"/>
                    </ns3:xfrm>
                    <ns3:prstGeom prst="rect"/>
                  </ns4:spPr>
                </ns4:pic>
              </ns3:graphicData>
            </ns3:graphic>
          </ns2:inline>
        </ns0:drawing>
      </ns0:r>
      <ns0:r>
        <ns0:rPr>
          <ns0:rFonts ns0:ascii="Arial" ns0:hAnsi="Arial"/>
          <ns0:i/>
          <ns0:sz ns0:val="20"/>
        </ns0:rPr>
        <ns0:br/>
        <ns0:t>Figure 1</ns0:t>
        <ns0:br/>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Number</ns0:t>
            </ns0:r>
          </ns0:p>
        </ns0:tc>
        <ns0:tc>
          <ns0:tcPr>
            <ns0:tcW ns0:type="dxa" ns0:w="4320"/>
          </ns0:tcPr>
          <ns0:p>
            <ns0:pPr>
              <ns0:jc ns0:val="center"/>
            </ns0:pPr>
            <ns0:r>
              <ns0:rPr>
                <ns0:rFonts ns0:ascii="Arial" ns0:hAnsi="Arial"/>
                <ns0:b/>
                <ns0:color ns0:val="000000"/>
                <ns0:sz ns0:val="20"/>
              </ns0:rPr>
              <ns0:t>Description of the workflow</ns0:t>
            </ns0:r>
          </ns0:p>
        </ns0:tc>
      </ns0:tr>
      <ns0:tr>
        <ns0:tc>
          <ns0:tcPr>
            <ns0:tcW ns0:type="dxa" ns0:w="4320"/>
          </ns0:tcPr>
          <ns0:p>
            <ns0:r>
              <ns0:rPr>
                <ns0:rFonts ns0:ascii="Arial" ns0:hAnsi="Arial"/>
                <ns0:color ns0:val="000000"/>
                <ns0:sz ns0:val="20"/>
              </ns0:rPr>
              <ns0:t>C.F.001</ns0:t>
            </ns0:r>
          </ns0:p>
        </ns0:tc>
        <ns0:tc>
          <ns0:tcPr>
            <ns0:tcW ns0:type="dxa" ns0:w="4320"/>
          </ns0:tcPr>
          <ns0:p>
            <ns0:r>
              <ns0:rPr>
                <ns0:rFonts ns0:ascii="Arial" ns0:hAnsi="Arial"/>
                <ns0:color ns0:val="000000"/>
                <ns0:sz ns0:val="20"/>
              </ns0:rPr>
              <ns0:t>BF CBF001 has two distinct activities: to verify the integrity of the grid after calibration and to verify the absence of foreign elements on the grid after calibration, both of which must be marked as compliant (C) or non-compliant (NC).</ns0:t>
            </ns0:r>
          </ns0:p>
        </ns0:tc>
      </ns0:tr>
    </ns0:tbl>
    <ns0:p>
      <ns0:r>
        <ns0:t xml:space="preserve">Where applicable</ns0:t>
      </ns0:r>
    </ns0:p>
    <ns0:p>
      <ns0:pPr>
        <ns0:pStyle ns0:val="Heading3"/>
      </ns0:pPr>
      <ns0:r>
        <ns0:rPr>
          <ns0:rFonts ns0:ascii="Arial" ns0:hAnsi="Arial"/>
          <ns0:color ns0:val="000000"/>
          <ns0:sz ns0:val="24"/>
        </ns0:rPr>
        <ns0:t>4.2 Description of block design</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Number</ns0:t>
            </ns0:r>
          </ns0:p>
        </ns0:tc>
        <ns0:tc>
          <ns0:tcPr>
            <ns0:tcW ns0:type="dxa" ns0:w="4320"/>
          </ns0:tcPr>
          <ns0:p>
            <ns0:pPr>
              <ns0:jc ns0:val="center"/>
            </ns0:pPr>
            <ns0:r>
              <ns0:rPr>
                <ns0:rFonts ns0:ascii="Arial" ns0:hAnsi="Arial"/>
                <ns0:b/>
                <ns0:color ns0:val="000000"/>
                <ns0:sz ns0:val="20"/>
              </ns0:rPr>
              <ns0:t>Detailed description</ns0:t>
            </ns0:r>
          </ns0:p>
        </ns0:tc>
      </ns0:tr>
      <ns0:tr>
        <ns0:tc>
          <ns0:tcPr>
            <ns0:tcW ns0:type="dxa" ns0:w="4320"/>
          </ns0:tcPr>
          <ns0:p>
            <ns0:r>
              <ns0:rPr>
                <ns0:rFonts ns0:ascii="Arial" ns0:hAnsi="Arial"/>
                <ns0:color ns0:val="000000"/>
                <ns0:sz ns0:val="20"/>
              </ns0:rPr>
              <ns0:t>C.F.001</ns0:t>
            </ns0:r>
          </ns0:p>
        </ns0:tc>
        <ns0:tc>
          <ns0:tcPr>
            <ns0:tcW ns0:type="dxa" ns0:w="4320"/>
          </ns0:tcPr>
          <ns0:p>
            <ns0:r>
              <ns0:rPr>
                <ns0:rFonts ns0:ascii="Arial" ns0:hAnsi="Arial"/>
                <ns0:color ns0:val="000000"/>
                <ns0:sz ns0:val="20"/>
              </ns0:rPr>
              <ns0:t>1. The system displays the verification of grid integrity after calibration.</ns0:t>
              <ns0:br/>
              <ns0:t>The description "FRM0001" is "Check the integrity of the grid after calibration". Formula type activity with formula: [Type "variable" INTEGR]</ns0:t>
              <ns0:br/>
              <ns0:br/>
              <ns0:t>2. The system displays the verification of the absence of foreign elements on the grid after calibration.</ns0:t>
              <ns0:br/>
              <ns0:t>The description "FRM0002" is "Check the absence of foreign elements on the grid after calibration".</ns0:t>
            </ns0:r>
          </ns0:p>
        </ns0:tc>
      </ns0:tr>
    </ns0:tbl>
    <ns0:sectPr ns0:rsidR="00FC693F" ns0:rsidRPr="0006063C" ns0:rsidSect="00034616">
      <ns0:pgSz ns0:w="12240" ns0:h="15840"/>
      <ns0:pgMar ns0:top="1440" ns0:right="1800" ns0:bottom="1440" ns0:left="1800" ns0:header="720" ns0:footer="720" ns0:gutter="0"/>
      <ns0:cols ns0:space="720"/>
      <ns0:docGrid ns0:linePitch="360"/>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