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Functional specifications</ns0:t>
        <ns0:br/>
        <ns0:t xml:space="preserve">Pre-mix calibration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Name / Role of the project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Signature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Date</ns0:t>
              <ns0:br/>
              <ns0:t>(dd/mmm/yyyy)</ns0:t>
            </ns0:r>
          </ns0:p>
        </ns0:tc>
      </ns0:tr>
      <ns0:tr>
        <ns0:tc>
          <ns0:tcPr>
            <ns0:tcW ns0:type="dxa" ns0:w="4320"/>
          </ns0:tcPr>
          <ns0:p>
            <ns0:r>
              <ns0:t>Author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Owner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Table of Contents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Introduction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Glossary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Lock ID card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Lock input variables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Detailed Specific Block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Locking of workflow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Description of block project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INTRODUCTION</ns0:t>
      </ns0:r>
    </ns0:p>
    <ns0:p>
      <ns0:r>
        <ns0:t xml:space="preserve">- Yeah.</ns0:t>
      </ns0:r>
    </ns0:p>
    <ns0:p>
      <ns0:r>
        <ns0:rPr>
          <ns0:rFonts ns0:ascii="Arial" ns0:hAnsi="Arial"/>
          <ns0:sz ns0:val="20"/>
        </ns0:rPr>
        <ns0:br/>
        <ns0:t xml:space="preserve">- Yeah.</ns0:t>
        <ns0:br/>
        <ns0:t>The purpose of this document is to describe the interpretation of the IS teams of requirements, and describes the proposed functionality to be provided.</ns0:t>
        <ns0:br/>
        <ns0:t xml:space="preserve">- Yeah.</ns0:t>
        <ns0:br/>
        <ns0:t>The purpose of this block is as follows:</ns0:t>
        <ns0:br/>
        <ns0:t xml:space="preserve">- Yeah.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1.1. Glossary</ns0:t>
      </ns0:r>
    </ns0:p>
    <ns0:p>
      <ns0:r>
        <ns0:t xml:space="preserve">- Yeah.</ns0:t>
      </ns0:r>
    </ns0:p>
    <ns0:p>
      <ns0:r>
        <ns0:rPr>
          <ns0:rFonts ns0:ascii="Arial" ns0:hAnsi="Arial"/>
          <ns0:sz ns0:val="20"/>
        </ns0:rPr>
        <ns0:t>This section defines the specific term of the project/system and the acronym that could be used in this document.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 or acronym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Definition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N/A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 IDENTITY CARD</ns0:t>
      </ns0:r>
    </ns0:p>
    <ns0:p>
      <ns0:r>
        <ns0:t xml:space="preserve">- Yeah.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Version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WQPY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Pre-mix calibration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BLOCK VARIABLES</ns0:t>
      </ns0:r>
    </ns0:p>
    <ns0:p>
      <ns0:r>
        <ns0:t xml:space="preserve">- Yeah.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Input variable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Variable name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Type of data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Description</ns0:t>
            </ns0:r>
          </ns0:p>
        </ns0:tc>
      </ns0:tr>
      <ns0:tr>
        <ns0:tc>
          <ns0:tcPr>
            <ns0:tcW ns0:type="dxa" ns0:w="2880"/>
          </ns0:tcPr>
          <ns0:p>
            <ns0:r/>
          </ns0:p>
        </ns0:tc>
        <ns0:tc>
          <ns0:tcPr>
            <ns0:tcW ns0:type="dxa" ns0:w="2880"/>
          </ns0:tcPr>
          <ns0:p>
            <ns0:r/>
          </ns0:p>
        </ns0:tc>
        <ns0:tc>
          <ns0:tcPr>
            <ns0:tcW ns0:type="dxa" ns0:w="2880"/>
          </ns0:tcPr>
          <ns0:p>
            <ns0:r/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DETAILED DETAILS OF THE BLOCK</ns0:t>
      </ns0:r>
    </ns0:p>
    <ns0:p>
      <ns0:r>
        <ns0:t xml:space="preserve">- Yeah.</ns0:t>
      </ns0:r>
    </ns0:p>
    <ns0:p>
      <ns0:r>
        <ns0:rPr>
          <ns0:rFonts ns0:ascii="Arial" ns0:hAnsi="Arial"/>
          <ns0:sz ns0:val="20"/>
        </ns0:rPr>
        <ns0:t>The following sections will describe in detail the use and configuration of the block.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Locking of workflow</ns0:t>
      </ns0:r>
    </ns0:p>
    <ns0:p>
      <ns0:r>
        <ns0:rPr>
          <ns0:rFonts ns0:ascii="Arial" ns0:hAnsi="Arial"/>
          <ns0:sz ns0:val="20"/>
        </ns0:rPr>
        <ns0:t>The following workflow describes the contents of the block: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Pre-Mix Calibr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Figure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 of the workflow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has two distinct tasks: to verify the integrity of the grid after calibration and to verify the absence of extraneous elements on the grid after calibration, both to be marked as conform (C) or non-compliant (NC).</ns0:t>
            </ns0:r>
          </ns0:p>
        </ns0:tc>
      </ns0:tr>
    </ns0:tbl>
    <ns0:p>
      <ns0:r>
        <ns0:t xml:space="preserve">- Yeah.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Description of block project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Detailed description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The system displays grid integrity control after calibration.</ns0:t>
              <ns0:br/>
              <ns0:t>The description "FRM0001" is "Verify grid integrity after calibration." Formula-type activity with formula: [Type "variable" INTEGR]</ns0:t>
              <ns0:br/>
              <ns0:br/>
              <ns0:t>2. The system displays control of the absence of extraneous elements on the grid after calibration.</ns0:t>
              <ns0:br/>
              <ns0:t>The description "FRM0002" is "Verify the absence of extraneous elements on the grid after calibration." Formula-type activity with formula: [Type "variable" ABSFEL]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