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br/>
        <w:br/>
        <w:br/>
        <w:t xml:space="preserve"> Spécifications fonctionnelles</w:t>
        <w:br/>
        <w:t xml:space="preserve"> Effectuer IPC</w:t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20"/>
          </w:tcPr>
          <w:p>
            <w:pPr>
              <w:jc w:val="center"/>
            </w:pPr>
            <w:r>
              <w:t>Nom / Rôle dans le projet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Date</w:t>
              <w:br/>
              <w:t>(dd/mmm/yyyy)</w:t>
            </w:r>
          </w:p>
        </w:tc>
      </w:tr>
      <w:tr>
        <w:tc>
          <w:tcPr>
            <w:tcW w:type="dxa" w:w="4320"/>
          </w:tcPr>
          <w:p>
            <w:r>
              <w:t>Écrivain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Approbateur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Heading1"/>
      </w:pPr>
      <w:r>
        <w:rPr>
          <w:rFonts w:ascii="Cambria (Body)" w:hAnsi="Cambria (Body)"/>
          <w:color w:val="000000"/>
          <w:sz w:val="36"/>
        </w:rPr>
        <w:t>Table des matières</w:t>
      </w:r>
    </w:p>
    <w:p>
      <w:r>
        <w:br/>
        <w:br/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1. Introduction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1.1 Glossaire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2. Carte d'identité de bloc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3. Variables d'entrée de bloc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4. Spécification détaillée de bloc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4.1 Flux de travail de bloc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4.2 Description de conception de bloc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1. INTRODUCTION</w:t>
      </w:r>
    </w:p>
    <w:p>
      <w:r>
        <w:t xml:space="preserve"> </w:t>
      </w:r>
    </w:p>
    <w:p>
      <w:r>
        <w:rPr>
          <w:rFonts w:ascii="Arial" w:hAnsi="Arial"/>
          <w:sz w:val="20"/>
        </w:rPr>
        <w:t>Le but de ce document est de décrire l'interprétation par les équipes IS des exigences, et décrit la fonctionnalité proposée à livrer.</w:t>
        <w:br/>
        <w:br/>
        <w:t>L'objectif de ce bloc est le suivant:</w:t>
      </w:r>
    </w:p>
    <w:p>
      <w:pPr>
        <w:pStyle w:val="ListBullet"/>
        <w:ind w:left="576"/>
      </w:pPr>
      <w:r>
        <w:rPr>
          <w:rFonts w:ascii="Arial" w:hAnsi="Arial"/>
          <w:sz w:val="20"/>
        </w:rPr>
        <w:t>Identifier l'équipement ou le poste de travail sur lequel l'IPC est effectué</w:t>
      </w:r>
    </w:p>
    <w:p>
      <w:pPr>
        <w:pStyle w:val="ListBullet"/>
        <w:ind w:left="576"/>
      </w:pPr>
      <w:r>
        <w:rPr>
          <w:rFonts w:ascii="Arial" w:hAnsi="Arial"/>
          <w:sz w:val="20"/>
        </w:rPr>
        <w:t>Enregistrer la date et l'heure de l'échantillonnage via une case à cocher</w:t>
      </w:r>
    </w:p>
    <w:p>
      <w:pPr>
        <w:pStyle w:val="ListBullet"/>
        <w:ind w:left="576"/>
      </w:pPr>
      <w:r>
        <w:rPr>
          <w:rFonts w:ascii="Arial" w:hAnsi="Arial"/>
          <w:sz w:val="20"/>
        </w:rPr>
        <w:t>Enregistrer la conformité des tests IPC manuellement via une case à cocher</w:t>
      </w:r>
    </w:p>
    <w:p>
      <w:pPr>
        <w:pStyle w:val="ListBullet"/>
        <w:ind w:left="576"/>
      </w:pPr>
      <w:r>
        <w:rPr>
          <w:rFonts w:ascii="Arial" w:hAnsi="Arial"/>
          <w:sz w:val="20"/>
        </w:rPr>
        <w:t>Enregistrer l'engagement de l'opérateur avec une signature électronique</w:t>
      </w:r>
    </w:p>
    <w:p>
      <w:r>
        <w:br/>
        <w:br/>
      </w:r>
    </w:p>
    <w:p>
      <w:pPr>
        <w:pStyle w:val="Heading3"/>
      </w:pPr>
      <w:r>
        <w:rPr>
          <w:rFonts w:ascii="Arial" w:hAnsi="Arial"/>
          <w:color w:val="000000"/>
          <w:sz w:val="24"/>
        </w:rPr>
        <w:t>1.1. Lexique</w:t>
      </w:r>
    </w:p>
    <w:p>
      <w:r>
        <w:t xml:space="preserve"> </w:t>
      </w:r>
    </w:p>
    <w:p>
      <w:r>
        <w:rPr>
          <w:rFonts w:ascii="Arial" w:hAnsi="Arial"/>
          <w:sz w:val="20"/>
        </w:rPr>
        <w:t>Cette section définit des termes et acronymes spécifiques de projet/système qui pourraient être utilisés dans ce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Terme ou Acronyme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Définition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>
      <w:r>
        <w:br/>
        <w:br/>
        <w:br/>
        <w:br/>
        <w:br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CARTE D'IDENTITÉ DE BLOC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Nom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ASYR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Perform IPC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3. VARIABLES D'ENTRÉE DE BLOC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b/>
              </w:rPr>
              <w:t>Variable d'entrée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Nom de la variable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Type de données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Instruction ref (x3)</w:t>
            </w:r>
          </w:p>
        </w:tc>
        <w:tc>
          <w:tcPr>
            <w:tcW w:type="dxa" w:w="2880"/>
          </w:tcPr>
          <w:p>
            <w:r>
              <w:t>lien hypertexte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Nom de l'équipement</w:t>
            </w:r>
          </w:p>
        </w:tc>
        <w:tc>
          <w:tcPr>
            <w:tcW w:type="dxa" w:w="2880"/>
          </w:tcPr>
          <w:p>
            <w:r>
              <w:t>Texte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Échantillonnage X unités (x2)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Date - Test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Heure - Test</w:t>
            </w:r>
          </w:p>
        </w:tc>
        <w:tc>
          <w:tcPr>
            <w:tcW w:type="dxa" w:w="2880"/>
          </w:tcPr>
          <w:p>
            <w:r>
              <w:t>Heure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e-Signature - test</w:t>
            </w:r>
          </w:p>
        </w:tc>
        <w:tc>
          <w:tcPr>
            <w:tcW w:type="dxa" w:w="2880"/>
          </w:tcPr>
          <w:p>
            <w:r>
              <w:t>e-Signer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28"/>
          <w:u w:val="single"/>
        </w:rPr>
        <w:t>4. SPÉCIFICATION DÉTAILLÉE DU BLOC</w:t>
      </w:r>
    </w:p>
    <w:p>
      <w:r>
        <w:t xml:space="preserve"> </w:t>
      </w:r>
    </w:p>
    <w:p>
      <w:r>
        <w:rPr>
          <w:rFonts w:ascii="Arial" w:hAnsi="Arial"/>
          <w:sz w:val="20"/>
        </w:rPr>
        <w:t>Les sections suivantes décriront, en détail, l'utilisation et la configuration des blocs.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4.1. Flux de blocs</w:t>
      </w:r>
    </w:p>
    <w:p>
      <w:r>
        <w:rPr>
          <w:rFonts w:ascii="Arial" w:hAnsi="Arial"/>
          <w:sz w:val="20"/>
        </w:rPr>
        <w:t>Le flux de travail suivant décrit le contenu du bloc: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429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 ip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97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z w:val="20"/>
        </w:rPr>
        <w:br/>
        <w:t>Figure 1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Identifiant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 du flux de travail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BF CBF001 avec 1 activité pour ouvrir et lire le document SOP.</w:t>
              <w:br/>
              <w:br/>
              <w:t>BF CBF002 a quatre activités distinctes : Échantillonnage, Date d'échantillonnage, Heure d'échantillonnage et Conformité, chacune associée à la certification de l'échantillonnage ou de la réalisation de l'IPC sur un nombre spécifié d'unités selon une référence d'instruction.</w:t>
            </w:r>
          </w:p>
        </w:tc>
      </w:tr>
    </w:tbl>
    <w:p>
      <w:r>
        <w:t xml:space="preserve">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4.2. Description de la conception en bloc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 détaillée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L'opérateur ouvre et lit le document SOP.</w:t>
              <w:br/>
              <w:t>"SOP0001", la description est "Affichage SOP", activité de type SOP avec chemin de formule vers SOP: {Variable de type chaîne SOP}</w:t>
              <w:br/>
              <w:br/>
              <w:t>1. Le système affiche le statut de l'échantillonnage.</w:t>
              <w:br/>
              <w:t>"FRM0001" la description est "Échantillonnage". Activité de type formule avec formule: [Vérifier "variable" Echan]</w:t>
              <w:br/>
              <w:br/>
              <w:t>2. Le système affiche la date de l'échantillonnage.</w:t>
              <w:br/>
              <w:t>"FRM0002" la description est "Date d'échantillonnage". Activité de type formule avec formule: [Date "variable" EchanD]</w:t>
              <w:br/>
              <w:br/>
              <w:t>3. Le système affiche l'heure de l'échantillonnage.</w:t>
              <w:br/>
              <w:t>"FRM0003" la description est "Heure d'échantillonnage". Activité de type formule avec formule: [Heure "variable" EchanH]</w:t>
              <w:br/>
              <w:br/>
              <w:t>4. Le système affiche le statut de conformité.</w:t>
              <w:br/>
              <w:t>"FRM0004" la description est "Conformité". Activité de type formule avec formule: [Conf "variable" Confo]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