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openxmlformats.org/drawingml/2006/wordprocessingDrawing" xmlns:ns3="http://schemas.openxmlformats.org/drawingml/2006/main" xmlns:ns4="http://schemas.openxmlformats.org/drawingml/2006/picture" xmlns:ns5="http://schemas.openxmlformats.org/officeDocument/2006/relationships" ns1:Ignorable="w14 wp14">
  <ns0:body>
    <ns0:p>
      <ns0:pPr>
        <ns0:jc ns0:val="center"/>
      </ns0:pPr>
      <ns0:r>
        <ns0:rPr>
          <ns0:sz ns0:val="56"/>
        </ns0:rPr>
        <ns0:br/>
        <ns0:br/>
        <ns0:br/>
        <ns0:t xml:space="preserve">Funktionelle Spezifikationen</ns0:t>
        <ns0:br/>
        <ns0:t xml:space="preserve">IPC durchführen</ns0:t>
        <ns0:br/>
      </ns0:r>
    </ns0:p>
    <ns0:p>
      <ns0:r>
        <ns0:br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t>Name / Projektrolle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Unterschrift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Zeitpunkt</ns0:t>
              <ns0:br/>
              <ns0:t>(TT/MM/JJJJ)</ns0:t>
            </ns0:r>
          </ns0:p>
        </ns0:tc>
      </ns0:tr>
      <ns0:tr>
        <ns0:tc>
          <ns0:tcPr>
            <ns0:tcW ns0:type="dxa" ns0:w="4320"/>
          </ns0:tcPr>
          <ns0:p>
            <ns0:r>
              <ns0:t>Verfasser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  <ns0:tr>
        <ns0:tc>
          <ns0:tcPr>
            <ns0:tcW ns0:type="dxa" ns0:w="4320"/>
          </ns0:tcPr>
          <ns0:p>
            <ns0:r>
              <ns0:t>Anwendungsbereich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Cambria (Body)" ns0:hAnsi="Cambria (Body)"/>
          <ns0:color ns0:val="000000"/>
          <ns0:sz ns0:val="36"/>
        </ns0:rPr>
        <ns0:t>Inhaltsverzeichnis</ns0:t>
      </ns0:r>
    </ns0:p>
    <ns0:p>
      <ns0:r>
        <ns0:br/>
        <ns0:br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1. Einleitung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1.1 Glossar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2. Personalausweis blockieren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3. Eingabevariablen blockieren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4. Detaillierte Spezifikation blockieren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4.1 Arbeitsablauf blockieren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4.2 Entwurfsbeschreibung blockieren</ns0:t>
      </ns0:r>
    </ns0:p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1. EINLEITUNG</ns0:t>
      </ns0:r>
    </ns0:p>
    <ns0:p>
      <ns0:r>
        <ns0:t xml:space="preserve">Der Präsident</ns0:t>
      </ns0:r>
    </ns0:p>
    <ns0:p>
      <ns0:r>
        <ns0:rPr>
          <ns0:rFonts ns0:ascii="Arial" ns0:hAnsi="Arial"/>
          <ns0:sz ns0:val="20"/>
        </ns0:rPr>
        <ns0:br/>
        <ns0:t xml:space="preserve">Der Präsident</ns0:t>
        <ns0:br/>
        <ns0:t>Ziel dieses Dokuments ist es, die Interpretation der Anforderungen durch die IS-Teams zu beschreiben und die zu liefernde Funktionalität zu beschreiben.</ns0:t>
        <ns0:br/>
        <ns0:t xml:space="preserve">Der Präsident</ns0:t>
        <ns0:br/>
        <ns0:t>Der Zweck dieses Blocks ist:</ns0:t>
        <ns0:br/>
        <ns0:t xml:space="preserve">Der Präsident</ns0:t>
      </ns0:r>
    </ns0:p>
    <ns0:p>
      <ns0:pPr>
        <ns0:pStyle ns0:val="ListBullet"/>
        <ns0:ind ns0:left="576"/>
      </ns0:pPr>
      <ns0:r>
        <ns0:rPr>
          <ns0:rFonts ns0:ascii="Arial" ns0:hAnsi="Arial"/>
          <ns0:sz ns0:val="20"/>
        </ns0:rPr>
        <ns0:t>Geräte oder Arbeitsplätze identifizieren, an denen der IPC durchgeführt wird Datum und Uhrzeit der Probenahme mittels eines Kontrollkästchens erfassen IPC-Prüfungskonformität manuell über ein Kontrollkästchen erfassen Bedienerbindung mit einer E-Signatur protokollieren</ns0:t>
      </ns0:r>
    </ns0:p>
    <ns0:p>
      <ns0:r>
        <ns0:br/>
        <ns0:br/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1.1. Glossar</ns0:t>
      </ns0:r>
    </ns0:p>
    <ns0:p>
      <ns0:r>
        <ns0:t xml:space="preserve">Der Präsident</ns0:t>
      </ns0:r>
    </ns0:p>
    <ns0:p>
      <ns0:r>
        <ns0:rPr>
          <ns0:rFonts ns0:ascii="Arial" ns0:hAnsi="Arial"/>
          <ns0:sz ns0:val="20"/>
        </ns0:rPr>
        <ns0:t>Dieser Abschnitt definiert spezifische Projekt-/Systembegriffe und Akronyme, die in diesem Dokument verwendet werden könnten.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Bezeichnung oder Abkürzung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Begriffsbestimmung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Nicht zutreffend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Nicht zutreffend</ns0:t>
            </ns0:r>
          </ns0:p>
        </ns0:tc>
      </ns0:tr>
    </ns0:tbl>
    <ns0:p>
      <ns0:r>
        <ns0:br/>
        <ns0:br/>
        <ns0:br/>
        <ns0:br/>
        <ns0:br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2. BLOCK IDENTITY CARD</ns0:t>
      </ns0:r>
    </ns0:p>
    <ns0:p>
      <ns0:r>
        <ns0:t xml:space="preserve">Der Präsident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Bezeichnung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Fassung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Warenbezeichnung</ns0:t>
            </ns0:r>
          </ns0:p>
        </ns0:tc>
      </ns0:tr>
      <ns0:tr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YXCR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V1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IPC durchführen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3. BLOCK INPUT VARIABLES</ns0:t>
      </ns0:r>
    </ns0:p>
    <ns0:p>
      <ns0:r>
        <ns0:t xml:space="preserve">Der Präsident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8640"/>
            <ns0:gridSpan ns0:val="3"/>
          </ns0:tcPr>
          <ns0:p>
            <ns0:pPr>
              <ns0:jc ns0:val="center"/>
            </ns0:pPr>
            <ns0:r>
              <ns0:rPr>
                <ns0:b/>
              </ns0:rPr>
              <ns0:t>Eingabevariable</ns0:t>
            </ns0:r>
          </ns0:p>
        </ns0:tc>
      </ns0:tr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Variablenname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Datentyp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Warenbezeichnung</ns0:t>
            </ns0:r>
          </ns0:p>
        </ns0:tc>
      </ns0:tr>
      <ns0:tr>
        <ns0:tc>
          <ns0:tcPr>
            <ns0:tcW ns0:type="dxa" ns0:w="2880"/>
          </ns0:tcPr>
          <ns0:p>
            <ns0:r>
              <ns0:t>Instruktion ref (x3)</ns0:t>
            </ns0:r>
          </ns0:p>
        </ns0:tc>
        <ns0:tc>
          <ns0:tcPr>
            <ns0:tcW ns0:type="dxa" ns0:w="2880"/>
          </ns0:tcPr>
          <ns0:p>
            <ns0:r>
              <ns0:t>Hyperlink</ns0:t>
            </ns0:r>
          </ns0:p>
        </ns0:tc>
        <ns0:tc>
          <ns0:tcPr>
            <ns0:tcW ns0:type="dxa" ns0:w="2880"/>
          </ns0:tcPr>
          <ns0:p>
            <ns0:r>
              <ns0:t>Nicht zutreffend</ns0:t>
            </ns0:r>
          </ns0:p>
        </ns0:tc>
      </ns0:tr>
      <ns0:tr>
        <ns0:tc>
          <ns0:tcPr>
            <ns0:tcW ns0:type="dxa" ns0:w="2880"/>
          </ns0:tcPr>
          <ns0:p>
            <ns0:r>
              <ns0:t>Name der Ausrüstung</ns0:t>
            </ns0:r>
          </ns0:p>
        </ns0:tc>
        <ns0:tc>
          <ns0:tcPr>
            <ns0:tcW ns0:type="dxa" ns0:w="2880"/>
          </ns0:tcPr>
          <ns0:p>
            <ns0:r>
              <ns0:t>Wortlaut</ns0:t>
            </ns0:r>
          </ns0:p>
        </ns0:tc>
        <ns0:tc>
          <ns0:tcPr>
            <ns0:tcW ns0:type="dxa" ns0:w="2880"/>
          </ns0:tcPr>
          <ns0:p>
            <ns0:r>
              <ns0:t>Nicht zutreffend</ns0:t>
            </ns0:r>
          </ns0:p>
        </ns0:tc>
      </ns0:tr>
      <ns0:tr>
        <ns0:tc>
          <ns0:tcPr>
            <ns0:tcW ns0:type="dxa" ns0:w="2880"/>
          </ns0:tcPr>
          <ns0:p>
            <ns0:r>
              <ns0:t>Probenahme X Einheiten (x2)</ns0:t>
            </ns0:r>
          </ns0:p>
        </ns0:tc>
        <ns0:tc>
          <ns0:tcPr>
            <ns0:tcW ns0:type="dxa" ns0:w="2880"/>
          </ns0:tcPr>
          <ns0:p>
            <ns0:r>
              <ns0:t>Anzahl</ns0:t>
            </ns0:r>
          </ns0:p>
        </ns0:tc>
        <ns0:tc>
          <ns0:tcPr>
            <ns0:tcW ns0:type="dxa" ns0:w="2880"/>
          </ns0:tcPr>
          <ns0:p>
            <ns0:r>
              <ns0:t>Nicht zutreffend</ns0:t>
            </ns0:r>
          </ns0:p>
        </ns0:tc>
      </ns0:tr>
      <ns0:tr>
        <ns0:tc>
          <ns0:tcPr>
            <ns0:tcW ns0:type="dxa" ns0:w="2880"/>
          </ns0:tcPr>
          <ns0:p>
            <ns0:r>
              <ns0:t>Datum - Prüfung</ns0:t>
            </ns0:r>
          </ns0:p>
        </ns0:tc>
        <ns0:tc>
          <ns0:tcPr>
            <ns0:tcW ns0:type="dxa" ns0:w="2880"/>
          </ns0:tcPr>
          <ns0:p>
            <ns0:r>
              <ns0:t>Zeitpunkt</ns0:t>
            </ns0:r>
          </ns0:p>
        </ns0:tc>
        <ns0:tc>
          <ns0:tcPr>
            <ns0:tcW ns0:type="dxa" ns0:w="2880"/>
          </ns0:tcPr>
          <ns0:p>
            <ns0:r>
              <ns0:t>Nicht zutreffend</ns0:t>
            </ns0:r>
          </ns0:p>
        </ns0:tc>
      </ns0:tr>
      <ns0:tr>
        <ns0:tc>
          <ns0:tcPr>
            <ns0:tcW ns0:type="dxa" ns0:w="2880"/>
          </ns0:tcPr>
          <ns0:p>
            <ns0:r>
              <ns0:t>Zeitprüfung</ns0:t>
            </ns0:r>
          </ns0:p>
        </ns0:tc>
        <ns0:tc>
          <ns0:tcPr>
            <ns0:tcW ns0:type="dxa" ns0:w="2880"/>
          </ns0:tcPr>
          <ns0:p>
            <ns0:r>
              <ns0:t>Zeit</ns0:t>
            </ns0:r>
          </ns0:p>
        </ns0:tc>
        <ns0:tc>
          <ns0:tcPr>
            <ns0:tcW ns0:type="dxa" ns0:w="2880"/>
          </ns0:tcPr>
          <ns0:p>
            <ns0:r>
              <ns0:t>Nicht zutreffend</ns0:t>
            </ns0:r>
          </ns0:p>
        </ns0:tc>
      </ns0:tr>
      <ns0:tr>
        <ns0:tc>
          <ns0:tcPr>
            <ns0:tcW ns0:type="dxa" ns0:w="2880"/>
          </ns0:tcPr>
          <ns0:p>
            <ns0:r>
              <ns0:t>e-Signature - Prüfung</ns0:t>
            </ns0:r>
          </ns0:p>
        </ns0:tc>
        <ns0:tc>
          <ns0:tcPr>
            <ns0:tcW ns0:type="dxa" ns0:w="2880"/>
          </ns0:tcPr>
          <ns0:p>
            <ns0:r>
              <ns0:t>e-Zeichen</ns0:t>
            </ns0:r>
          </ns0:p>
        </ns0:tc>
        <ns0:tc>
          <ns0:tcPr>
            <ns0:tcW ns0:type="dxa" ns0:w="2880"/>
          </ns0:tcPr>
          <ns0:p>
            <ns0:r>
              <ns0:t>Nicht zutreffend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28"/>
          <ns0:u ns0:val="single"/>
        </ns0:rPr>
        <ns0:t>4. BLOCK DETAILLIERTE SPEZIFIKATION</ns0:t>
      </ns0:r>
    </ns0:p>
    <ns0:p>
      <ns0:r>
        <ns0:t xml:space="preserve">Der Präsident</ns0:t>
      </ns0:r>
    </ns0:p>
    <ns0:p>
      <ns0:r>
        <ns0:rPr>
          <ns0:rFonts ns0:ascii="Arial" ns0:hAnsi="Arial"/>
          <ns0:sz ns0:val="20"/>
        </ns0:rPr>
        <ns0:t>Die folgenden Abschnitte beschreiben im Detail die Verwendung und Konfiguration des Blocks.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4.1. Arbeitsablauf blockieren</ns0:t>
      </ns0:r>
    </ns0:p>
    <ns0:p>
      <ns0:r>
        <ns0:rPr>
          <ns0:rFonts ns0:ascii="Arial" ns0:hAnsi="Arial"/>
          <ns0:sz ns0:val="20"/>
        </ns0:rPr>
        <ns0:t>Folgender Workflow beschreibt den Inhalt des Blocks:</ns0:t>
      </ns0:r>
    </ns0:p>
    <ns0:p>
      <ns0:pPr>
        <ns0:jc ns0:val="center"/>
      </ns0:pPr>
      <ns0:r>
        <ns0:drawing>
          <ns2:inline>
            <ns2:extent cx="2743200" cy="4297680"/>
            <ns2:docPr id="1" name="Picture 1"/>
            <ns2:cNvGraphicFramePr>
              <ns3:graphicFrameLocks noChangeAspect="1"/>
            </ns2:cNvGraphicFramePr>
            <ns3:graphic>
              <ns3:graphicData uri="http://schemas.openxmlformats.org/drawingml/2006/picture">
                <ns4:pic>
                  <ns4:nvPicPr>
                    <ns4:cNvPr id="0" name="perform ipc.png"/>
                    <ns4:cNvPicPr/>
                  </ns4:nvPicPr>
                  <ns4:blipFill>
                    <ns3:blip ns5:embed="rId9"/>
                    <ns3:stretch>
                      <ns3:fillRect/>
                    </ns3:stretch>
                  </ns4:blipFill>
                  <ns4:spPr>
                    <ns3:xfrm>
                      <ns3:off x="0" y="0"/>
                      <ns3:ext cx="2743200" cy="4297680"/>
                    </ns3:xfrm>
                    <ns3:prstGeom prst="rect"/>
                  </ns4:spPr>
                </ns4:pic>
              </ns3:graphicData>
            </ns3:graphic>
          </ns2:inline>
        </ns0:drawing>
      </ns0:r>
      <ns0:r>
        <ns0:rPr>
          <ns0:rFonts ns0:ascii="Arial" ns0:hAnsi="Arial"/>
          <ns0:i/>
          <ns0:sz ns0:val="20"/>
        </ns0:rPr>
        <ns0:br/>
        <ns0:t>Abbildung 1</ns0:t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Beschreibung des Workflows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L 347 vom 20.12.2013, S. 1).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CBF001 mit 1 Aktivität zum Öffnen und Lesen des SOP-Dokuments.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L 347 vom 20.12.2013, S. 671.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CBF002 hat vier verschiedene Tätigkeiten: Probenahme, Probenahmedatum, Probenahmezeit und Konformität, die jeweils mit der Zertifizierung von Probenahmen oder der Durchführung von IPC an einer bestimmten Anzahl von Einheiten gemäß einer Anleitungsreferenz verbunden sind.</ns0:t>
            </ns0:r>
          </ns0:p>
        </ns0:tc>
      </ns0:tr>
    </ns0:tbl>
    <ns0:p>
      <ns0:r>
        <ns0:t xml:space="preserve">Der Präsident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4.2. Entwurfsbeschreibung blockieren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Ausführliche Beschreibung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L 347 vom 20.12.2013, S. 1).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Operator öffnet und liest das SOP-Dokument.</ns0:t>
              <ns0:br/>
              <ns0:t>"SOP0001", Beschreibung ist "SOP Display", SOP Typ Aktivität mit Formelpfad zu SOP: {String Variable SOP}</ns0:t>
              <ns0:br/>
              <ns0:t xml:space="preserve">Der Präsident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L 347 vom 20.12.2013, S. 671.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System zeigt den Sampling-Status an.</ns0:t>
              <ns0:br/>
              <ns0:t>"FRM0001" Beschreibung ist "Probenahme". Formula Typ Aktivität mit Formel: [Check "variable" Sampl]</ns0:t>
              <ns0:br/>
              <ns0:br/>
              <ns0:t>2. Das System zeigt das Datum der Probenahme an.</ns0:t>
              <ns0:br/>
              <ns0:t>‚FRM0002‘ Beschreibung ist ‚Probenahmedatum‘.</ns0:t>
              <ns0:br/>
              <ns0:br/>
              <ns0:t>3. System zeigt die Uhrzeit der Probenahme an.</ns0:t>
              <ns0:br/>
              <ns0:t>"FRM0003" Beschreibung ist "Probezeit". Formeltyp Aktivität mit Formel: [Zeit "variable" SampT]</ns0:t>
              <ns0:br/>
              <ns0:br/>
              <ns0:t>4. System zeigt den Konformitätsstatus an.</ns0:t>
              <ns0:br/>
              <ns0:t>"FRM0004" Beschreibung ist "Konformität". Formeltyp Aktivität mit Formel: [Conf "variable" Confo]</ns0:t>
            </ns0:r>
          </ns0:p>
        </ns0:tc>
      </ns0:tr>
    </ns0:tbl>
    <ns0:sectPr ns0:rsidR="00FC693F" ns0:rsidRPr="0006063C" ns0:rsidSect="00034616">
      <ns0:pgSz ns0:w="12240" ns0:h="15840"/>
      <ns0:pgMar ns0:top="1440" ns0:right="1800" ns0:bottom="1440" ns0:left="1800" ns0:header="720" ns0:footer="720" ns0:gutter="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