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Functionele specificaties</ns0:t>
        <ns0:br/>
        <ns0:t xml:space="preserve">IPC uitvoeren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Naam / projectrol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Handtekening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Datum</ns0:t>
              <ns0:br/>
              <ns0:t>(dd/mmm/jjjj)</ns0:t>
            </ns0:r>
          </ns0:p>
        </ns0:tc>
      </ns0:tr>
      <ns0:tr>
        <ns0:tc>
          <ns0:tcPr>
            <ns0:tcW ns0:type="dxa" ns0:w="4320"/>
          </ns0:tcPr>
          <ns0:p>
            <ns0:r>
              <ns0:t>Auteur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Aanvaarder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Inhoudstabel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Inleiding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Woordenlijst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Blokkeren identiteitskaart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Blok invoervariabelen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Blok Gedetailleerde specificatie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Blokwerkstroom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Beschrijving van het blokontwerp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INLEIDING</ns0:t>
      </ns0:r>
    </ns0:p>
    <ns0:p>
      <ns0:r>
        <ns0:t xml:space="preserve">- Ik weet het niet.</ns0:t>
      </ns0:r>
    </ns0:p>
    <ns0:p>
      <ns0:r>
        <ns0:rPr>
          <ns0:rFonts ns0:ascii="Arial" ns0:hAnsi="Arial"/>
          <ns0:sz ns0:val="20"/>
        </ns0:rPr>
        <ns0:br/>
        <ns0:t xml:space="preserve">- Ik weet het niet.</ns0:t>
        <ns0:br/>
        <ns0:t>Het doel van dit document is het beschrijven van de IS-teams interpretatie van de vereisten, en beschrijft de voorgestelde functionaliteit die moet worden geleverd.</ns0:t>
        <ns0:br/>
        <ns0:t xml:space="preserve">- Ik weet het niet.</ns0:t>
        <ns0:br/>
        <ns0:t>Het doel van dit blok is:</ns0:t>
        <ns0:br/>
        <ns0:t xml:space="preserve">- Ik weet het niet.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Identificeer apparatuur of werkplek waarop de IPC wordt uitgevoerd Datum en tijdstip van bemonstering registreren door middel van een checkbox IPC-testconformiteit handmatig door middel van een checkbox Recordoperator verbintenis met een e-handtekening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Woordenlijst</ns0:t>
      </ns0:r>
    </ns0:p>
    <ns0:p>
      <ns0:r>
        <ns0:t xml:space="preserve">- Ik weet het niet.</ns0:t>
      </ns0:r>
    </ns0:p>
    <ns0:p>
      <ns0:r>
        <ns0:rPr>
          <ns0:rFonts ns0:ascii="Arial" ns0:hAnsi="Arial"/>
          <ns0:sz ns0:val="20"/>
        </ns0:rPr>
        <ns0:t>In dit deel worden specifieke project/systeemtermen en acroniem gedefinieerd die op dit document kunnen worden gebruikt.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 of acroniem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Definitie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nvt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nvt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IDENTITEITSKAART</ns0:t>
      </ns0:r>
    </ns0:p>
    <ns0:p>
      <ns0:r>
        <ns0:t xml:space="preserve">- Ik weet het niet.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Naam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Versie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Omschrijving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IPC uitvoeren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VARIABELEN</ns0:t>
      </ns0:r>
    </ns0:p>
    <ns0:p>
      <ns0:r>
        <ns0:t xml:space="preserve">- Ik weet het niet.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Invoervariabele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Naam variabele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Gegevenstype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Omschrijving</ns0:t>
            </ns0:r>
          </ns0:p>
        </ns0:tc>
      </ns0:tr>
      <ns0:tr>
        <ns0:tc>
          <ns0:tcPr>
            <ns0:tcW ns0:type="dxa" ns0:w="2880"/>
          </ns0:tcPr>
          <ns0:p>
            <ns0:r>
              <ns0:t>Instructie ref (x3)</ns0:t>
            </ns0:r>
          </ns0:p>
        </ns0:tc>
        <ns0:tc>
          <ns0:tcPr>
            <ns0:tcW ns0:type="dxa" ns0:w="2880"/>
          </ns0:tcPr>
          <ns0:p>
            <ns0:r>
              <ns0:t>hyperlink</ns0:t>
            </ns0:r>
          </ns0:p>
        </ns0:tc>
        <ns0:tc>
          <ns0:tcPr>
            <ns0:tcW ns0:type="dxa" ns0:w="2880"/>
          </ns0:tcPr>
          <ns0:p>
            <ns0:r>
              <ns0:t>nvt</ns0:t>
            </ns0:r>
          </ns0:p>
        </ns0:tc>
      </ns0:tr>
      <ns0:tr>
        <ns0:tc>
          <ns0:tcPr>
            <ns0:tcW ns0:type="dxa" ns0:w="2880"/>
          </ns0:tcPr>
          <ns0:p>
            <ns0:r>
              <ns0:t>Uitrusting_naam</ns0:t>
            </ns0:r>
          </ns0:p>
        </ns0:tc>
        <ns0:tc>
          <ns0:tcPr>
            <ns0:tcW ns0:type="dxa" ns0:w="2880"/>
          </ns0:tcPr>
          <ns0:p>
            <ns0:r>
              <ns0:t>Tekst</ns0:t>
            </ns0:r>
          </ns0:p>
        </ns0:tc>
        <ns0:tc>
          <ns0:tcPr>
            <ns0:tcW ns0:type="dxa" ns0:w="2880"/>
          </ns0:tcPr>
          <ns0:p>
            <ns0:r>
              <ns0:t>nvt</ns0:t>
            </ns0:r>
          </ns0:p>
        </ns0:tc>
      </ns0:tr>
      <ns0:tr>
        <ns0:tc>
          <ns0:tcPr>
            <ns0:tcW ns0:type="dxa" ns0:w="2880"/>
          </ns0:tcPr>
          <ns0:p>
            <ns0:r>
              <ns0:t>Steekproef X-eenheden (x2)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nvt</ns0:t>
            </ns0:r>
          </ns0:p>
        </ns0:tc>
      </ns0:tr>
      <ns0:tr>
        <ns0:tc>
          <ns0:tcPr>
            <ns0:tcW ns0:type="dxa" ns0:w="2880"/>
          </ns0:tcPr>
          <ns0:p>
            <ns0:r>
              <ns0:t>Datum - Test</ns0:t>
            </ns0:r>
          </ns0:p>
        </ns0:tc>
        <ns0:tc>
          <ns0:tcPr>
            <ns0:tcW ns0:type="dxa" ns0:w="2880"/>
          </ns0:tcPr>
          <ns0:p>
            <ns0:r>
              <ns0:t>Datum</ns0:t>
            </ns0:r>
          </ns0:p>
        </ns0:tc>
        <ns0:tc>
          <ns0:tcPr>
            <ns0:tcW ns0:type="dxa" ns0:w="2880"/>
          </ns0:tcPr>
          <ns0:p>
            <ns0:r>
              <ns0:t>nvt</ns0:t>
            </ns0:r>
          </ns0:p>
        </ns0:tc>
      </ns0:tr>
      <ns0:tr>
        <ns0:tc>
          <ns0:tcPr>
            <ns0:tcW ns0:type="dxa" ns0:w="2880"/>
          </ns0:tcPr>
          <ns0:p>
            <ns0:r>
              <ns0:t>Tijd - Testen</ns0:t>
            </ns0:r>
          </ns0:p>
        </ns0:tc>
        <ns0:tc>
          <ns0:tcPr>
            <ns0:tcW ns0:type="dxa" ns0:w="2880"/>
          </ns0:tcPr>
          <ns0:p>
            <ns0:r>
              <ns0:t>Tijd</ns0:t>
            </ns0:r>
          </ns0:p>
        </ns0:tc>
        <ns0:tc>
          <ns0:tcPr>
            <ns0:tcW ns0:type="dxa" ns0:w="2880"/>
          </ns0:tcPr>
          <ns0:p>
            <ns0:r>
              <ns0:t>nvt</ns0:t>
            </ns0:r>
          </ns0:p>
        </ns0:tc>
      </ns0:tr>
      <ns0:tr>
        <ns0:tc>
          <ns0:tcPr>
            <ns0:tcW ns0:type="dxa" ns0:w="2880"/>
          </ns0:tcPr>
          <ns0:p>
            <ns0:r>
              <ns0:t>e-handtekening - testen</ns0:t>
            </ns0:r>
          </ns0:p>
        </ns0:tc>
        <ns0:tc>
          <ns0:tcPr>
            <ns0:tcW ns0:type="dxa" ns0:w="2880"/>
          </ns0:tcPr>
          <ns0:p>
            <ns0:r>
              <ns0:t>e-Sign</ns0:t>
            </ns0:r>
          </ns0:p>
        </ns0:tc>
        <ns0:tc>
          <ns0:tcPr>
            <ns0:tcW ns0:type="dxa" ns0:w="2880"/>
          </ns0:tcPr>
          <ns0:p>
            <ns0:r>
              <ns0:t>nvt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BLOCK GEDETAILEERDE SPECIFICATIE</ns0:t>
      </ns0:r>
    </ns0:p>
    <ns0:p>
      <ns0:r>
        <ns0:t xml:space="preserve">- Ik weet het niet.</ns0:t>
      </ns0:r>
    </ns0:p>
    <ns0:p>
      <ns0:r>
        <ns0:rPr>
          <ns0:rFonts ns0:ascii="Arial" ns0:hAnsi="Arial"/>
          <ns0:sz ns0:val="20"/>
        </ns0:rPr>
        <ns0:t>Volgende secties beschrijven, in details, het blokgebruik en de configuratie.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Werkstroom blokkeren</ns0:t>
      </ns0:r>
    </ns0:p>
    <ns0:p>
      <ns0:r>
        <ns0:rPr>
          <ns0:rFonts ns0:ascii="Arial" ns0:hAnsi="Arial"/>
          <ns0:sz ns0:val="20"/>
        </ns0:rPr>
        <ns0:t>Volgende workflow beschrijft de inhoud van het blok: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Figuur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Beschrijving van de werkstroom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 met 1 activiteit om het SOP-document te openen en te lezen.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 heeft vier verschillende activiteiten: bemonstering, bemonsteringsdatum, bemonsteringstijd en overeenstemming, die elk verband houden met de certificering van de bemonstering of het uitvoeren van IPC op een bepaald aantal eenheden volgens een instructiereferentie.</ns0:t>
            </ns0:r>
          </ns0:p>
        </ns0:tc>
      </ns0:tr>
    </ns0:tbl>
    <ns0:p>
      <ns0:r>
        <ns0:t xml:space="preserve">- Ik weet het niet.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Beschrijving van het blokontwerp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ID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Gedetailleerde beschrijving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Operator opent en leest het SOP-document.</ns0:t>
              <ns0:br/>
              <ns0:t>"SOP0001," beschrijving is "SOP display," SOP type activiteit met formule pad naar SOP: {String variabele SOP}</ns0:t>
              <ns0:br/>
              <ns0:t xml:space="preserve">- Ik weet het niet.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Het systeem toont de bemonsteringsstatus.</ns0:t>
              <ns0:br/>
              <ns0:t>"FRM0001" beschrijving is "Sampling." Formule type activiteit met formule: [Controleer "variabele" Sampl]</ns0:t>
              <ns0:br/>
              <ns0:br/>
              <ns0:t>2. Het systeem geeft de datum van bemonstering weer.</ns0:t>
              <ns0:br/>
              <ns0:t>"FRM0002" beschrijving is "Sampling Date." Formule type activiteit met formule: [Datum "variabele" SampD]</ns0:t>
              <ns0:br/>
              <ns0:br/>
              <ns0:t>3. Het systeem toont de tijd van bemonstering.</ns0:t>
              <ns0:br/>
              <ns0:t>"FRM0003" beschrijving is "Sampling Time." Formule type activiteit met formule: [Tijd "variabele" SampT]</ns0:t>
              <ns0:br/>
              <ns0:br/>
              <ns0:t>4. Het systeem geeft de conformiteitsstatus weer.</ns0:t>
              <ns0:br/>
              <ns0:t>"FRM0004" beschrijving is "Conformity." Formule type activiteit met formule: [Conf "variabele"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