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Specifiche funzionali</ns0:t>
        <ns0:br/>
        <ns0:t xml:space="preserve">Esegui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Nome / Ruolo del progetto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Data</ns0:t>
              <ns0:br/>
              <ns0:t>(gg/mmm/aaaa)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Proprietario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Introduzione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Bloccare la carta di identità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Bloccare le variabili di ingresso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Blocco specifiche dettagliate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Blocco del flusso di lavoro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Descrizione del progetto a blocchi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INTRODUZIONE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br/>
        <ns0:t xml:space="preserve">- Si'.</ns0:t>
        <ns0:br/>
        <ns0:t>L'obiettivo di questo documento è quello di descrivere l'interpretazione delle IS team dei requisiti, e descrive la funzionalità proposta da fornire.</ns0:t>
        <ns0:br/>
        <ns0:t xml:space="preserve">- Si'.</ns0:t>
        <ns0:br/>
        <ns0:t>Lo scopo di questo blocco è il seguente:</ns0:t>
        <ns0:br/>
        <ns0:t xml:space="preserve">- Si'.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Identificare l'apparecchiatura o la postazione di lavoro in cui l'IPC è eseguito Registra la data e l'ora del campionamento attraverso una casella di controllo Registra la conformità di prova IPC manualmente attraverso una casella di controllo Registra l'impegno dell'operatore con una firma elettronica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Glossario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Questa sezione definisce il termine specifico del progetto/sistema e l'acronimo che potrebbe essere utilizzato in questo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Termine o acronimo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Definizione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Esegui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BLOCCARE VARIABILI</ns0:t>
      </ns0:r>
    </ns0:p>
    <ns0:p>
      <ns0:r>
        <ns0:t xml:space="preserve">- Si'.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Variabile di ingresso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Nome variabile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di dati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Descrizione</ns0:t>
            </ns0:r>
          </ns0:p>
        </ns0:tc>
      </ns0:tr>
      <ns0:tr>
        <ns0:tc>
          <ns0:tcPr>
            <ns0:tcW ns0:type="dxa" ns0:w="2880"/>
          </ns0:tcPr>
          <ns0:p>
            <ns0:r>
              <ns0:t>Istruzioni ref (x3)</ns0:t>
            </ns0:r>
          </ns0:p>
        </ns0:tc>
        <ns0:tc>
          <ns0:tcPr>
            <ns0:tcW ns0:type="dxa" ns0:w="2880"/>
          </ns0:tcPr>
          <ns0:p>
            <ns0:r>
              <ns0:t>collegamento ipertestuale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Nome dell'apparecchiatura</ns0:t>
            </ns0:r>
          </ns0:p>
        </ns0:tc>
        <ns0:tc>
          <ns0:tcPr>
            <ns0:tcW ns0:type="dxa" ns0:w="2880"/>
          </ns0:tcPr>
          <ns0:p>
            <ns0:r>
              <ns0:t>Testo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Unità di campionamento X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Data - Prova</ns0:t>
            </ns0:r>
          </ns0:p>
        </ns0:tc>
        <ns0:tc>
          <ns0:tcPr>
            <ns0:tcW ns0:type="dxa" ns0:w="2880"/>
          </ns0:tcPr>
          <ns0:p>
            <ns0:r>
              <ns0:t>Data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Tempo - Prova</ns0:t>
            </ns0:r>
          </ns0:p>
        </ns0:tc>
        <ns0:tc>
          <ns0:tcPr>
            <ns0:tcW ns0:type="dxa" ns0:w="2880"/>
          </ns0:tcPr>
          <ns0:p>
            <ns0:r>
              <ns0:t>Ora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Firma elettronica - prove</ns0:t>
            </ns0:r>
          </ns0:p>
        </ns0:tc>
        <ns0:tc>
          <ns0:tcPr>
            <ns0:tcW ns0:type="dxa" ns0:w="2880"/>
          </ns0:tcPr>
          <ns0:p>
            <ns0:r>
              <ns0:t>Firma elettronica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SPECIFICHE DETTAGLIATE DEL BLOCK</ns0:t>
      </ns0:r>
    </ns0:p>
    <ns0:p>
      <ns0:r>
        <ns0:t xml:space="preserve">- Si'.</ns0:t>
      </ns0:r>
    </ns0:p>
    <ns0:p>
      <ns0:r>
        <ns0:rPr>
          <ns0:rFonts ns0:ascii="Arial" ns0:hAnsi="Arial"/>
          <ns0:sz ns0:val="20"/>
        </ns0:rPr>
        <ns0:t>Le seguenti sezioni descriveranno, in dettaglio, l'utilizzo e la configurazione del blocco.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Blocco del flusso di lavoro</ns0:t>
      </ns0:r>
    </ns0:p>
    <ns0:p>
      <ns0:r>
        <ns0:rPr>
          <ns0:rFonts ns0:ascii="Arial" ns0:hAnsi="Arial"/>
          <ns0:sz ns0:val="20"/>
        </ns0:rPr>
        <ns0:t>Il seguente flusso di lavoro descrive il contenuto del blocco: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del flusso di lavoro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con 1 attività per aprire e leggere il documento SOP.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svolge quattro attività distinte: campionamento, data di campionamento, tempo di campionamento e conformità, ciascuna associata alla certificazione del campionamento o all'esecuzione di IPC su un determinato numero di unità secondo un riferimento di istruzione.</ns0:t>
            </ns0:r>
          </ns0:p>
        </ns0:tc>
      </ns0:tr>
    </ns0:tbl>
    <ns0:p>
      <ns0:r>
        <ns0:t xml:space="preserve">- Si'.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Descrizione del progetto del blocco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Descrizione dettagliata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L'operatore apre e legge il documento SOP.</ns0:t>
              <ns0:br/>
              <ns0:t>"SOP0001," descrizione è "SOP display," attività tipo SOP con percorso formula a SOP: {String variabile SOP}</ns0:t>
              <ns0:br/>
              <ns0:t xml:space="preserve">- Si'.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Il sistema visualizza lo stato di campionamento.</ns0:t>
              <ns0:br/>
              <ns0:t>"FRM0001" descrizione è "Sampling." Attività tipo formula con formula: [Controllare "variabile" Sampl]</ns0:t>
              <ns0:br/>
              <ns0:br/>
              <ns0:t>2. Il sistema visualizza la data del campionamento.</ns0:t>
              <ns0:br/>
              <ns0:t>"FRM0002" descrizione è "Data di campionamento." Attività tipo formula con formula: [Data "variabile" SampD]</ns0:t>
              <ns0:br/>
              <ns0:br/>
              <ns0:t>3. Il sistema visualizza il tempo di campionamento.</ns0:t>
              <ns0:br/>
              <ns0:t>"FRM0003" descrizione è "Tempo di campionamento." Attività tipo formula con formula: [Tempo "variabile" SampT]</ns0:t>
              <ns0:br/>
              <ns0:br/>
              <ns0:t>4. Il sistema visualizza lo stato di conformità.</ns0:t>
              <ns0:br/>
              <ns0:t>"FRM0004" descrizione è "Conformità." Attività tipo formula con formula: [Conf "variabile"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