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Funkcionális előírások</ns0:t>
        <ns0:br/>
        <ns0:t xml:space="preserve">Előkeverék-kalibrálás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Név / projektszerep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Aláírás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Időpont</ns0:t>
              <ns0:br/>
              <ns0:t>(éééé/hh/nn)</ns0:t>
            </ns0:r>
          </ns0:p>
        </ns0:tc>
      </ns0:tr>
      <ns0:tr>
        <ns0:tc>
          <ns0:tcPr>
            <ns0:tcW ns0:type="dxa" ns0:w="4320"/>
          </ns0:tcPr>
          <ns0:p>
            <ns0:r>
              <ns0:t>Szerző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Jóváhagyás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Tartalomjegyzék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Bevezetés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Fogalomtár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Block személyazonossági kártya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Blokk Bemeneti változók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 Részletes specifikáció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A munkafolyamatok blokkolása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A blokk tervezésének leírása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BEVEZETÉS</ns0:t>
      </ns0:r>
    </ns0:p>
    <ns0:p>
      <ns0:r>
        <ns0:t xml:space="preserve">- Igen.</ns0:t>
      </ns0:r>
    </ns0:p>
    <ns0:p>
      <ns0:r>
        <ns0:rPr>
          <ns0:rFonts ns0:ascii="Arial" ns0:hAnsi="Arial"/>
          <ns0:sz ns0:val="20"/>
        </ns0:rPr>
        <ns0:br/>
        <ns0:t xml:space="preserve">- Igen.</ns0:t>
        <ns0:br/>
        <ns0:t>A dokumentum célja, hogy leírja az IS csapatok értelmezését a követelmények, és leírja a javasolt funkcionalitást kell teljesíteni.</ns0:t>
        <ns0:br/>
        <ns0:t xml:space="preserve">- Igen.</ns0:t>
        <ns0:br/>
        <ns0:t>E blokk célja a következő:</ns0:t>
        <ns0:br/>
        <ns0:t xml:space="preserve">- Igen.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Fogalomtár</ns0:t>
      </ns0:r>
    </ns0:p>
    <ns0:p>
      <ns0:r>
        <ns0:t xml:space="preserve">- Igen.</ns0:t>
      </ns0:r>
    </ns0:p>
    <ns0:p>
      <ns0:r>
        <ns0:rPr>
          <ns0:rFonts ns0:ascii="Arial" ns0:hAnsi="Arial"/>
          <ns0:sz ns0:val="20"/>
        </ns0:rPr>
        <ns0:t>Ez a szakasz határozza meg a dokumentumban használható konkrét projekt/rendszer kifejezést és betűszót.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Kifejezés vagy akronim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Meghatározás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- Igen.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Név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Verzió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Leírás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WQPY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Előkeverék-kalibrálás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VÁLTOZÓK</ns0:t>
      </ns0:r>
    </ns0:p>
    <ns0:p>
      <ns0:r>
        <ns0:t xml:space="preserve">- Igen.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Bemeneti változó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Változó név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Adattípus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Leírás</ns0:t>
            </ns0:r>
          </ns0:p>
        </ns0:tc>
      </ns0:tr>
      <ns0:tr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BLOCK RÉSZLETES SPECIFIKÁCIÓ</ns0:t>
      </ns0:r>
    </ns0:p>
    <ns0:p>
      <ns0:r>
        <ns0:t xml:space="preserve">- Igen.</ns0:t>
      </ns0:r>
    </ns0:p>
    <ns0:p>
      <ns0:r>
        <ns0:rPr>
          <ns0:rFonts ns0:ascii="Arial" ns0:hAnsi="Arial"/>
          <ns0:sz ns0:val="20"/>
        </ns0:rPr>
        <ns0:t>A következő szakaszok részletesen ismertetik a blokk használatát és konfigurációját.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Blokkoló munkafolyamat</ns0:t>
      </ns0:r>
    </ns0:p>
    <ns0:p>
      <ns0:r>
        <ns0:rPr>
          <ns0:rFonts ns0:ascii="Arial" ns0:hAnsi="Arial"/>
          <ns0:sz ns0:val="20"/>
        </ns0:rPr>
        <ns0:t>Az alábbi munkafolyamatok a blokk tartalmát írják le: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re-Mix Calibr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ábra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Azonosító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A munkafolyamat leírása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A BF CBF001 két külön tevékenységből áll: a rács integritásának ellenőrzése a kalibrálást követően és annak ellenőrzése, hogy a rácson nincsenek idegen elemek a kalibrálást követően, amelyek mindegyikét megfelelőségi (C) vagy nem megfelelő (NC) jelöléssel kell ellátni.</ns0:t>
            </ns0:r>
          </ns0:p>
        </ns0:tc>
      </ns0:tr>
    </ns0:tbl>
    <ns0:p>
      <ns0:r>
        <ns0:t xml:space="preserve">- Igen.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A blokk tervezésének leírása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Azonosító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Részletes leírás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(1) A rendszer a kalibrációt követően megjeleníti a rács integritásának ellenőrzését.</ns0:t>
              <ns0:br/>
              <ns0:t>"FRM0001" leírás: "Nézd meg a rács sértetlenségét kalibrálás után." Formulatípus-aktivitás képlettel: [Type "variable" INTEGR]</ns0:t>
              <ns0:br/>
              <ns0:br/>
              <ns0:t>2. A rendszer a kalibrációt követően megjeleníti a rácson lévő idegen elemek hiányát.</ns0:t>
              <ns0:br/>
              <ns0:t>"FRM0002" leírás: "Nézd meg az idegen elemek hiányát a rácson kalibrálás után." Formulatípus-aktivitás képlettel: [Type "variable" ABSFEL]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