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Funkcionális előírások</ns0:t>
        <ns0:br/>
        <ns0:t xml:space="preserve">Kenőanyag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Név / projektszerep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Aláírás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Időpont</ns0:t>
              <ns0:br/>
              <ns0:t>(éééé/hh/nn)</ns0:t>
            </ns0:r>
          </ns0:p>
        </ns0:tc>
      </ns0:tr>
      <ns0:tr>
        <ns0:tc>
          <ns0:tcPr>
            <ns0:tcW ns0:type="dxa" ns0:w="4320"/>
          </ns0:tcPr>
          <ns0:p>
            <ns0:r>
              <ns0:t>Szerző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Jóváhagyás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Tartalomjegyzék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Bevezetés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Fogalomtár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Block személyazonossági kártya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Blokk Bemeneti változók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 Részletes specifikáció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A munkafolyamatok blokkolása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A blokk tervezésének leírása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BEVEZETÉS</ns0:t>
      </ns0:r>
    </ns0:p>
    <ns0:p>
      <ns0:r>
        <ns0:t xml:space="preserve">- Igen.</ns0:t>
      </ns0:r>
    </ns0:p>
    <ns0:p>
      <ns0:r>
        <ns0:rPr>
          <ns0:rFonts ns0:ascii="Arial" ns0:hAnsi="Arial"/>
          <ns0:sz ns0:val="20"/>
        </ns0:rPr>
        <ns0:br/>
        <ns0:t xml:space="preserve">- Igen.</ns0:t>
        <ns0:br/>
        <ns0:t>A dokumentum célja, hogy leírja az IS csapatok értelmezését a követelmények, és leírja a javasolt funkcionalitást kell teljesíteni.</ns0:t>
        <ns0:br/>
        <ns0:t xml:space="preserve">- Igen.</ns0:t>
        <ns0:br/>
        <ns0:t>E blokk célja a következő:</ns0:t>
        <ns0:br/>
        <ns0:t xml:space="preserve">- Igen.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Fogalomtár</ns0:t>
      </ns0:r>
    </ns0:p>
    <ns0:p>
      <ns0:r>
        <ns0:t xml:space="preserve">- Igen.</ns0:t>
      </ns0:r>
    </ns0:p>
    <ns0:p>
      <ns0:r>
        <ns0:rPr>
          <ns0:rFonts ns0:ascii="Arial" ns0:hAnsi="Arial"/>
          <ns0:sz ns0:val="20"/>
        </ns0:rPr>
        <ns0:t>Ez a szakasz határozza meg a dokumentumban használható konkrét projekt/rendszer kifejezést és betűszót.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Kifejezés vagy akronim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Meghatározás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CARD</ns0:t>
      </ns0:r>
    </ns0:p>
    <ns0:p>
      <ns0:r>
        <ns0:t xml:space="preserve">- Igen.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Név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Verzió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Leírás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SZWK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Kenőanyag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INPUT VÁLTOZÓK</ns0:t>
      </ns0:r>
    </ns0:p>
    <ns0:p>
      <ns0:r>
        <ns0:t xml:space="preserve">- Igen.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Bemeneti változó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Változó név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Adattípus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Leírás</ns0:t>
            </ns0:r>
          </ns0:p>
        </ns0:tc>
      </ns0:tr>
      <ns0:tr>
        <ns0:tc>
          <ns0:tcPr>
            <ns0:tcW ns0:type="dxa" ns0:w="2880"/>
          </ns0:tcPr>
          <ns0:p>
            <ns0:r>
              <ns0:t>Anyagok elvitele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Vedd ki Mat#6</ns0:t>
            </ns0:r>
          </ns0:p>
        </ns0:tc>
      </ns0:tr>
      <ns0:tr>
        <ns0:tc>
          <ns0:tcPr>
            <ns0:tcW ns0:type="dxa" ns0:w="2880"/>
          </ns0:tcPr>
          <ns0:p>
            <ns0:r>
              <ns0:t>A t átadására vonatkozó utasítás</ns0:t>
            </ns0:r>
          </ns0:p>
        </ns0:tc>
        <ns0:tc>
          <ns0:tcPr>
            <ns0:tcW ns0:type="dxa" ns0:w="2880"/>
          </ns0:tcPr>
          <ns0:p>
            <ns0:r>
              <ns0:t>Szöveg</ns0:t>
            </ns0:r>
          </ns0:p>
        </ns0:tc>
        <ns0:tc>
          <ns0:tcPr>
            <ns0:tcW ns0:type="dxa" ns0:w="2880"/>
          </ns0:tcPr>
          <ns0:p>
            <ns0:r>
              <ns0:t>Helyezze át az anyagokat a Mixerre</ns0:t>
            </ns0:r>
          </ns0:p>
        </ns0:tc>
      </ns0:tr>
      <ns0:tr>
        <ns0:tc>
          <ns0:tcPr>
            <ns0:tcW ns0:type="dxa" ns0:w="2880"/>
          </ns0:tcPr>
          <ns0:p>
            <ns0:r>
              <ns0:t>A Mixer sebességének rögzítése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Keverősebesség</ns0:t>
            </ns0:r>
          </ns0:p>
        </ns0:tc>
      </ns0:tr>
      <ns0:tr>
        <ns0:tc>
          <ns0:tcPr>
            <ns0:tcW ns0:type="dxa" ns0:w="2880"/>
          </ns0:tcPr>
          <ns0:p>
            <ns0:r>
              <ns0:t>A keverési idő rögzítése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Keverési idő</ns0:t>
            </ns0:r>
          </ns0:p>
        </ns0:tc>
      </ns0:tr>
      <ns0:tr>
        <ns0:tc>
          <ns0:tcPr>
            <ns0:tcW ns0:type="dxa" ns0:w="2880"/>
          </ns0:tcPr>
          <ns0:p>
            <ns0:r>
              <ns0:t>A keverési idő rögzítése</ns0:t>
            </ns0:r>
          </ns0:p>
        </ns0:tc>
        <ns0:tc>
          <ns0:tcPr>
            <ns0:tcW ns0:type="dxa" ns0:w="2880"/>
          </ns0:tcPr>
          <ns0:p>
            <ns0:r>
              <ns0:t>Idő</ns0:t>
            </ns0:r>
          </ns0:p>
        </ns0:tc>
        <ns0:tc>
          <ns0:tcPr>
            <ns0:tcW ns0:type="dxa" ns0:w="2880"/>
          </ns0:tcPr>
          <ns0:p>
            <ns0:r>
              <ns0:t>startr A folyamat ideje</ns0:t>
            </ns0:r>
          </ns0:p>
        </ns0:tc>
      </ns0:tr>
      <ns0:tr>
        <ns0:tc>
          <ns0:tcPr>
            <ns0:tcW ns0:type="dxa" ns0:w="2880"/>
          </ns0:tcPr>
          <ns0:p>
            <ns0:r>
              <ns0:t>A keverési idő rögzítése</ns0:t>
            </ns0:r>
          </ns0:p>
        </ns0:tc>
        <ns0:tc>
          <ns0:tcPr>
            <ns0:tcW ns0:type="dxa" ns0:w="2880"/>
          </ns0:tcPr>
          <ns0:p>
            <ns0:r>
              <ns0:t>Idő</ns0:t>
            </ns0:r>
          </ns0:p>
        </ns0:tc>
        <ns0:tc>
          <ns0:tcPr>
            <ns0:tcW ns0:type="dxa" ns0:w="2880"/>
          </ns0:tcPr>
          <ns0:p>
            <ns0:r>
              <ns0:t>A folyamat befejezési ideje</ns0:t>
            </ns0:r>
          </ns0:p>
        </ns0:tc>
      </ns0:tr>
      <ns0:tr>
        <ns0:tc>
          <ns0:tcPr>
            <ns0:tcW ns0:type="dxa" ns0:w="2880"/>
          </ns0:tcPr>
          <ns0:p>
            <ns0:r>
              <ns0:t>A teljes előkészítés automatikus kalkulálása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Időértékelés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BLOCK RÉSZLETES SPECIFIKÁCIÓ</ns0:t>
      </ns0:r>
    </ns0:p>
    <ns0:p>
      <ns0:r>
        <ns0:t xml:space="preserve">- Igen.</ns0:t>
      </ns0:r>
    </ns0:p>
    <ns0:p>
      <ns0:r>
        <ns0:rPr>
          <ns0:rFonts ns0:ascii="Arial" ns0:hAnsi="Arial"/>
          <ns0:sz ns0:val="20"/>
        </ns0:rPr>
        <ns0:t>A következő szakaszok részletesen ismertetik a blokk használatát és konfigurációját.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Blokkoló munkafolyamat</ns0:t>
      </ns0:r>
    </ns0:p>
    <ns0:p>
      <ns0:r>
        <ns0:rPr>
          <ns0:rFonts ns0:ascii="Arial" ns0:hAnsi="Arial"/>
          <ns0:sz ns0:val="20"/>
        </ns0:rPr>
        <ns0:t>Az alábbi munkafolyamatok a blokk tartalmát írják le: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Lubric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ábra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Azonosító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A munkafolyamat leírása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A BF CBF001 két különböző tevékenységet végez: meghatározott mennyiségű anyag hozzáadása a keverőbe és összekeverése meghatározott ideig, az anyagmennyiség és a keverési idő korrelálása.</ns0:t>
            </ns0:r>
          </ns0:p>
        </ns0:tc>
      </ns0:tr>
    </ns0:tbl>
    <ns0:p>
      <ns0:r>
        <ns0:t xml:space="preserve">- Igen.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A blokk tervezésének leírása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Azonosító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Részletes leírás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A rendszer megjeleníti a turmixgépbe hozzáadandó anyag mennyiségét.</ns0:t>
              <ns0:br/>
              <ns0:t>"FRM0001" leírás: "Mat#6 : ....................Kg." Formula típusú tevékenység képlettel: [Num "variable" Mat#6]</ns0:t>
              <ns0:br/>
              <ns0:br/>
              <ns0:t>2. A rendszer megjeleníti a keverési időt.</ns0:t>
              <ns0:br/>
              <ns0:t>A "FRM0002" leírás a "Vegyülési idő: ....................Min." Formula típusú tevékenység képlettel: [Num "változó" MixTim]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