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Funkcionális előírások</ns0:t>
        <ns0:br/>
        <ns0:t xml:space="preserve">IPC végrehajtása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Név / projektszerep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Aláírás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Időpont</ns0:t>
              <ns0:br/>
              <ns0:t>(éééé/hh/nn)</ns0:t>
            </ns0:r>
          </ns0:p>
        </ns0:tc>
      </ns0:tr>
      <ns0:tr>
        <ns0:tc>
          <ns0:tcPr>
            <ns0:tcW ns0:type="dxa" ns0:w="4320"/>
          </ns0:tcPr>
          <ns0:p>
            <ns0:r>
              <ns0:t>Szerző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Jóváhagyás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Tartalomjegyzék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Bevezetés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Fogalomtár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Block személyazonossági kártya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Blokk Bemeneti változók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 Részletes specifikáció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A munkafolyamatok blokkolása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A blokk tervezésének leírása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BEVEZETÉS</ns0:t>
      </ns0:r>
    </ns0:p>
    <ns0:p>
      <ns0:r>
        <ns0:t xml:space="preserve">- Igen.</ns0:t>
      </ns0:r>
    </ns0:p>
    <ns0:p>
      <ns0:r>
        <ns0:rPr>
          <ns0:rFonts ns0:ascii="Arial" ns0:hAnsi="Arial"/>
          <ns0:sz ns0:val="20"/>
        </ns0:rPr>
        <ns0:br/>
        <ns0:t xml:space="preserve">- Igen.</ns0:t>
        <ns0:br/>
        <ns0:t>A dokumentum célja, hogy leírja az IS csapatok értelmezését a követelmények, és leírja a javasolt funkcionalitást kell teljesíteni.</ns0:t>
        <ns0:br/>
        <ns0:t xml:space="preserve">- Igen.</ns0:t>
        <ns0:br/>
        <ns0:t>E blokk célja a következő:</ns0:t>
        <ns0:br/>
        <ns0:t xml:space="preserve">- Igen.</ns0:t>
      </ns0:r>
    </ns0:p>
    <ns0:p>
      <ns0:pPr>
        <ns0:pStyle ns0:val="ListBullet"/>
        <ns0:ind ns0:left="576"/>
      </ns0:pPr>
      <ns0:r>
        <ns0:rPr>
          <ns0:rFonts ns0:ascii="Arial" ns0:hAnsi="Arial"/>
          <ns0:sz ns0:val="20"/>
        </ns0:rPr>
        <ns0:t>Azonosítsa azokat a berendezéseket vagy munkaállomásokat, amelyeken az IPC-t végzik Feljegyzik a mintavétel dátumát és időpontját egy ellenőrző dobozon keresztüli IPC-tesztelési megfelelőség manuálisan egy e-aláírással rendelkező ellenőrzőbox-rekordkezelői kötelezettségvállaláson keresztül</ns0:t>
      </ns0:r>
    </ns0:p>
    <ns0:p>
      <ns0:r>
        <ns0:br/>
        <ns0:br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Fogalomtár</ns0:t>
      </ns0:r>
    </ns0:p>
    <ns0:p>
      <ns0:r>
        <ns0:t xml:space="preserve">- Igen.</ns0:t>
      </ns0:r>
    </ns0:p>
    <ns0:p>
      <ns0:r>
        <ns0:rPr>
          <ns0:rFonts ns0:ascii="Arial" ns0:hAnsi="Arial"/>
          <ns0:sz ns0:val="20"/>
        </ns0:rPr>
        <ns0:t>Ez a szakasz határozza meg a dokumentumban használható konkrét projekt/rendszer kifejezést és betűszót.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Kifejezés vagy akronim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Meghatározás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CARD</ns0:t>
      </ns0:r>
    </ns0:p>
    <ns0:p>
      <ns0:r>
        <ns0:t xml:space="preserve">- Igen.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Név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Verzió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Leírás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YXCR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IPC végrehajtása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INPUT VÁLTOZÓK</ns0:t>
      </ns0:r>
    </ns0:p>
    <ns0:p>
      <ns0:r>
        <ns0:t xml:space="preserve">- Igen.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Bemeneti változó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Változó név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Adattípus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Leírás</ns0:t>
            </ns0:r>
          </ns0:p>
        </ns0:tc>
      </ns0:tr>
      <ns0:tr>
        <ns0:tc>
          <ns0:tcPr>
            <ns0:tcW ns0:type="dxa" ns0:w="2880"/>
          </ns0:tcPr>
          <ns0:p>
            <ns0:r>
              <ns0:t>Instruction ref (x3)</ns0:t>
            </ns0:r>
          </ns0:p>
        </ns0:tc>
        <ns0:tc>
          <ns0:tcPr>
            <ns0:tcW ns0:type="dxa" ns0:w="2880"/>
          </ns0:tcPr>
          <ns0:p>
            <ns0:r>
              <ns0:t>hyperlink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Berendezés_név</ns0:t>
            </ns0:r>
          </ns0:p>
        </ns0:tc>
        <ns0:tc>
          <ns0:tcPr>
            <ns0:tcW ns0:type="dxa" ns0:w="2880"/>
          </ns0:tcPr>
          <ns0:p>
            <ns0:r>
              <ns0:t>Szöveg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Mintavétel X egységek (x2)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Dátum - Vizsgálat</ns0:t>
            </ns0:r>
          </ns0:p>
        </ns0:tc>
        <ns0:tc>
          <ns0:tcPr>
            <ns0:tcW ns0:type="dxa" ns0:w="2880"/>
          </ns0:tcPr>
          <ns0:p>
            <ns0:r>
              <ns0:t>Időpont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Idő - tesztelés</ns0:t>
            </ns0:r>
          </ns0:p>
        </ns0:tc>
        <ns0:tc>
          <ns0:tcPr>
            <ns0:tcW ns0:type="dxa" ns0:w="2880"/>
          </ns0:tcPr>
          <ns0:p>
            <ns0:r>
              <ns0:t>Idő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e-aláírás - vizsgálat</ns0:t>
            </ns0:r>
          </ns0:p>
        </ns0:tc>
        <ns0:tc>
          <ns0:tcPr>
            <ns0:tcW ns0:type="dxa" ns0:w="2880"/>
          </ns0:tcPr>
          <ns0:p>
            <ns0:r>
              <ns0:t>e-jel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BLOCK RÉSZLETES SPECIFIKÁCIÓ</ns0:t>
      </ns0:r>
    </ns0:p>
    <ns0:p>
      <ns0:r>
        <ns0:t xml:space="preserve">- Igen.</ns0:t>
      </ns0:r>
    </ns0:p>
    <ns0:p>
      <ns0:r>
        <ns0:rPr>
          <ns0:rFonts ns0:ascii="Arial" ns0:hAnsi="Arial"/>
          <ns0:sz ns0:val="20"/>
        </ns0:rPr>
        <ns0:t>A következő szakaszok részletesen ismertetik a blokk használatát és konfigurációját.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Blokkoló munkafolyamat</ns0:t>
      </ns0:r>
    </ns0:p>
    <ns0:p>
      <ns0:r>
        <ns0:rPr>
          <ns0:rFonts ns0:ascii="Arial" ns0:hAnsi="Arial"/>
          <ns0:sz ns0:val="20"/>
        </ns0:rPr>
        <ns0:t>Az alábbi munkafolyamatok a blokk tartalmát írják le: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erform ipc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ábra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Azonosító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A munkafolyamat leírása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1 aktivitással az SOP dokumentum megnyitásához és olvasásához.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A BF CBF002 négy különböző tevékenységet végez: mintavétel, mintavétel dátuma, mintavételi idő és megfelelőség, amelyek mindegyike egy adott számú egységen végzett mintavétel vagy IPC tanúsításához kapcsolódik egy adott utasítási hivatkozás szerint.</ns0:t>
            </ns0:r>
          </ns0:p>
        </ns0:tc>
      </ns0:tr>
    </ns0:tbl>
    <ns0:p>
      <ns0:r>
        <ns0:t xml:space="preserve">- Igen.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A blokk tervezésének leírása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Azonosító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Részletes leírás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Az operátor megnyitja és elolvassa az SOP dokumentumot.</ns0:t>
              <ns0:br/>
              <ns0:t>"SOP0001," leírás: "SOP display," SOP típusú tevékenység, képletes SOP-útvonallal: {SOP változó)</ns0:t>
              <ns0:br/>
              <ns0:t xml:space="preserve">- Igen.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A rendszer megjeleníti a mintavételi állapotot.</ns0:t>
              <ns0:br/>
              <ns0:t>A "FRM0001" leírás a "Sampling." Formula típusú tevékenység képlettel: [Ellenőrizze a "változó" Sampl]</ns0:t>
              <ns0:br/>
              <ns0:br/>
              <ns0:t>(2) A rendszer megjeleníti a mintavétel időpontját.</ns0:t>
              <ns0:br/>
              <ns0:t>"FRM0002" leírás a "Sampling Date." Formula típusú tevékenység formulával: [Date "variable" SampD]</ns0:t>
              <ns0:br/>
              <ns0:br/>
              <ns0:t>3. A rendszer megjeleníti a mintavétel időpontját.</ns0:t>
              <ns0:br/>
              <ns0:t>"FRM0003" leírás: "Sampling Time." Formula típusú tevékenység formulával: [Time "variable" Sampt]</ns0:t>
              <ns0:br/>
              <ns0:br/>
              <ns0:t>4. A rendszer megjeleníti a megfelelőségi állapotot.</ns0:t>
              <ns0:br/>
              <ns0:t>A "FRM0004" leírás a "Konformitás." Formula típusú tevékenység képlettel: [Konf "változó" Konfó]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