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Especificaciones funcionales</ns0:t>
        <ns0:br/>
        <ns0:t xml:space="preserve">Realizar IPC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Nombre / Rol del proyecto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Firma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Fecha</ns0:t>
              <ns0:br/>
              <ns0:t>(dd/mmm/aaaa)</ns0:t>
            </ns0:r>
          </ns0:p>
        </ns0:tc>
      </ns0:tr>
      <ns0:tr>
        <ns0:tc>
          <ns0:tcPr>
            <ns0:tcW ns0:type="dxa" ns0:w="4320"/>
          </ns0:tcPr>
          <ns0:p>
            <ns0:r>
              <ns0:t>Autor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Approver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Índice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Introducción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Glosario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Bloqueo de la tarjeta de identidad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Variables de entrada de bloque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Especificación detallada del bloque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Flujo de trabajo de bloques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Descripción del diseño del bloque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INTRODUCCIÓN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br/>
        <ns0:t xml:space="preserve">- No, no.</ns0:t>
        <ns0:br/>
        <ns0:t>El objetivo de este documento es describir la interpretación de los requisitos por parte de los equipos de SI, y describe la funcionalidad propuesta.</ns0:t>
        <ns0:br/>
        <ns0:t xml:space="preserve">- No, no.</ns0:t>
        <ns0:br/>
        <ns0:t>El propósito de este bloque es el siguiente:</ns0:t>
        <ns0:br/>
        <ns0:t xml:space="preserve">- No, no.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Identificar el equipo o el puesto de trabajo en el que se realiza el CIP.Registrar la fecha y hora del muestreo a través de una casilla. Recordar manualmente la conformidad del CIP a través de una casilla. Recordar el compromiso del operador con una firma electrónica.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 Glosario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t>Esta sección define el término específico proyecto/sistema y las acrónimos que podrían usarse en este documento.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Término o Acrónimo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Definición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N/D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N/D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TARJETA DE IDENTIDAD BLOCK</ns0:t>
      </ns0:r>
    </ns0:p>
    <ns0:p>
      <ns0:r>
        <ns0:t xml:space="preserve">- No, no.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Nombre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Versión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Descripción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Realizar IPC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VARIABLES DE BLOCK INPUT</ns0:t>
      </ns0:r>
    </ns0:p>
    <ns0:p>
      <ns0:r>
        <ns0:t xml:space="preserve">- No, no.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Variable de entrada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Nombre variable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Tipo de datos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Descripción</ns0:t>
            </ns0:r>
          </ns0:p>
        </ns0:tc>
      </ns0:tr>
      <ns0:tr>
        <ns0:tc>
          <ns0:tcPr>
            <ns0:tcW ns0:type="dxa" ns0:w="2880"/>
          </ns0:tcPr>
          <ns0:p>
            <ns0:r>
              <ns0:t>Instrucción ref (x3)</ns0:t>
            </ns0:r>
          </ns0:p>
        </ns0:tc>
        <ns0:tc>
          <ns0:tcPr>
            <ns0:tcW ns0:type="dxa" ns0:w="2880"/>
          </ns0:tcPr>
          <ns0:p>
            <ns0:r>
              <ns0:t>hipervínculo</ns0:t>
            </ns0:r>
          </ns0:p>
        </ns0:tc>
        <ns0:tc>
          <ns0:tcPr>
            <ns0:tcW ns0:type="dxa" ns0:w="2880"/>
          </ns0:tcPr>
          <ns0:p>
            <ns0:r>
              <ns0:t>N/D</ns0:t>
            </ns0:r>
          </ns0:p>
        </ns0:tc>
      </ns0:tr>
      <ns0:tr>
        <ns0:tc>
          <ns0:tcPr>
            <ns0:tcW ns0:type="dxa" ns0:w="2880"/>
          </ns0:tcPr>
          <ns0:p>
            <ns0:r>
              <ns0:t>Nombre del equipo</ns0:t>
            </ns0:r>
          </ns0:p>
        </ns0:tc>
        <ns0:tc>
          <ns0:tcPr>
            <ns0:tcW ns0:type="dxa" ns0:w="2880"/>
          </ns0:tcPr>
          <ns0:p>
            <ns0:r>
              <ns0:t>Texto</ns0:t>
            </ns0:r>
          </ns0:p>
        </ns0:tc>
        <ns0:tc>
          <ns0:tcPr>
            <ns0:tcW ns0:type="dxa" ns0:w="2880"/>
          </ns0:tcPr>
          <ns0:p>
            <ns0:r>
              <ns0:t>N/D</ns0:t>
            </ns0:r>
          </ns0:p>
        </ns0:tc>
      </ns0:tr>
      <ns0:tr>
        <ns0:tc>
          <ns0:tcPr>
            <ns0:tcW ns0:type="dxa" ns0:w="2880"/>
          </ns0:tcPr>
          <ns0:p>
            <ns0:r>
              <ns0:t>Muestreo de unidades X (x2)</ns0:t>
            </ns0:r>
          </ns0:p>
        </ns0:tc>
        <ns0:tc>
          <ns0:tcPr>
            <ns0:tcW ns0:type="dxa" ns0:w="2880"/>
          </ns0:tcPr>
          <ns0:p>
            <ns0:r>
              <ns0:t>Núm</ns0:t>
            </ns0:r>
          </ns0:p>
        </ns0:tc>
        <ns0:tc>
          <ns0:tcPr>
            <ns0:tcW ns0:type="dxa" ns0:w="2880"/>
          </ns0:tcPr>
          <ns0:p>
            <ns0:r>
              <ns0:t>N/D</ns0:t>
            </ns0:r>
          </ns0:p>
        </ns0:tc>
      </ns0:tr>
      <ns0:tr>
        <ns0:tc>
          <ns0:tcPr>
            <ns0:tcW ns0:type="dxa" ns0:w="2880"/>
          </ns0:tcPr>
          <ns0:p>
            <ns0:r>
              <ns0:t>Fecha - Pruebas</ns0:t>
            </ns0:r>
          </ns0:p>
        </ns0:tc>
        <ns0:tc>
          <ns0:tcPr>
            <ns0:tcW ns0:type="dxa" ns0:w="2880"/>
          </ns0:tcPr>
          <ns0:p>
            <ns0:r>
              <ns0:t>Fecha</ns0:t>
            </ns0:r>
          </ns0:p>
        </ns0:tc>
        <ns0:tc>
          <ns0:tcPr>
            <ns0:tcW ns0:type="dxa" ns0:w="2880"/>
          </ns0:tcPr>
          <ns0:p>
            <ns0:r>
              <ns0:t>N/D</ns0:t>
            </ns0:r>
          </ns0:p>
        </ns0:tc>
      </ns0:tr>
      <ns0:tr>
        <ns0:tc>
          <ns0:tcPr>
            <ns0:tcW ns0:type="dxa" ns0:w="2880"/>
          </ns0:tcPr>
          <ns0:p>
            <ns0:r>
              <ns0:t>Tiempo - Pruebas</ns0:t>
            </ns0:r>
          </ns0:p>
        </ns0:tc>
        <ns0:tc>
          <ns0:tcPr>
            <ns0:tcW ns0:type="dxa" ns0:w="2880"/>
          </ns0:tcPr>
          <ns0:p>
            <ns0:r>
              <ns0:t>Hora</ns0:t>
            </ns0:r>
          </ns0:p>
        </ns0:tc>
        <ns0:tc>
          <ns0:tcPr>
            <ns0:tcW ns0:type="dxa" ns0:w="2880"/>
          </ns0:tcPr>
          <ns0:p>
            <ns0:r>
              <ns0:t>N/D</ns0:t>
            </ns0:r>
          </ns0:p>
        </ns0:tc>
      </ns0:tr>
      <ns0:tr>
        <ns0:tc>
          <ns0:tcPr>
            <ns0:tcW ns0:type="dxa" ns0:w="2880"/>
          </ns0:tcPr>
          <ns0:p>
            <ns0:r>
              <ns0:t>Firma electrónica - pruebas</ns0:t>
            </ns0:r>
          </ns0:p>
        </ns0:tc>
        <ns0:tc>
          <ns0:tcPr>
            <ns0:tcW ns0:type="dxa" ns0:w="2880"/>
          </ns0:tcPr>
          <ns0:p>
            <ns0:r>
              <ns0:t>Firma electrónica</ns0:t>
            </ns0:r>
          </ns0:p>
        </ns0:tc>
        <ns0:tc>
          <ns0:tcPr>
            <ns0:tcW ns0:type="dxa" ns0:w="2880"/>
          </ns0:tcPr>
          <ns0:p>
            <ns0:r>
              <ns0:t>N/D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ESPECIFICACIONES DETALLADAS DE BLOCK</ns0:t>
      </ns0:r>
    </ns0:p>
    <ns0:p>
      <ns0:r>
        <ns0:t xml:space="preserve">- No, no.</ns0:t>
      </ns0:r>
    </ns0:p>
    <ns0:p>
      <ns0:r>
        <ns0:rPr>
          <ns0:rFonts ns0:ascii="Arial" ns0:hAnsi="Arial"/>
          <ns0:sz ns0:val="20"/>
        </ns0:rPr>
        <ns0:t>Las siguientes secciones describirán, en detalle, el uso y la configuración del bloque.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Flujo de trabajo en bloque</ns0:t>
      </ns0:r>
    </ns0:p>
    <ns0:p>
      <ns0:r>
        <ns0:rPr>
          <ns0:rFonts ns0:ascii="Arial" ns0:hAnsi="Arial"/>
          <ns0:sz ns0:val="20"/>
        </ns0:rPr>
        <ns0:t>El siguiente flujo de trabajo describe el contenido del bloque: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Gráfico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Descripción del flujo de trabajo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con 1 actividad para abrir y leer el documento SOP.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CBF002 tiene cuatro actividades distintas: Muestreo, Fecha de Muestreo, Tiempo de Muestreo y Conformidad, cada una asociada con la certificación de muestreo o realización de IPC en un número especificado de unidades de acuerdo con una referencia de instrucción.</ns0:t>
            </ns0:r>
          </ns0:p>
        </ns0:tc>
      </ns0:tr>
    </ns0:tbl>
    <ns0:p>
      <ns0:r>
        <ns0:t xml:space="preserve">- No, no.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Descripción del diseño del bloque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Descripción detallada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El operador abre y lee el documento SOP.</ns0:t>
              <ns0:br/>
              <ns0:t>"SOP0001", descripción es "SOP display", actividad de tipo SOP con ruta de fórmula a SOP: {String variable SOP}</ns0:t>
              <ns0:br/>
              <ns0:t xml:space="preserve">- No, no.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El sistema muestra el estado del muestreo.</ns0:t>
              <ns0:br/>
              <ns0:t>La descripción de "FRM0001" es "Muestreo". Actividad de tipo de fórmula con fórmula: [Marque "variable" Sampl]</ns0:t>
              <ns0:br/>
              <ns0:br/>
              <ns0:t>2. El sistema muestra la fecha del muestreo.</ns0:t>
              <ns0:br/>
              <ns0:t>La descripción de "FRM0002" es "Fecha de muestreo". Actividad de tipo de fórmula con fórmula: [Fecha "variable" SampD]</ns0:t>
              <ns0:br/>
              <ns0:br/>
              <ns0:t>3. El sistema muestra el tiempo de muestreo.</ns0:t>
              <ns0:br/>
              <ns0:t>La descripción de "FRM0003" es "Tiempo de muestreo". Actividad de tipo de fórmula con fórmula: [Time "variable" SampT]</ns0:t>
              <ns0:br/>
              <ns0:br/>
              <ns0:t>4. El sistema muestra el estado de conformidad.</ns0:t>
              <ns0:br/>
              <ns0:t>La descripción de "FRM0004" es "Conformidad". Actividad de tipo de fórmula con fórmula: [Conf "variable" Confo]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