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Funktionella specifikationer</ns0:t>
        <ns0:br/>
        <ns0:t xml:space="preserve">Kalibrering före blandning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Namn/projektroll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Namnteckning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Datum</ns0:t>
              <ns0:br/>
              <ns0:t>(dd/mmm/åååå)</ns0:t>
            </ns0:r>
          </ns0:p>
        </ns0:tc>
      </ns0:tr>
      <ns0:tr>
        <ns0:tc>
          <ns0:tcPr>
            <ns0:tcW ns0:type="dxa" ns0:w="4320"/>
          </ns0:tcPr>
          <ns0:p>
            <ns0:r>
              <ns0:t>Upphovsman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Godkännande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Innehållsförteckning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Inledning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Ordlista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Blockera identitetskort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Blockera inmatningsvariabler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Blockera Detaljerad specifikation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Blockarbetsflöde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Beskrivning av blockkonstruktion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INLEDNING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br/>
        <ns0:t xml:space="preserve">- Jag vet inte.</ns0:t>
        <ns0:br/>
        <ns0:t>Syftet med detta dokument är att beskriva IS-gruppernas tolkning av kraven och beskriva den föreslagna funktionaliteten som ska levereras.</ns0:t>
        <ns0:br/>
        <ns0:t xml:space="preserve">- Jag vet inte.</ns0:t>
        <ns0:br/>
        <ns0:t>Syftet med detta block är att</ns0:t>
        <ns0:br/>
        <ns0:t xml:space="preserve">- Jag vet inte.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Ordlista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I detta avsnitt definieras specifikt projekt/systemterm och akronym som kan användas i detta dokument.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eller Akronym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 denna förordning gäller följande definitioner: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Ej tillämpligt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BLOCKIDENTITETSKORT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Beteckning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Översättning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 Ordförande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För fordon av kategorierna M1 och N1 ska följande gälla: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Kalibrering före blandning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VARIABLER</ns0:t>
      </ns0:r>
    </ns0:p>
    <ns0:p>
      <ns0:r>
        <ns0:t xml:space="preserve">- Jag vet inte.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Inmatningsvariabel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Variabelnamn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Uppgiftstyp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Varuslag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DETALJERAD SPECIFIKATION</ns0:t>
      </ns0:r>
    </ns0:p>
    <ns0:p>
      <ns0:r>
        <ns0:t xml:space="preserve">- Jag vet inte.</ns0:t>
      </ns0:r>
    </ns0:p>
    <ns0:p>
      <ns0:r>
        <ns0:rPr>
          <ns0:rFonts ns0:ascii="Arial" ns0:hAnsi="Arial"/>
          <ns0:sz ns0:val="20"/>
        </ns0:rPr>
        <ns0:t>Följande avsnitt beskriver i detalj blockanvändning och konfiguration.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Blockarbetsflöde</ns0:t>
      </ns0:r>
    </ns0:p>
    <ns0:p>
      <ns0:r>
        <ns0:rPr>
          <ns0:rFonts ns0:ascii="Arial" ns0:hAnsi="Arial"/>
          <ns0:sz ns0:val="20"/>
        </ns0:rPr>
        <ns0:t>Följande arbetsflöde beskriver innehållet i blocket: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För fordon av kategorierna M1 och N1 ska följande villkor vara uppfyllda: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Arbetsflödesbeskrivning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har två olika aktiviteter: kontroll av rutnätets integritet efter kalibrering och kontroll av frånvaron av främmande element på rutnätet efter kalibrering, vilka båda ska märkas som överensstämmande (C) eller icke-överensstämmande (NC).</ns0:t>
            </ns0:r>
          </ns0:p>
        </ns0:tc>
      </ns0:tr>
    </ns0:tbl>
    <ns0:p>
      <ns0:r>
        <ns0:t xml:space="preserve">- Jag vet inte.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Beskrivning av blockkonstruktion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Id-nummer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Detaljerad beskrivning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 Ordförande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Systemet visar integritetskontroll av rutnätet efter kalibrering.</ns0:t>
              <ns0:br/>
              <ns0:t>"FRM0001" beskrivning är "Kontrollera rutnätets integritet efter kalibrering". Formeltyp aktivitet med formel: [Typ "variabel" INTEGR]</ns0:t>
              <ns0:br/>
              <ns0:br/>
              <ns0:t>2. Systemet visar frånvaron av främmande element på rutnätet efter kalibrering.</ns0:t>
              <ns0:br/>
              <ns0:t>"FRM0002" beskrivning är "Kontrollera frånvaron av främmande element på rutnätet efter kalibrering". Formeltyp aktivitet med formel: [Typ "variabel"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