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Funktionella specifikationer</ns0:t>
        <ns0:br/>
        <ns0:t xml:space="preserve">Smörjmedel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Namn/projektroll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Namnteckning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Datum</ns0:t>
              <ns0:br/>
              <ns0:t>(dd/mmm/åååå)</ns0:t>
            </ns0:r>
          </ns0:p>
        </ns0:tc>
      </ns0:tr>
      <ns0:tr>
        <ns0:tc>
          <ns0:tcPr>
            <ns0:tcW ns0:type="dxa" ns0:w="4320"/>
          </ns0:tcPr>
          <ns0:p>
            <ns0:r>
              <ns0:t>Upphovsman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Godkännande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Innehållsförteckning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Inledning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Ordlista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Blockera identitetskort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Blockera inmatningsvariabler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Blockera Detaljerad specifikation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Blockarbetsflöde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Beskrivning av blockkonstruktion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INLEDNING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br/>
        <ns0:t xml:space="preserve">- Jag vet inte.</ns0:t>
        <ns0:br/>
        <ns0:t>Syftet med detta dokument är att beskriva IS-gruppernas tolkning av kraven och beskriva den föreslagna funktionaliteten som ska levereras.</ns0:t>
        <ns0:br/>
        <ns0:t xml:space="preserve">- Jag vet inte.</ns0:t>
        <ns0:br/>
        <ns0:t>Syftet med detta block är att</ns0:t>
        <ns0:br/>
        <ns0:t xml:space="preserve">- Jag vet inte.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Ordlista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t>I detta avsnitt definieras specifikt projekt/systemterm och akronym som kan användas i detta dokument.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eller Akronym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 denna förordning gäller följande definitioner: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Ej tillämpligt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Ej tillämpligt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BLOCKIDENTITETSKORT</ns0:t>
      </ns0:r>
    </ns0:p>
    <ns0:p>
      <ns0:r>
        <ns0:t xml:space="preserve">- Jag vet inte.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Beteckning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Översättning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Varuslag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 Ordförande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För fordon av kategorierna M1 och N1 ska följande gälla: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Smörjmedel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VARIABLER</ns0:t>
      </ns0:r>
    </ns0:p>
    <ns0:p>
      <ns0:r>
        <ns0:t xml:space="preserve">- Jag vet inte.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Inmatningsvariabel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Variabelnamn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Uppgiftstyp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Varuslag</ns0:t>
            </ns0:r>
          </ns0:p>
        </ns0:tc>
      </ns0:tr>
      <ns0:tr>
        <ns0:tc>
          <ns0:tcPr>
            <ns0:tcW ns0:type="dxa" ns0:w="2880"/>
          </ns0:tcPr>
          <ns0:p>
            <ns0:r>
              <ns0:t>Uttag av material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Ta ut matta # 6</ns0:t>
            </ns0:r>
          </ns0:p>
        </ns0:tc>
      </ns0:tr>
      <ns0:tr>
        <ns0:tc>
          <ns0:tcPr>
            <ns0:tcW ns0:type="dxa" ns0:w="2880"/>
          </ns0:tcPr>
          <ns0:p>
            <ns0:r>
              <ns0:t>Instruktion för överföring t</ns0:t>
            </ns0:r>
          </ns0:p>
        </ns0:tc>
        <ns0:tc>
          <ns0:tcPr>
            <ns0:tcW ns0:type="dxa" ns0:w="2880"/>
          </ns0:tcPr>
          <ns0:p>
            <ns0:r>
              <ns0:t>Texten</ns0:t>
            </ns0:r>
          </ns0:p>
        </ns0:tc>
        <ns0:tc>
          <ns0:tcPr>
            <ns0:tcW ns0:type="dxa" ns0:w="2880"/>
          </ns0:tcPr>
          <ns0:p>
            <ns0:r>
              <ns0:t>Överför materialet till Mixern</ns0:t>
            </ns0:r>
          </ns0:p>
        </ns0:tc>
      </ns0:tr>
      <ns0:tr>
        <ns0:tc>
          <ns0:tcPr>
            <ns0:tcW ns0:type="dxa" ns0:w="2880"/>
          </ns0:tcPr>
          <ns0:p>
            <ns0:r>
              <ns0:t>Spela in mixerhastigheten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Blandarhastighet</ns0:t>
            </ns0:r>
          </ns0:p>
        </ns0:tc>
      </ns0:tr>
      <ns0:tr>
        <ns0:tc>
          <ns0:tcPr>
            <ns0:tcW ns0:type="dxa" ns0:w="2880"/>
          </ns0:tcPr>
          <ns0:p>
            <ns0:r>
              <ns0:t>Spela in tiden för blandning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Blandningstid</ns0:t>
            </ns0:r>
          </ns0:p>
        </ns0:tc>
      </ns0:tr>
      <ns0:tr>
        <ns0:tc>
          <ns0:tcPr>
            <ns0:tcW ns0:type="dxa" ns0:w="2880"/>
          </ns0:tcPr>
          <ns0:p>
            <ns0:r>
              <ns0:t>Spela in mixning starttid</ns0:t>
            </ns0:r>
          </ns0:p>
        </ns0:tc>
        <ns0:tc>
          <ns0:tcPr>
            <ns0:tcW ns0:type="dxa" ns0:w="2880"/>
          </ns0:tcPr>
          <ns0:p>
            <ns0:r>
              <ns0:t>Tidpunkt</ns0:t>
            </ns0:r>
          </ns0:p>
        </ns0:tc>
        <ns0:tc>
          <ns0:tcPr>
            <ns0:tcW ns0:type="dxa" ns0:w="2880"/>
          </ns0:tcPr>
          <ns0:p>
            <ns0:r>
              <ns0:t>starttid för processen</ns0:t>
            </ns0:r>
          </ns0:p>
        </ns0:tc>
      </ns0:tr>
      <ns0:tr>
        <ns0:tc>
          <ns0:tcPr>
            <ns0:tcW ns0:type="dxa" ns0:w="2880"/>
          </ns0:tcPr>
          <ns0:p>
            <ns0:r>
              <ns0:t>Spela in tiden för blandning</ns0:t>
            </ns0:r>
          </ns0:p>
        </ns0:tc>
        <ns0:tc>
          <ns0:tcPr>
            <ns0:tcW ns0:type="dxa" ns0:w="2880"/>
          </ns0:tcPr>
          <ns0:p>
            <ns0:r>
              <ns0:t>Tidpunkt</ns0:t>
            </ns0:r>
          </ns0:p>
        </ns0:tc>
        <ns0:tc>
          <ns0:tcPr>
            <ns0:tcW ns0:type="dxa" ns0:w="2880"/>
          </ns0:tcPr>
          <ns0:p>
            <ns0:r>
              <ns0:t>Sluttid för processen</ns0:t>
            </ns0:r>
          </ns0:p>
        </ns0:tc>
      </ns0:tr>
      <ns0:tr>
        <ns0:tc>
          <ns0:tcPr>
            <ns0:tcW ns0:type="dxa" ns0:w="2880"/>
          </ns0:tcPr>
          <ns0:p>
            <ns0:r>
              <ns0:t>Automatisk beräkning av total prep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Tidsutvärdering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DETALJERAD SPECIFIKATION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t>Följande avsnitt beskriver i detalj blockanvändning och konfiguration.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Blockarbetsflöde</ns0:t>
      </ns0:r>
    </ns0:p>
    <ns0:p>
      <ns0:r>
        <ns0:rPr>
          <ns0:rFonts ns0:ascii="Arial" ns0:hAnsi="Arial"/>
          <ns0:sz ns0:val="20"/>
        </ns0:rPr>
        <ns0:t>Följande arbetsflöde beskriver innehållet i blocket: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För fordon av kategorierna M1 och N1 ska följande villkor vara uppfyllda: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Id-nummer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Arbetsflödesbeskrivning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 Ordförande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har två distinkta aktiviteter: att lägga till en viss mängd material i mixern och blanda den under en viss tid, vilket korrelerar materialmängden med blandningstiden.</ns0:t>
            </ns0:r>
          </ns0:p>
        </ns0:tc>
      </ns0:tr>
    </ns0:tbl>
    <ns0:p>
      <ns0:r>
        <ns0:t xml:space="preserve">- Jag vet inte.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Beskrivning av blockkonstruktion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Id-nummer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Detaljerad beskrivning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 Ordförande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Systemet visar mängden material som ska tillsättas i mixern.</ns0:t>
              <ns0:br/>
              <ns0:t>"FRM0001" beskrivning är "Mat#6 : ....................Kg". Formeltyp aktivitet med formel: [Num "variabel" Mat#6]</ns0:t>
              <ns0:br/>
              <ns0:br/>
              <ns0:t>2. Systemet visar blandningstiden.</ns0:t>
              <ns0:br/>
              <ns0:t>"FRM0002" beskrivning är "Blandningstid:..................Min". Formeltyp aktivitet med formel: [Num "variabel"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