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Membership:</w:t>
      </w:r>
    </w:p>
    <w:p>
      <w:r>
        <w:t>Each treaty body shall internally select one/two focal point/s to serve on the Working Group for a period of one year.</w:t>
      </w:r>
    </w:p>
    <w:p>
      <w:r>
        <w:t xml:space="preserve">The membership of the UN Human Rights Treaty Bodies Working Group on COVID-19 shall be guided on equitable geographical distribution, representation of the different forms of civilization and of the principal legal systems, balanced gender, age and diversity representation and participation of experts.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