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29E" w:rsidRPr="00EC1AB1" w:rsidRDefault="00EC1AB1">
      <w:pPr>
        <w:rPr>
          <w:b/>
          <w:sz w:val="32"/>
          <w:szCs w:val="32"/>
          <w:u w:val="single"/>
        </w:rPr>
      </w:pPr>
      <w:r>
        <w:t xml:space="preserve">                                     </w:t>
      </w:r>
      <w:r w:rsidR="002E46DA">
        <w:t xml:space="preserve">                            </w:t>
      </w:r>
      <w:r>
        <w:t xml:space="preserve"> </w:t>
      </w:r>
      <w:r w:rsidRPr="00EC1AB1">
        <w:rPr>
          <w:b/>
          <w:sz w:val="32"/>
          <w:szCs w:val="32"/>
          <w:u w:val="single"/>
        </w:rPr>
        <w:t>Immunizations Flow</w:t>
      </w:r>
    </w:p>
    <w:p w:rsidR="00EC1AB1" w:rsidRDefault="00EC1AB1"/>
    <w:p w:rsidR="00EC1AB1" w:rsidRPr="00B02037" w:rsidRDefault="00E65DCE">
      <w:pPr>
        <w:rPr>
          <w:b/>
        </w:rPr>
      </w:pPr>
      <w:r w:rsidRPr="00B02037">
        <w:rPr>
          <w:b/>
          <w:u w:val="single"/>
        </w:rPr>
        <w:t>HTTPInput node</w:t>
      </w:r>
      <w:r w:rsidRPr="00B02037">
        <w:rPr>
          <w:b/>
        </w:rPr>
        <w:t xml:space="preserve">: </w:t>
      </w:r>
    </w:p>
    <w:p w:rsidR="00E65DCE" w:rsidRDefault="00E65DCE">
      <w:r>
        <w:t>IIB will receive the input from APIC on (</w:t>
      </w:r>
      <w:r w:rsidRPr="00E65DCE">
        <w:t>/phr/v1/medications/details</w:t>
      </w:r>
      <w:r>
        <w:t>). By default, HTTPInput node will parse BLOB message. (Irrespective of XML or JSON)</w:t>
      </w:r>
    </w:p>
    <w:p w:rsidR="00E65DCE" w:rsidRDefault="00E65DCE">
      <w:r>
        <w:t xml:space="preserve">We have enabled event monitoring for Transaction Start, Failure terminal and Catch terminal. </w:t>
      </w:r>
    </w:p>
    <w:p w:rsidR="00E65DCE" w:rsidRPr="00B02037" w:rsidRDefault="00E65DCE">
      <w:pPr>
        <w:rPr>
          <w:b/>
        </w:rPr>
      </w:pPr>
      <w:r w:rsidRPr="00B02037">
        <w:rPr>
          <w:b/>
          <w:u w:val="single"/>
        </w:rPr>
        <w:t>UAF Authorization Sub flow</w:t>
      </w:r>
      <w:r w:rsidRPr="00B02037">
        <w:rPr>
          <w:b/>
        </w:rPr>
        <w:t>:</w:t>
      </w:r>
    </w:p>
    <w:p w:rsidR="00E65DCE" w:rsidRDefault="00107E53">
      <w:r>
        <w:t>To check the user authorization based on the expected format. (IdSource, IdValue etc.,)</w:t>
      </w:r>
    </w:p>
    <w:p w:rsidR="00FD1B42" w:rsidRPr="00B02037" w:rsidRDefault="00FD1B42">
      <w:pPr>
        <w:rPr>
          <w:b/>
        </w:rPr>
      </w:pPr>
      <w:r w:rsidRPr="00B02037">
        <w:rPr>
          <w:b/>
        </w:rPr>
        <w:t>Compute node</w:t>
      </w:r>
      <w:r w:rsidR="00D14DA9" w:rsidRPr="00B02037">
        <w:rPr>
          <w:b/>
        </w:rPr>
        <w:t xml:space="preserve"> </w:t>
      </w:r>
      <w:r w:rsidRPr="00B02037">
        <w:rPr>
          <w:b/>
        </w:rPr>
        <w:t>(PrepareCallForUAF):</w:t>
      </w:r>
    </w:p>
    <w:p w:rsidR="00FD1B42" w:rsidRDefault="00FD1B42">
      <w:r>
        <w:t>Compute mode:  Message</w:t>
      </w:r>
    </w:p>
    <w:p w:rsidR="00107E53" w:rsidRDefault="00107E53">
      <w:r>
        <w:t>If the user is authorized, the main flow continues. Otherwise it will throw back an error.  If we get any error in the sub flow compute node (PrepareaCallForUAF), the fail terminal will trigger to Fail</w:t>
      </w:r>
      <w:r w:rsidR="00FD1B42">
        <w:t>Error compute node which is in the main flow.</w:t>
      </w:r>
    </w:p>
    <w:p w:rsidR="00FD1B42" w:rsidRDefault="00FD1B42">
      <w:r>
        <w:t>Then the FailError compute node will throw an error based on the request.</w:t>
      </w:r>
    </w:p>
    <w:p w:rsidR="00AF3C9E" w:rsidRDefault="00AF3C9E">
      <w:r>
        <w:t>This compute node is for:</w:t>
      </w:r>
    </w:p>
    <w:p w:rsidR="00FD1B42" w:rsidRDefault="00AF3C9E" w:rsidP="00AF3C9E">
      <w:pPr>
        <w:pStyle w:val="ListParagraph"/>
        <w:numPr>
          <w:ilvl w:val="0"/>
          <w:numId w:val="1"/>
        </w:numPr>
      </w:pPr>
      <w:r>
        <w:t xml:space="preserve">To </w:t>
      </w:r>
      <w:r w:rsidR="00FD1B42">
        <w:t>find the name space of the root element of input message.</w:t>
      </w:r>
    </w:p>
    <w:p w:rsidR="00AF3C9E" w:rsidRDefault="00FD1B42" w:rsidP="00AF3C9E">
      <w:pPr>
        <w:pStyle w:val="ListParagraph"/>
        <w:numPr>
          <w:ilvl w:val="0"/>
          <w:numId w:val="1"/>
        </w:numPr>
      </w:pPr>
      <w:r w:rsidRPr="00FD1B42">
        <w:t>To call User-defined configurable service to retrieve UAF webservice endpoint.</w:t>
      </w:r>
    </w:p>
    <w:p w:rsidR="00FD1B42" w:rsidRDefault="00AF3C9E" w:rsidP="00AF3C9E">
      <w:pPr>
        <w:pStyle w:val="ListParagraph"/>
        <w:numPr>
          <w:ilvl w:val="0"/>
          <w:numId w:val="1"/>
        </w:numPr>
      </w:pPr>
      <w:r>
        <w:t>F</w:t>
      </w:r>
      <w:r w:rsidR="00FD1B42">
        <w:t xml:space="preserve">or calling the Stored Procedure from the common library to </w:t>
      </w:r>
      <w:r>
        <w:t>prepare the service auth.object</w:t>
      </w:r>
    </w:p>
    <w:p w:rsidR="00AF3C9E" w:rsidRDefault="00AF3C9E" w:rsidP="00AF3C9E">
      <w:pPr>
        <w:pStyle w:val="ListParagraph"/>
        <w:numPr>
          <w:ilvl w:val="0"/>
          <w:numId w:val="1"/>
        </w:numPr>
      </w:pPr>
      <w:r w:rsidRPr="00AF3C9E">
        <w:t>To call UDCS only if shared variable is null</w:t>
      </w:r>
      <w:r>
        <w:t>.</w:t>
      </w:r>
    </w:p>
    <w:p w:rsidR="00D14DA9" w:rsidRDefault="00D14DA9" w:rsidP="00D14DA9">
      <w:pPr>
        <w:pStyle w:val="ListParagraph"/>
        <w:numPr>
          <w:ilvl w:val="0"/>
          <w:numId w:val="1"/>
        </w:numPr>
      </w:pPr>
      <w:r w:rsidRPr="00D14DA9">
        <w:t>This will throw user exception values if no UAF Service Endpoint found.</w:t>
      </w:r>
    </w:p>
    <w:p w:rsidR="00FD1B42" w:rsidRDefault="00D14DA9" w:rsidP="00D14DA9">
      <w:pPr>
        <w:pStyle w:val="ListParagraph"/>
        <w:numPr>
          <w:ilvl w:val="0"/>
          <w:numId w:val="1"/>
        </w:numPr>
      </w:pPr>
      <w:r w:rsidRPr="00D14DA9">
        <w:t>To Set webservice endpoint</w:t>
      </w:r>
    </w:p>
    <w:p w:rsidR="00FD1B42" w:rsidRPr="00B02037" w:rsidRDefault="00FD1B42">
      <w:pPr>
        <w:rPr>
          <w:b/>
        </w:rPr>
      </w:pPr>
      <w:r w:rsidRPr="00B02037">
        <w:rPr>
          <w:b/>
        </w:rPr>
        <w:t>HTTPRequest node (</w:t>
      </w:r>
      <w:r w:rsidR="00A5100A" w:rsidRPr="00B02037">
        <w:rPr>
          <w:b/>
        </w:rPr>
        <w:t>EDBUserAuthorizationService):</w:t>
      </w:r>
    </w:p>
    <w:p w:rsidR="00A5100A" w:rsidRDefault="002E46DA">
      <w:r>
        <w:t xml:space="preserve">The webservice URL for this node is: </w:t>
      </w:r>
      <w:hyperlink r:id="rId6" w:history="1">
        <w:r w:rsidRPr="005A24C5">
          <w:rPr>
            <w:rStyle w:val="Hyperlink"/>
          </w:rPr>
          <w:t>http://localhost:7800/technical/v2/identitymanagement/userauthorization</w:t>
        </w:r>
      </w:hyperlink>
    </w:p>
    <w:p w:rsidR="002E46DA" w:rsidRDefault="002E46DA">
      <w:r>
        <w:t>We have enabled event monitoring for event source In terminal, Out terminal, Failure terminal and Error terminal.</w:t>
      </w:r>
    </w:p>
    <w:p w:rsidR="002E46DA" w:rsidRDefault="002E46DA">
      <w:r>
        <w:t xml:space="preserve">If the request is success, it will reach the RestoreOriginalMessage node (Compute node). </w:t>
      </w:r>
    </w:p>
    <w:p w:rsidR="00AB4C0A" w:rsidRDefault="00AB4C0A"/>
    <w:p w:rsidR="00AB4C0A" w:rsidRDefault="00AB4C0A"/>
    <w:p w:rsidR="00AB4C0A" w:rsidRPr="00B02037" w:rsidRDefault="00AB4C0A">
      <w:pPr>
        <w:rPr>
          <w:b/>
        </w:rPr>
      </w:pPr>
      <w:r w:rsidRPr="00B02037">
        <w:rPr>
          <w:b/>
        </w:rPr>
        <w:lastRenderedPageBreak/>
        <w:t>Compute node (RestoreOriginalMessage):</w:t>
      </w:r>
    </w:p>
    <w:p w:rsidR="00AB4C0A" w:rsidRDefault="00AB4C0A">
      <w:r>
        <w:t>This node will:</w:t>
      </w:r>
    </w:p>
    <w:p w:rsidR="00AB4C0A" w:rsidRDefault="00AB4C0A" w:rsidP="00AB4C0A">
      <w:pPr>
        <w:pStyle w:val="ListParagraph"/>
        <w:numPr>
          <w:ilvl w:val="0"/>
          <w:numId w:val="2"/>
        </w:numPr>
      </w:pPr>
      <w:r w:rsidRPr="00AB4C0A">
        <w:t>Find namespace of root element of UAF Service Response.</w:t>
      </w:r>
    </w:p>
    <w:p w:rsidR="00AB4C0A" w:rsidRDefault="00AB4C0A" w:rsidP="00AB4C0A">
      <w:pPr>
        <w:pStyle w:val="ListParagraph"/>
        <w:numPr>
          <w:ilvl w:val="0"/>
          <w:numId w:val="2"/>
        </w:numPr>
      </w:pPr>
      <w:r w:rsidRPr="00AB4C0A">
        <w:t>Check the response from UAF service and process accordingly.</w:t>
      </w:r>
    </w:p>
    <w:p w:rsidR="00AB4C0A" w:rsidRDefault="00AB4C0A" w:rsidP="00AB4C0A">
      <w:pPr>
        <w:pStyle w:val="ListParagraph"/>
        <w:numPr>
          <w:ilvl w:val="0"/>
          <w:numId w:val="2"/>
        </w:numPr>
      </w:pPr>
      <w:r w:rsidRPr="00AB4C0A">
        <w:t>Call the function to Restore the original message.</w:t>
      </w:r>
    </w:p>
    <w:p w:rsidR="00AB4C0A" w:rsidRDefault="00AB4C0A" w:rsidP="00AB4C0A"/>
    <w:p w:rsidR="00AB4C0A" w:rsidRPr="00B02037" w:rsidRDefault="00AB4C0A" w:rsidP="00AB4C0A">
      <w:pPr>
        <w:rPr>
          <w:b/>
        </w:rPr>
      </w:pPr>
      <w:r w:rsidRPr="00B02037">
        <w:rPr>
          <w:b/>
        </w:rPr>
        <w:t>Failure node (In Sub flow):</w:t>
      </w:r>
    </w:p>
    <w:p w:rsidR="002E276C" w:rsidRDefault="002E276C" w:rsidP="00AB4C0A"/>
    <w:p w:rsidR="002E276C" w:rsidRDefault="002E276C" w:rsidP="00AB4C0A"/>
    <w:p w:rsidR="002E276C" w:rsidRPr="00B02037" w:rsidRDefault="002E276C" w:rsidP="00AB4C0A">
      <w:pPr>
        <w:rPr>
          <w:b/>
        </w:rPr>
      </w:pPr>
      <w:r w:rsidRPr="00B02037">
        <w:rPr>
          <w:b/>
        </w:rPr>
        <w:t>Main flow:</w:t>
      </w:r>
    </w:p>
    <w:p w:rsidR="002E276C" w:rsidRPr="00B02037" w:rsidRDefault="00436F2A" w:rsidP="00AB4C0A">
      <w:pPr>
        <w:rPr>
          <w:b/>
        </w:rPr>
      </w:pPr>
      <w:r>
        <w:rPr>
          <w:b/>
        </w:rPr>
        <w:t>Co</w:t>
      </w:r>
      <w:bookmarkStart w:id="0" w:name="_GoBack"/>
      <w:bookmarkEnd w:id="0"/>
      <w:r w:rsidR="002E276C" w:rsidRPr="00B02037">
        <w:rPr>
          <w:b/>
        </w:rPr>
        <w:t>mpute node (PreTransform):</w:t>
      </w:r>
    </w:p>
    <w:p w:rsidR="002E276C" w:rsidRDefault="002E276C" w:rsidP="00AB4C0A">
      <w:r>
        <w:t>Compute mode: Local Environment and Message</w:t>
      </w:r>
    </w:p>
    <w:p w:rsidR="00FF30D5" w:rsidRDefault="00FF30D5" w:rsidP="00AB4C0A">
      <w:r>
        <w:t xml:space="preserve">This node will continue after the success of the sub flow. </w:t>
      </w:r>
    </w:p>
    <w:p w:rsidR="00FF30D5" w:rsidRDefault="00FF30D5" w:rsidP="00FF30D5">
      <w:r>
        <w:t xml:space="preserve">This node is to filter out whether the content type is xml or JSON and validate the data against schema based on the content type </w:t>
      </w:r>
    </w:p>
    <w:p w:rsidR="00FF30D5" w:rsidRDefault="00FF30D5" w:rsidP="00FF30D5">
      <w:r>
        <w:t>Functions it will perform:</w:t>
      </w:r>
    </w:p>
    <w:p w:rsidR="00FF30D5" w:rsidRDefault="00FF30D5" w:rsidP="00FF30D5">
      <w:r>
        <w:t xml:space="preserve"> 1. validateXMLData</w:t>
      </w:r>
    </w:p>
    <w:p w:rsidR="002E276C" w:rsidRDefault="00FF30D5" w:rsidP="00FF30D5">
      <w:r>
        <w:t xml:space="preserve"> 2. validateJSONData</w:t>
      </w:r>
    </w:p>
    <w:p w:rsidR="00B54E97" w:rsidRDefault="00B54E97" w:rsidP="00FF30D5">
      <w:r>
        <w:t>This will pass to RouteToLabel (</w:t>
      </w:r>
      <w:r w:rsidRPr="00B54E97">
        <w:t>RouteToOperation</w:t>
      </w:r>
      <w:r>
        <w:t>) based on the routing logic which will be defined in this compute node.</w:t>
      </w:r>
    </w:p>
    <w:p w:rsidR="00B54E97" w:rsidRDefault="00B54E97" w:rsidP="00FF30D5">
      <w:r>
        <w:t>Routing mode: RoutetoLast</w:t>
      </w:r>
    </w:p>
    <w:p w:rsidR="00B54E97" w:rsidRDefault="00B54E97" w:rsidP="00FF30D5"/>
    <w:p w:rsidR="00B54E97" w:rsidRPr="00B02037" w:rsidRDefault="00B54E97" w:rsidP="00FF30D5">
      <w:pPr>
        <w:rPr>
          <w:b/>
        </w:rPr>
      </w:pPr>
      <w:r w:rsidRPr="00B02037">
        <w:rPr>
          <w:b/>
        </w:rPr>
        <w:t xml:space="preserve">Java Compute node: </w:t>
      </w:r>
    </w:p>
    <w:p w:rsidR="00B54E97" w:rsidRDefault="00B54E97" w:rsidP="00FF30D5">
      <w:r>
        <w:t xml:space="preserve">We have JDBC to the database to call the procedure. </w:t>
      </w:r>
    </w:p>
    <w:p w:rsidR="00B54E97" w:rsidRDefault="00B54E97" w:rsidP="00FF30D5"/>
    <w:p w:rsidR="00B54E97" w:rsidRPr="00B02037" w:rsidRDefault="00B54E97" w:rsidP="00FF30D5">
      <w:pPr>
        <w:rPr>
          <w:b/>
        </w:rPr>
      </w:pPr>
      <w:r w:rsidRPr="00B02037">
        <w:rPr>
          <w:b/>
        </w:rPr>
        <w:t>Compute node (FailErro</w:t>
      </w:r>
      <w:r w:rsidR="00B02037">
        <w:rPr>
          <w:b/>
        </w:rPr>
        <w:t>r</w:t>
      </w:r>
      <w:r w:rsidRPr="00B02037">
        <w:rPr>
          <w:b/>
        </w:rPr>
        <w:t>):</w:t>
      </w:r>
    </w:p>
    <w:p w:rsidR="00B54E97" w:rsidRDefault="00B54E97" w:rsidP="00FF30D5">
      <w:r>
        <w:t>Compute mode: All</w:t>
      </w:r>
    </w:p>
    <w:p w:rsidR="00B54E97" w:rsidRDefault="00093256" w:rsidP="00FF30D5">
      <w:r>
        <w:lastRenderedPageBreak/>
        <w:t xml:space="preserve">Purpose: </w:t>
      </w:r>
    </w:p>
    <w:p w:rsidR="00093256" w:rsidRDefault="00093256" w:rsidP="00FF30D5">
      <w:r w:rsidRPr="00093256">
        <w:t>FailError node detects whether the message is coming from catch/faul</w:t>
      </w:r>
      <w:r>
        <w:t xml:space="preserve">t path or not. The received </w:t>
      </w:r>
      <w:r w:rsidRPr="00093256">
        <w:t>error/fault will be handled here and response will be prepared and return back to the service consumer.</w:t>
      </w:r>
    </w:p>
    <w:p w:rsidR="009000AD" w:rsidRDefault="009000AD" w:rsidP="00FF30D5">
      <w:r w:rsidRPr="009000AD">
        <w:t>The ErrorType has been set based on the case as show below:</w:t>
      </w:r>
    </w:p>
    <w:p w:rsidR="009000AD" w:rsidRDefault="009000AD" w:rsidP="00FF30D5"/>
    <w:tbl>
      <w:tblPr>
        <w:tblStyle w:val="TableGrid"/>
        <w:tblW w:w="0" w:type="auto"/>
        <w:tblInd w:w="558" w:type="dxa"/>
        <w:tblLook w:val="04A0" w:firstRow="1" w:lastRow="0" w:firstColumn="1" w:lastColumn="0" w:noHBand="0" w:noVBand="1"/>
      </w:tblPr>
      <w:tblGrid>
        <w:gridCol w:w="4230"/>
        <w:gridCol w:w="3960"/>
      </w:tblGrid>
      <w:tr w:rsidR="009000AD" w:rsidTr="00B02037">
        <w:tc>
          <w:tcPr>
            <w:tcW w:w="4230" w:type="dxa"/>
          </w:tcPr>
          <w:p w:rsidR="009000AD" w:rsidRPr="00B02037" w:rsidRDefault="00B02037" w:rsidP="00FF30D5">
            <w:pPr>
              <w:rPr>
                <w:b/>
              </w:rPr>
            </w:pPr>
            <w:r w:rsidRPr="00B02037">
              <w:rPr>
                <w:b/>
              </w:rPr>
              <w:t xml:space="preserve">                    Error Number</w:t>
            </w:r>
            <w:r>
              <w:rPr>
                <w:b/>
              </w:rPr>
              <w:t xml:space="preserve"> (Between)</w:t>
            </w:r>
          </w:p>
        </w:tc>
        <w:tc>
          <w:tcPr>
            <w:tcW w:w="3960" w:type="dxa"/>
          </w:tcPr>
          <w:p w:rsidR="009000AD" w:rsidRPr="00B02037" w:rsidRDefault="00B02037" w:rsidP="00FF30D5">
            <w:pPr>
              <w:rPr>
                <w:b/>
              </w:rPr>
            </w:pPr>
            <w:r w:rsidRPr="00B02037">
              <w:rPr>
                <w:b/>
              </w:rPr>
              <w:t xml:space="preserve">  </w:t>
            </w:r>
            <w:r>
              <w:rPr>
                <w:b/>
              </w:rPr>
              <w:t xml:space="preserve">                         </w:t>
            </w:r>
            <w:r w:rsidRPr="00B02037">
              <w:rPr>
                <w:b/>
              </w:rPr>
              <w:t xml:space="preserve">   Set To</w:t>
            </w:r>
          </w:p>
        </w:tc>
      </w:tr>
      <w:tr w:rsidR="009000AD" w:rsidTr="00B02037">
        <w:tc>
          <w:tcPr>
            <w:tcW w:w="4230" w:type="dxa"/>
          </w:tcPr>
          <w:p w:rsidR="009000AD" w:rsidRDefault="00B02037" w:rsidP="00B02037">
            <w:pPr>
              <w:jc w:val="center"/>
            </w:pPr>
            <w:r>
              <w:t>8000 And 8999</w:t>
            </w:r>
          </w:p>
        </w:tc>
        <w:tc>
          <w:tcPr>
            <w:tcW w:w="3960" w:type="dxa"/>
          </w:tcPr>
          <w:p w:rsidR="009000AD" w:rsidRDefault="00B02037" w:rsidP="00B02037">
            <w:pPr>
              <w:jc w:val="center"/>
            </w:pPr>
            <w:r>
              <w:t>'COMMANDS ERROR'</w:t>
            </w:r>
          </w:p>
        </w:tc>
      </w:tr>
      <w:tr w:rsidR="009000AD" w:rsidTr="00B02037">
        <w:tc>
          <w:tcPr>
            <w:tcW w:w="4230" w:type="dxa"/>
          </w:tcPr>
          <w:p w:rsidR="009000AD" w:rsidRDefault="00B02037" w:rsidP="00B02037">
            <w:pPr>
              <w:jc w:val="center"/>
            </w:pPr>
            <w:r>
              <w:t>7000 AND 7999</w:t>
            </w:r>
          </w:p>
        </w:tc>
        <w:tc>
          <w:tcPr>
            <w:tcW w:w="3960" w:type="dxa"/>
          </w:tcPr>
          <w:p w:rsidR="009000AD" w:rsidRDefault="00B02037" w:rsidP="00B02037">
            <w:pPr>
              <w:jc w:val="center"/>
            </w:pPr>
            <w:r>
              <w:t>'PUBLISH/SUBSCRIBE’</w:t>
            </w:r>
          </w:p>
        </w:tc>
      </w:tr>
      <w:tr w:rsidR="009000AD" w:rsidTr="00B02037">
        <w:tc>
          <w:tcPr>
            <w:tcW w:w="4230" w:type="dxa"/>
          </w:tcPr>
          <w:p w:rsidR="009000AD" w:rsidRDefault="00B02037" w:rsidP="00B02037">
            <w:pPr>
              <w:jc w:val="center"/>
            </w:pPr>
            <w:r>
              <w:t>6000 AND 6999</w:t>
            </w:r>
          </w:p>
        </w:tc>
        <w:tc>
          <w:tcPr>
            <w:tcW w:w="3960" w:type="dxa"/>
          </w:tcPr>
          <w:p w:rsidR="009000AD" w:rsidRDefault="00B02037" w:rsidP="00B02037">
            <w:pPr>
              <w:jc w:val="center"/>
            </w:pPr>
            <w:r>
              <w:t>'WEBSPHERE MQ</w:t>
            </w:r>
          </w:p>
        </w:tc>
      </w:tr>
      <w:tr w:rsidR="009000AD" w:rsidTr="00B02037">
        <w:tc>
          <w:tcPr>
            <w:tcW w:w="4230" w:type="dxa"/>
          </w:tcPr>
          <w:p w:rsidR="009000AD" w:rsidRDefault="00B02037" w:rsidP="00B02037">
            <w:pPr>
              <w:jc w:val="center"/>
            </w:pPr>
            <w:r>
              <w:t>5000 AND 5999</w:t>
            </w:r>
          </w:p>
        </w:tc>
        <w:tc>
          <w:tcPr>
            <w:tcW w:w="3960" w:type="dxa"/>
          </w:tcPr>
          <w:p w:rsidR="009000AD" w:rsidRDefault="00B02037" w:rsidP="00B02037">
            <w:pPr>
              <w:jc w:val="center"/>
            </w:pPr>
            <w:r>
              <w:t>'MESSAGE PARSING</w:t>
            </w:r>
          </w:p>
        </w:tc>
      </w:tr>
      <w:tr w:rsidR="009000AD" w:rsidTr="00B02037">
        <w:tc>
          <w:tcPr>
            <w:tcW w:w="4230" w:type="dxa"/>
          </w:tcPr>
          <w:p w:rsidR="009000AD" w:rsidRDefault="00B02037" w:rsidP="00B02037">
            <w:pPr>
              <w:jc w:val="center"/>
            </w:pPr>
            <w:r>
              <w:t>3000 AND 4999</w:t>
            </w:r>
          </w:p>
        </w:tc>
        <w:tc>
          <w:tcPr>
            <w:tcW w:w="3960" w:type="dxa"/>
          </w:tcPr>
          <w:p w:rsidR="009000AD" w:rsidRDefault="00B02037" w:rsidP="00B02037">
            <w:pPr>
              <w:jc w:val="center"/>
            </w:pPr>
            <w:r>
              <w:t>'MESSAGE FLOW</w:t>
            </w:r>
          </w:p>
        </w:tc>
      </w:tr>
      <w:tr w:rsidR="009000AD" w:rsidTr="00B02037">
        <w:tc>
          <w:tcPr>
            <w:tcW w:w="4230" w:type="dxa"/>
          </w:tcPr>
          <w:p w:rsidR="009000AD" w:rsidRDefault="00B02037" w:rsidP="00B02037">
            <w:pPr>
              <w:jc w:val="center"/>
            </w:pPr>
            <w:r>
              <w:t>2949 AND 2999</w:t>
            </w:r>
          </w:p>
        </w:tc>
        <w:tc>
          <w:tcPr>
            <w:tcW w:w="3960" w:type="dxa"/>
          </w:tcPr>
          <w:p w:rsidR="009000AD" w:rsidRDefault="00B02037" w:rsidP="00B02037">
            <w:pPr>
              <w:jc w:val="center"/>
            </w:pPr>
            <w:r>
              <w:t>'USER GENERATED EXCEPTIONS'</w:t>
            </w:r>
          </w:p>
        </w:tc>
      </w:tr>
      <w:tr w:rsidR="009000AD" w:rsidTr="00B02037">
        <w:trPr>
          <w:trHeight w:val="314"/>
        </w:trPr>
        <w:tc>
          <w:tcPr>
            <w:tcW w:w="4230" w:type="dxa"/>
          </w:tcPr>
          <w:p w:rsidR="009000AD" w:rsidRDefault="00B02037" w:rsidP="00B02037">
            <w:pPr>
              <w:jc w:val="center"/>
            </w:pPr>
            <w:r>
              <w:t>2701 AND 2948</w:t>
            </w:r>
          </w:p>
        </w:tc>
        <w:tc>
          <w:tcPr>
            <w:tcW w:w="3960" w:type="dxa"/>
          </w:tcPr>
          <w:p w:rsidR="009000AD" w:rsidRDefault="00B02037" w:rsidP="00B02037">
            <w:pPr>
              <w:jc w:val="center"/>
            </w:pPr>
            <w:r>
              <w:t>'BROKER ERROR'</w:t>
            </w:r>
          </w:p>
        </w:tc>
      </w:tr>
      <w:tr w:rsidR="009000AD" w:rsidTr="00B02037">
        <w:trPr>
          <w:trHeight w:val="323"/>
        </w:trPr>
        <w:tc>
          <w:tcPr>
            <w:tcW w:w="4230" w:type="dxa"/>
          </w:tcPr>
          <w:p w:rsidR="009000AD" w:rsidRDefault="00B02037" w:rsidP="00B02037">
            <w:pPr>
              <w:jc w:val="center"/>
            </w:pPr>
            <w:r>
              <w:t>2610 AND 2700</w:t>
            </w:r>
          </w:p>
        </w:tc>
        <w:tc>
          <w:tcPr>
            <w:tcW w:w="3960" w:type="dxa"/>
          </w:tcPr>
          <w:p w:rsidR="009000AD" w:rsidRDefault="00B02037" w:rsidP="00B02037">
            <w:pPr>
              <w:jc w:val="center"/>
            </w:pPr>
            <w:r>
              <w:t>'MQSERIES ERROR'</w:t>
            </w:r>
          </w:p>
        </w:tc>
      </w:tr>
      <w:tr w:rsidR="009000AD" w:rsidTr="00B02037">
        <w:trPr>
          <w:trHeight w:val="314"/>
        </w:trPr>
        <w:tc>
          <w:tcPr>
            <w:tcW w:w="4230" w:type="dxa"/>
          </w:tcPr>
          <w:p w:rsidR="009000AD" w:rsidRDefault="00B02037" w:rsidP="00B02037">
            <w:pPr>
              <w:jc w:val="center"/>
            </w:pPr>
            <w:r>
              <w:t>2599 AND 2609</w:t>
            </w:r>
          </w:p>
        </w:tc>
        <w:tc>
          <w:tcPr>
            <w:tcW w:w="3960" w:type="dxa"/>
          </w:tcPr>
          <w:p w:rsidR="009000AD" w:rsidRDefault="00B02037" w:rsidP="00B02037">
            <w:pPr>
              <w:jc w:val="center"/>
            </w:pPr>
            <w:r>
              <w:t>'BROKER ERROR'</w:t>
            </w:r>
          </w:p>
        </w:tc>
      </w:tr>
      <w:tr w:rsidR="009000AD" w:rsidTr="00B02037">
        <w:trPr>
          <w:trHeight w:val="314"/>
        </w:trPr>
        <w:tc>
          <w:tcPr>
            <w:tcW w:w="4230" w:type="dxa"/>
          </w:tcPr>
          <w:p w:rsidR="009000AD" w:rsidRDefault="00B02037" w:rsidP="00B02037">
            <w:pPr>
              <w:jc w:val="center"/>
            </w:pPr>
            <w:r>
              <w:t>2401 AND 2598</w:t>
            </w:r>
          </w:p>
        </w:tc>
        <w:tc>
          <w:tcPr>
            <w:tcW w:w="3960" w:type="dxa"/>
          </w:tcPr>
          <w:p w:rsidR="009000AD" w:rsidRDefault="00B02037" w:rsidP="00B02037">
            <w:pPr>
              <w:jc w:val="center"/>
            </w:pPr>
            <w:r>
              <w:t>'ESQL ERROR'</w:t>
            </w:r>
          </w:p>
        </w:tc>
      </w:tr>
      <w:tr w:rsidR="009000AD" w:rsidTr="00B02037">
        <w:trPr>
          <w:trHeight w:val="314"/>
        </w:trPr>
        <w:tc>
          <w:tcPr>
            <w:tcW w:w="4230" w:type="dxa"/>
          </w:tcPr>
          <w:p w:rsidR="009000AD" w:rsidRDefault="00B02037" w:rsidP="00B02037">
            <w:pPr>
              <w:jc w:val="center"/>
            </w:pPr>
            <w:r>
              <w:t>2325 AND 2400</w:t>
            </w:r>
          </w:p>
        </w:tc>
        <w:tc>
          <w:tcPr>
            <w:tcW w:w="3960" w:type="dxa"/>
          </w:tcPr>
          <w:p w:rsidR="009000AD" w:rsidRDefault="00B02037" w:rsidP="00B02037">
            <w:pPr>
              <w:jc w:val="center"/>
            </w:pPr>
            <w:r>
              <w:t>'BROKER ERROR'</w:t>
            </w:r>
          </w:p>
        </w:tc>
      </w:tr>
      <w:tr w:rsidR="009000AD" w:rsidTr="00B02037">
        <w:trPr>
          <w:trHeight w:val="314"/>
        </w:trPr>
        <w:tc>
          <w:tcPr>
            <w:tcW w:w="4230" w:type="dxa"/>
          </w:tcPr>
          <w:p w:rsidR="009000AD" w:rsidRDefault="00B02037" w:rsidP="00B02037">
            <w:pPr>
              <w:jc w:val="center"/>
            </w:pPr>
            <w:r>
              <w:t>2321 AND 2324</w:t>
            </w:r>
          </w:p>
        </w:tc>
        <w:tc>
          <w:tcPr>
            <w:tcW w:w="3960" w:type="dxa"/>
          </w:tcPr>
          <w:p w:rsidR="009000AD" w:rsidRDefault="00B02037" w:rsidP="00B02037">
            <w:pPr>
              <w:jc w:val="center"/>
            </w:pPr>
            <w:r>
              <w:t>'DATABASE ERROR'</w:t>
            </w:r>
          </w:p>
        </w:tc>
      </w:tr>
      <w:tr w:rsidR="009000AD" w:rsidTr="00B02037">
        <w:trPr>
          <w:trHeight w:val="314"/>
        </w:trPr>
        <w:tc>
          <w:tcPr>
            <w:tcW w:w="4230" w:type="dxa"/>
          </w:tcPr>
          <w:p w:rsidR="009000AD" w:rsidRDefault="00B02037" w:rsidP="00B02037">
            <w:pPr>
              <w:jc w:val="center"/>
            </w:pPr>
            <w:r>
              <w:t>2000 AND 2320</w:t>
            </w:r>
          </w:p>
        </w:tc>
        <w:tc>
          <w:tcPr>
            <w:tcW w:w="3960" w:type="dxa"/>
          </w:tcPr>
          <w:p w:rsidR="009000AD" w:rsidRDefault="00B02037" w:rsidP="00B02037">
            <w:pPr>
              <w:jc w:val="center"/>
            </w:pPr>
            <w:r>
              <w:t>'BROKER ERROR'</w:t>
            </w:r>
          </w:p>
        </w:tc>
      </w:tr>
      <w:tr w:rsidR="009000AD" w:rsidTr="00B02037">
        <w:trPr>
          <w:trHeight w:val="359"/>
        </w:trPr>
        <w:tc>
          <w:tcPr>
            <w:tcW w:w="4230" w:type="dxa"/>
          </w:tcPr>
          <w:p w:rsidR="009000AD" w:rsidRDefault="00B02037" w:rsidP="00B02037">
            <w:pPr>
              <w:jc w:val="center"/>
            </w:pPr>
            <w:r>
              <w:t>1000 AND 1999</w:t>
            </w:r>
          </w:p>
        </w:tc>
        <w:tc>
          <w:tcPr>
            <w:tcW w:w="3960" w:type="dxa"/>
          </w:tcPr>
          <w:p w:rsidR="009000AD" w:rsidRDefault="00B02037" w:rsidP="00B02037">
            <w:pPr>
              <w:jc w:val="center"/>
            </w:pPr>
            <w:r>
              <w:t>‘CONFIGURATION ERROR'</w:t>
            </w:r>
          </w:p>
        </w:tc>
      </w:tr>
      <w:tr w:rsidR="00B02037" w:rsidTr="00B02037">
        <w:trPr>
          <w:trHeight w:val="359"/>
        </w:trPr>
        <w:tc>
          <w:tcPr>
            <w:tcW w:w="4230" w:type="dxa"/>
          </w:tcPr>
          <w:p w:rsidR="00B02037" w:rsidRDefault="00B02037" w:rsidP="00B02037">
            <w:pPr>
              <w:jc w:val="center"/>
            </w:pPr>
            <w:r>
              <w:t>ELSE</w:t>
            </w:r>
          </w:p>
        </w:tc>
        <w:tc>
          <w:tcPr>
            <w:tcW w:w="3960" w:type="dxa"/>
          </w:tcPr>
          <w:p w:rsidR="00B02037" w:rsidRDefault="00B02037" w:rsidP="00B02037">
            <w:pPr>
              <w:jc w:val="center"/>
            </w:pPr>
            <w:r>
              <w:t>'UNKNOWN /EXTERNAL SYSTEM ERROR'</w:t>
            </w:r>
          </w:p>
        </w:tc>
      </w:tr>
    </w:tbl>
    <w:p w:rsidR="009000AD" w:rsidRDefault="009000AD" w:rsidP="00FF30D5"/>
    <w:p w:rsidR="00B54E97" w:rsidRDefault="00B54E97" w:rsidP="00FF30D5"/>
    <w:p w:rsidR="00B02037" w:rsidRDefault="00B02037" w:rsidP="00B02037">
      <w:r>
        <w:tab/>
      </w:r>
      <w:r>
        <w:tab/>
      </w:r>
      <w:r>
        <w:tab/>
      </w:r>
      <w:r>
        <w:tab/>
      </w:r>
    </w:p>
    <w:p w:rsidR="00B54E97" w:rsidRDefault="00B02037" w:rsidP="00B02037">
      <w:r>
        <w:tab/>
      </w:r>
      <w:r>
        <w:tab/>
      </w:r>
      <w:r>
        <w:tab/>
      </w:r>
      <w:r>
        <w:tab/>
      </w:r>
    </w:p>
    <w:p w:rsidR="00B54E97" w:rsidRDefault="00B54E97" w:rsidP="00FF30D5"/>
    <w:p w:rsidR="00B54E97" w:rsidRDefault="00B54E97" w:rsidP="00FF30D5"/>
    <w:p w:rsidR="00FD1B42" w:rsidRDefault="00FD1B42"/>
    <w:p w:rsidR="00FD1B42" w:rsidRDefault="00FD1B42"/>
    <w:p w:rsidR="00E65DCE" w:rsidRDefault="00E65DCE"/>
    <w:sectPr w:rsidR="00E65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D6A44"/>
    <w:multiLevelType w:val="hybridMultilevel"/>
    <w:tmpl w:val="59081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FD2351"/>
    <w:multiLevelType w:val="hybridMultilevel"/>
    <w:tmpl w:val="EBB65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60B"/>
    <w:rsid w:val="00093256"/>
    <w:rsid w:val="00107E53"/>
    <w:rsid w:val="001F560B"/>
    <w:rsid w:val="002E276C"/>
    <w:rsid w:val="002E46DA"/>
    <w:rsid w:val="003E729E"/>
    <w:rsid w:val="00436F2A"/>
    <w:rsid w:val="009000AD"/>
    <w:rsid w:val="00A5100A"/>
    <w:rsid w:val="00AB4C0A"/>
    <w:rsid w:val="00AF3C9E"/>
    <w:rsid w:val="00B02037"/>
    <w:rsid w:val="00B54E97"/>
    <w:rsid w:val="00D14DA9"/>
    <w:rsid w:val="00DE1BE3"/>
    <w:rsid w:val="00E65DCE"/>
    <w:rsid w:val="00EC1AB1"/>
    <w:rsid w:val="00FD1B42"/>
    <w:rsid w:val="00FF3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9E"/>
    <w:pPr>
      <w:ind w:left="720"/>
      <w:contextualSpacing/>
    </w:pPr>
  </w:style>
  <w:style w:type="character" w:styleId="Hyperlink">
    <w:name w:val="Hyperlink"/>
    <w:basedOn w:val="DefaultParagraphFont"/>
    <w:uiPriority w:val="99"/>
    <w:unhideWhenUsed/>
    <w:rsid w:val="002E46DA"/>
    <w:rPr>
      <w:color w:val="0000FF" w:themeColor="hyperlink"/>
      <w:u w:val="single"/>
    </w:rPr>
  </w:style>
  <w:style w:type="table" w:styleId="TableGrid">
    <w:name w:val="Table Grid"/>
    <w:basedOn w:val="TableNormal"/>
    <w:uiPriority w:val="59"/>
    <w:rsid w:val="00900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9E"/>
    <w:pPr>
      <w:ind w:left="720"/>
      <w:contextualSpacing/>
    </w:pPr>
  </w:style>
  <w:style w:type="character" w:styleId="Hyperlink">
    <w:name w:val="Hyperlink"/>
    <w:basedOn w:val="DefaultParagraphFont"/>
    <w:uiPriority w:val="99"/>
    <w:unhideWhenUsed/>
    <w:rsid w:val="002E46DA"/>
    <w:rPr>
      <w:color w:val="0000FF" w:themeColor="hyperlink"/>
      <w:u w:val="single"/>
    </w:rPr>
  </w:style>
  <w:style w:type="table" w:styleId="TableGrid">
    <w:name w:val="Table Grid"/>
    <w:basedOn w:val="TableNormal"/>
    <w:uiPriority w:val="59"/>
    <w:rsid w:val="00900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7800/technical/v2/identitymanagement/userauthoriz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Eddala, Krishna</dc:creator>
  <cp:lastModifiedBy>Eddala, Krishna</cp:lastModifiedBy>
  <cp:revision>3</cp:revision>
  <dcterms:created xsi:type="dcterms:W3CDTF">2017-10-19T19:00:00Z</dcterms:created>
  <dcterms:modified xsi:type="dcterms:W3CDTF">2017-10-30T20:48:00Z</dcterms:modified>
</cp:coreProperties>
</file>