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Multiplayer Tambola Event Platform</w:t>
      </w:r>
    </w:p>
    <w:p>
      <w:pPr>
        <w:jc w:val="center"/>
      </w:pPr>
      <w:r>
        <w:rPr>
          <w:b/>
          <w:sz w:val="28"/>
        </w:rPr>
        <w:t>ROI, Pricing and Validation Model</w:t>
      </w:r>
    </w:p>
    <w:p>
      <w:pPr>
        <w:jc w:val="center"/>
      </w:pPr>
      <w:r>
        <w:rPr>
          <w:i/>
        </w:rPr>
        <w:t>Document 8 – Version 1.0</w:t>
      </w:r>
    </w:p>
    <w:p>
      <w:pPr>
        <w:pStyle w:val="Heading1"/>
      </w:pPr>
      <w:r>
        <w:t>Purpose</w:t>
      </w:r>
    </w:p>
    <w:p>
      <w:r>
        <w:t>This document defines the variables and validation process for deciding whether the product produces sufficient return on the founder's time and infrastructure investment.</w:t>
      </w:r>
    </w:p>
    <w:p>
      <w:pPr>
        <w:pStyle w:val="Heading1"/>
      </w:pPr>
      <w:r>
        <w:t>Revenue Equation</w:t>
      </w:r>
    </w:p>
    <w:p>
      <w:r>
        <w:rPr>
          <w:rFonts w:ascii="Courier New" w:hAnsi="Courier New"/>
          <w:sz w:val="18"/>
        </w:rPr>
        <w:t>Annual Revenue = Paid Games × Average Credits Charged per Game × Value per Credit</w:t>
      </w:r>
    </w:p>
    <w:p>
      <w:r>
        <w:t>A secondary analysis should measure advance credit purchases, but accounting should distinguish purchased credit liability from credits actually consumed by games.</w:t>
      </w:r>
    </w:p>
    <w:p>
      <w:pPr>
        <w:pStyle w:val="Heading1"/>
      </w:pPr>
      <w:r>
        <w:t>Key Funnel</w:t>
      </w:r>
    </w:p>
    <w:p>
      <w:r>
        <w:rPr>
          <w:rFonts w:ascii="Courier New" w:hAnsi="Courier New"/>
          <w:sz w:val="18"/>
        </w:rPr>
        <w:t>Downloads → Active Players → Game Creators → Credit Buyers → Paid Games → Repeat Admins</w:t>
      </w:r>
    </w:p>
    <w:p>
      <w:pPr>
        <w:pStyle w:val="Heading1"/>
      </w:pPr>
      <w:r>
        <w:t>Key Metrics</w:t>
      </w:r>
    </w:p>
    <w:p>
      <w:pPr>
        <w:pStyle w:val="ListBullet"/>
      </w:pPr>
      <w:r>
        <w:t>Monthly active players</w:t>
      </w:r>
    </w:p>
    <w:p>
      <w:pPr>
        <w:pStyle w:val="ListBullet"/>
      </w:pPr>
      <w:r>
        <w:t>New game creators</w:t>
      </w:r>
    </w:p>
    <w:p>
      <w:pPr>
        <w:pStyle w:val="ListBullet"/>
      </w:pPr>
      <w:r>
        <w:t>Admins with a credit purchase</w:t>
      </w:r>
    </w:p>
    <w:p>
      <w:pPr>
        <w:pStyle w:val="ListBullet"/>
      </w:pPr>
      <w:r>
        <w:t>Paid games per Admin</w:t>
      </w:r>
    </w:p>
    <w:p>
      <w:pPr>
        <w:pStyle w:val="ListBullet"/>
      </w:pPr>
      <w:r>
        <w:t>Average confirmed players at game start</w:t>
      </w:r>
    </w:p>
    <w:p>
      <w:pPr>
        <w:pStyle w:val="ListBullet"/>
      </w:pPr>
      <w:r>
        <w:t>Average credits charged</w:t>
      </w:r>
    </w:p>
    <w:p>
      <w:pPr>
        <w:pStyle w:val="ListBullet"/>
      </w:pPr>
      <w:r>
        <w:t>Overflow registration rate</w:t>
      </w:r>
    </w:p>
    <w:p>
      <w:pPr>
        <w:pStyle w:val="ListBullet"/>
      </w:pPr>
      <w:r>
        <w:t>Overflow-to-upgrade conversion</w:t>
      </w:r>
    </w:p>
    <w:p>
      <w:pPr>
        <w:pStyle w:val="ListBullet"/>
      </w:pPr>
      <w:r>
        <w:t>Repeat Admin rate</w:t>
      </w:r>
    </w:p>
    <w:p>
      <w:pPr>
        <w:pStyle w:val="ListBullet"/>
      </w:pPr>
      <w:r>
        <w:t>Infrastructure cost per game</w:t>
      </w:r>
    </w:p>
    <w:p>
      <w:pPr>
        <w:pStyle w:val="ListBullet"/>
      </w:pPr>
      <w:r>
        <w:t>Payment fee per purchase</w:t>
      </w:r>
    </w:p>
    <w:p>
      <w:pPr>
        <w:pStyle w:val="Heading1"/>
      </w:pPr>
      <w:r>
        <w:t>Three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Scenario</w:t>
            </w:r>
          </w:p>
        </w:tc>
        <w:tc>
          <w:tcPr>
            <w:tcW w:type="dxa" w:w="3312"/>
          </w:tcPr>
          <w:p>
            <w:r>
              <w:t>Use</w:t>
            </w:r>
          </w:p>
        </w:tc>
        <w:tc>
          <w:tcPr>
            <w:tcW w:type="dxa" w:w="3312"/>
          </w:tcPr>
          <w:p>
            <w:r>
              <w:t>Assumptions</w:t>
            </w:r>
          </w:p>
        </w:tc>
      </w:tr>
      <w:tr>
        <w:tc>
          <w:tcPr>
            <w:tcW w:type="dxa" w:w="3312"/>
          </w:tcPr>
          <w:p>
            <w:r>
              <w:t>Conservative</w:t>
            </w:r>
          </w:p>
        </w:tc>
        <w:tc>
          <w:tcPr>
            <w:tcW w:type="dxa" w:w="3312"/>
          </w:tcPr>
          <w:p>
            <w:r>
              <w:t>Downside test</w:t>
            </w:r>
          </w:p>
        </w:tc>
        <w:tc>
          <w:tcPr>
            <w:tcW w:type="dxa" w:w="3312"/>
          </w:tcPr>
          <w:p>
            <w:r>
              <w:t>Low conversion, low repeat rate, limited overflow upgrades</w:t>
            </w:r>
          </w:p>
        </w:tc>
      </w:tr>
      <w:tr>
        <w:tc>
          <w:tcPr>
            <w:tcW w:type="dxa" w:w="3312"/>
          </w:tcPr>
          <w:p>
            <w:r>
              <w:t>Expected</w:t>
            </w:r>
          </w:p>
        </w:tc>
        <w:tc>
          <w:tcPr>
            <w:tcW w:type="dxa" w:w="3312"/>
          </w:tcPr>
          <w:p>
            <w:r>
              <w:t>Planning case</w:t>
            </w:r>
          </w:p>
        </w:tc>
        <w:tc>
          <w:tcPr>
            <w:tcW w:type="dxa" w:w="3312"/>
          </w:tcPr>
          <w:p>
            <w:r>
              <w:t>Moderate creator conversion and repeat events</w:t>
            </w:r>
          </w:p>
        </w:tc>
      </w:tr>
      <w:tr>
        <w:tc>
          <w:tcPr>
            <w:tcW w:type="dxa" w:w="3312"/>
          </w:tcPr>
          <w:p>
            <w:r>
              <w:t>Optimistic</w:t>
            </w:r>
          </w:p>
        </w:tc>
        <w:tc>
          <w:tcPr>
            <w:tcW w:type="dxa" w:w="3312"/>
          </w:tcPr>
          <w:p>
            <w:r>
              <w:t>Upside test</w:t>
            </w:r>
          </w:p>
        </w:tc>
        <w:tc>
          <w:tcPr>
            <w:tcW w:type="dxa" w:w="3312"/>
          </w:tcPr>
          <w:p>
            <w:r>
              <w:t>Strong word-of-mouth, repeat Admins and frequent overflow upgrades</w:t>
            </w:r>
          </w:p>
        </w:tc>
      </w:tr>
    </w:tbl>
    <w:p>
      <w:pPr>
        <w:pStyle w:val="Heading1"/>
      </w:pPr>
      <w:r>
        <w:t>Pilot Questions</w:t>
      </w:r>
    </w:p>
    <w:p>
      <w:pPr>
        <w:pStyle w:val="ListBullet"/>
      </w:pPr>
      <w:r>
        <w:t>Can an Admin create and invite without assistance?</w:t>
      </w:r>
    </w:p>
    <w:p>
      <w:pPr>
        <w:pStyle w:val="ListBullet"/>
      </w:pPr>
      <w:r>
        <w:t>Do players understand Waiting for Admin Confirmation?</w:t>
      </w:r>
    </w:p>
    <w:p>
      <w:pPr>
        <w:pStyle w:val="ListBullet"/>
      </w:pPr>
      <w:r>
        <w:t>How often do waiting users get promoted?</w:t>
      </w:r>
    </w:p>
    <w:p>
      <w:pPr>
        <w:pStyle w:val="ListBullet"/>
      </w:pPr>
      <w:r>
        <w:t>Does overflow cause the Admin to add credits?</w:t>
      </w:r>
    </w:p>
    <w:p>
      <w:pPr>
        <w:pStyle w:val="ListBullet"/>
      </w:pPr>
      <w:r>
        <w:t>How many Admins create another paid game within 30/90 days?</w:t>
      </w:r>
    </w:p>
    <w:p>
      <w:pPr>
        <w:pStyle w:val="ListBullet"/>
      </w:pPr>
      <w:r>
        <w:t>What player tier is most common?</w:t>
      </w:r>
    </w:p>
    <w:p>
      <w:pPr>
        <w:pStyle w:val="ListBullet"/>
      </w:pPr>
      <w:r>
        <w:t>What support issues occur during a live game?</w:t>
      </w:r>
    </w:p>
    <w:p>
      <w:pPr>
        <w:pStyle w:val="Heading1"/>
      </w:pPr>
      <w:r>
        <w:t>ROI Decision Gates</w:t>
      </w:r>
    </w:p>
    <w:p>
      <w:r>
        <w:t>Gate 1: Prototype usability. Gate 2: Successful live event reliability. Gate 3: Willingness to pay. Gate 4: Repeat paid game. Gate 5: Acquisition and scaling economics.</w:t>
      </w:r>
    </w:p>
    <w:p>
      <w:pPr>
        <w:pStyle w:val="Heading1"/>
      </w:pPr>
      <w:r>
        <w:t>Recommended Spreadsheet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Input</w:t>
            </w:r>
          </w:p>
        </w:tc>
        <w:tc>
          <w:tcPr>
            <w:tcW w:type="dxa" w:w="2484"/>
          </w:tcPr>
          <w:p>
            <w:r>
              <w:t>Conservative</w:t>
            </w:r>
          </w:p>
        </w:tc>
        <w:tc>
          <w:tcPr>
            <w:tcW w:type="dxa" w:w="2484"/>
          </w:tcPr>
          <w:p>
            <w:r>
              <w:t>Expected</w:t>
            </w:r>
          </w:p>
        </w:tc>
        <w:tc>
          <w:tcPr>
            <w:tcW w:type="dxa" w:w="2484"/>
          </w:tcPr>
          <w:p>
            <w:r>
              <w:t>Optimistic</w:t>
            </w:r>
          </w:p>
        </w:tc>
      </w:tr>
      <w:tr>
        <w:tc>
          <w:tcPr>
            <w:tcW w:type="dxa" w:w="2484"/>
          </w:tcPr>
          <w:p>
            <w:r>
              <w:t>Active Admins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</w:tr>
      <w:tr>
        <w:tc>
          <w:tcPr>
            <w:tcW w:type="dxa" w:w="2484"/>
          </w:tcPr>
          <w:p>
            <w:r>
              <w:t>Paid games/Admin/year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</w:tr>
      <w:tr>
        <w:tc>
          <w:tcPr>
            <w:tcW w:type="dxa" w:w="2484"/>
          </w:tcPr>
          <w:p>
            <w:r>
              <w:t>Average credit charge/game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</w:tr>
      <w:tr>
        <w:tc>
          <w:tcPr>
            <w:tcW w:type="dxa" w:w="2484"/>
          </w:tcPr>
          <w:p>
            <w:r>
              <w:t>Payment fee %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</w:tr>
      <w:tr>
        <w:tc>
          <w:tcPr>
            <w:tcW w:type="dxa" w:w="2484"/>
          </w:tcPr>
          <w:p>
            <w:r>
              <w:t>Monthly infrastructure cost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  <w:tc>
          <w:tcPr>
            <w:tcW w:type="dxa" w:w="2484"/>
          </w:tcPr>
          <w:p>
            <w:r>
              <w:t>Enter value</w:t>
            </w:r>
          </w:p>
        </w:tc>
      </w:tr>
      <w:tr>
        <w:tc>
          <w:tcPr>
            <w:tcW w:type="dxa" w:w="2484"/>
          </w:tcPr>
          <w:p>
            <w:r>
              <w:t>Founder time valuation</w:t>
            </w:r>
          </w:p>
        </w:tc>
        <w:tc>
          <w:tcPr>
            <w:tcW w:type="dxa" w:w="2484"/>
          </w:tcPr>
          <w:p>
            <w:r>
              <w:t>Optional</w:t>
            </w:r>
          </w:p>
        </w:tc>
        <w:tc>
          <w:tcPr>
            <w:tcW w:type="dxa" w:w="2484"/>
          </w:tcPr>
          <w:p>
            <w:r>
              <w:t>Optional</w:t>
            </w:r>
          </w:p>
        </w:tc>
        <w:tc>
          <w:tcPr>
            <w:tcW w:type="dxa" w:w="2484"/>
          </w:tcPr>
          <w:p>
            <w:r>
              <w:t>Optional</w:t>
            </w:r>
          </w:p>
        </w:tc>
      </w:tr>
    </w:tbl>
    <w:p>
      <w:r>
        <w:t>Do not finalize public pricing until pilot events provide evidence of willingness to pay and common group-size distribution.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