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F580" w14:textId="25D3BF93" w:rsidR="00E557DA" w:rsidRDefault="0012072A" w:rsidP="0012072A">
      <w:pPr>
        <w:jc w:val="center"/>
        <w:rPr>
          <w:sz w:val="40"/>
          <w:szCs w:val="40"/>
        </w:rPr>
      </w:pPr>
      <w:r w:rsidRPr="0012072A">
        <w:rPr>
          <w:sz w:val="40"/>
          <w:szCs w:val="40"/>
          <w:highlight w:val="cyan"/>
        </w:rPr>
        <w:t>KEY NOTES FOR MICROSOFT TRAINING</w:t>
      </w:r>
    </w:p>
    <w:p w14:paraId="0AE5CA12" w14:textId="77777777" w:rsidR="0012072A" w:rsidRPr="0012072A" w:rsidRDefault="0012072A" w:rsidP="0012072A">
      <w:pPr>
        <w:rPr>
          <w:sz w:val="30"/>
          <w:szCs w:val="30"/>
        </w:rPr>
      </w:pPr>
    </w:p>
    <w:p w14:paraId="2C85B848" w14:textId="3FDAC121" w:rsidR="0012072A" w:rsidRPr="0012072A" w:rsidRDefault="0012072A" w:rsidP="0012072A">
      <w:pPr>
        <w:rPr>
          <w:sz w:val="30"/>
          <w:szCs w:val="30"/>
        </w:rPr>
      </w:pPr>
      <w:r>
        <w:rPr>
          <w:sz w:val="30"/>
          <w:szCs w:val="30"/>
        </w:rPr>
        <w:t xml:space="preserve">MODULE: </w:t>
      </w:r>
      <w:r w:rsidRPr="0012072A">
        <w:rPr>
          <w:sz w:val="30"/>
          <w:szCs w:val="30"/>
        </w:rPr>
        <w:t xml:space="preserve"> </w:t>
      </w:r>
      <w:r w:rsidRPr="0012072A">
        <w:rPr>
          <w:sz w:val="30"/>
          <w:szCs w:val="30"/>
          <w:highlight w:val="green"/>
        </w:rPr>
        <w:t>PROFILE</w:t>
      </w:r>
      <w:r w:rsidRPr="0012072A">
        <w:rPr>
          <w:sz w:val="30"/>
          <w:szCs w:val="30"/>
        </w:rPr>
        <w:t xml:space="preserve"> </w:t>
      </w:r>
    </w:p>
    <w:p w14:paraId="20FB6E49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</w:t>
      </w:r>
    </w:p>
    <w:p w14:paraId="68C2AEF9" w14:textId="72A1D04D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1.fisrt check final price or </w:t>
      </w:r>
      <w:r w:rsidR="00CA4AA7" w:rsidRPr="0012072A">
        <w:rPr>
          <w:sz w:val="30"/>
          <w:szCs w:val="30"/>
        </w:rPr>
        <w:t>preliminary</w:t>
      </w:r>
      <w:r w:rsidRPr="0012072A">
        <w:rPr>
          <w:sz w:val="30"/>
          <w:szCs w:val="30"/>
        </w:rPr>
        <w:t xml:space="preserve"> </w:t>
      </w:r>
      <w:r w:rsidR="00CA4AA7">
        <w:rPr>
          <w:sz w:val="30"/>
          <w:szCs w:val="30"/>
        </w:rPr>
        <w:t xml:space="preserve">by the conformation of request in cover page </w:t>
      </w:r>
      <w:r w:rsidRPr="0012072A">
        <w:rPr>
          <w:sz w:val="30"/>
          <w:szCs w:val="30"/>
        </w:rPr>
        <w:t xml:space="preserve">and dates, </w:t>
      </w:r>
      <w:proofErr w:type="spellStart"/>
      <w:r w:rsidRPr="0012072A">
        <w:rPr>
          <w:sz w:val="30"/>
          <w:szCs w:val="30"/>
        </w:rPr>
        <w:t>DCoE</w:t>
      </w:r>
      <w:proofErr w:type="spellEnd"/>
      <w:r w:rsidRPr="0012072A">
        <w:rPr>
          <w:sz w:val="30"/>
          <w:szCs w:val="30"/>
        </w:rPr>
        <w:t xml:space="preserve"> signature</w:t>
      </w:r>
    </w:p>
    <w:p w14:paraId="0FBF791A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          Profiles must also be added to the Future Pricing table, with the header as it’s named in          Section 1 and 2</w:t>
      </w:r>
    </w:p>
    <w:p w14:paraId="3F958A7A" w14:textId="4F2D5A0E" w:rsidR="0012072A" w:rsidRPr="0012072A" w:rsidRDefault="00106BDA" w:rsidP="0012072A">
      <w:pPr>
        <w:rPr>
          <w:sz w:val="30"/>
          <w:szCs w:val="30"/>
        </w:rPr>
      </w:pPr>
      <w:r>
        <w:rPr>
          <w:sz w:val="30"/>
          <w:szCs w:val="30"/>
        </w:rPr>
        <w:t>2. final price sheet has PO Boxes, preliminary does not have</w:t>
      </w:r>
    </w:p>
    <w:p w14:paraId="66EE2E5A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Approval Requirements </w:t>
      </w:r>
    </w:p>
    <w:p w14:paraId="5A753033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 P-LSS: </w:t>
      </w:r>
    </w:p>
    <w:p w14:paraId="5CC6F7E1" w14:textId="77777777" w:rsidR="0012072A" w:rsidRPr="0012072A" w:rsidRDefault="0012072A" w:rsidP="0012072A">
      <w:pPr>
        <w:rPr>
          <w:sz w:val="30"/>
          <w:szCs w:val="30"/>
        </w:rPr>
      </w:pPr>
    </w:p>
    <w:p w14:paraId="58206D65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3.Profile name is added under the Enterprise Section and falls under this pre-approved list: </w:t>
      </w:r>
    </w:p>
    <w:p w14:paraId="6F11A2CA" w14:textId="77777777" w:rsidR="0012072A" w:rsidRPr="0012072A" w:rsidRDefault="0012072A" w:rsidP="0012072A">
      <w:pPr>
        <w:rPr>
          <w:sz w:val="30"/>
          <w:szCs w:val="30"/>
        </w:rPr>
      </w:pPr>
    </w:p>
    <w:p w14:paraId="129F1D31" w14:textId="77777777" w:rsidR="0012072A" w:rsidRPr="0012072A" w:rsidRDefault="0012072A" w:rsidP="0012072A">
      <w:pPr>
        <w:rPr>
          <w:sz w:val="30"/>
          <w:szCs w:val="30"/>
        </w:rPr>
      </w:pPr>
      <w:proofErr w:type="gramStart"/>
      <w:r w:rsidRPr="0012072A">
        <w:rPr>
          <w:sz w:val="30"/>
          <w:szCs w:val="30"/>
        </w:rPr>
        <w:t>§  Banking</w:t>
      </w:r>
      <w:proofErr w:type="gramEnd"/>
      <w:r w:rsidRPr="0012072A">
        <w:rPr>
          <w:sz w:val="30"/>
          <w:szCs w:val="30"/>
        </w:rPr>
        <w:t xml:space="preserve"> – Bank tellers </w:t>
      </w:r>
    </w:p>
    <w:p w14:paraId="7D2F9360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Manufacturing – Manufacturing floor workers and devices </w:t>
      </w:r>
    </w:p>
    <w:p w14:paraId="2535BB05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Retail – Point-of-sale workers and devices </w:t>
      </w:r>
    </w:p>
    <w:p w14:paraId="19546D16" w14:textId="77777777" w:rsidR="0012072A" w:rsidRPr="0012072A" w:rsidRDefault="0012072A" w:rsidP="0012072A">
      <w:pPr>
        <w:rPr>
          <w:sz w:val="30"/>
          <w:szCs w:val="30"/>
        </w:rPr>
      </w:pPr>
    </w:p>
    <w:p w14:paraId="56E9964B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Healthcare – Clinical workstations (in direct support of patient healthcare) </w:t>
      </w:r>
    </w:p>
    <w:p w14:paraId="5A37A904" w14:textId="0C3B5912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Call </w:t>
      </w:r>
      <w:r w:rsidR="00FA48FA" w:rsidRPr="0012072A">
        <w:rPr>
          <w:sz w:val="30"/>
          <w:szCs w:val="30"/>
        </w:rPr>
        <w:t>Centres</w:t>
      </w:r>
      <w:r w:rsidRPr="0012072A">
        <w:rPr>
          <w:sz w:val="30"/>
          <w:szCs w:val="30"/>
        </w:rPr>
        <w:t xml:space="preserve"> </w:t>
      </w:r>
    </w:p>
    <w:p w14:paraId="245BDC44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Worker Kiosk Device </w:t>
      </w:r>
    </w:p>
    <w:p w14:paraId="731DE010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General Contractors </w:t>
      </w:r>
    </w:p>
    <w:p w14:paraId="5C29AAF7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Developers (MSDN or MPN Program) </w:t>
      </w:r>
    </w:p>
    <w:p w14:paraId="4590A7F6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Government Contractor </w:t>
      </w:r>
    </w:p>
    <w:p w14:paraId="5988673A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lastRenderedPageBreak/>
        <w:t xml:space="preserve">   Construction Worker </w:t>
      </w:r>
    </w:p>
    <w:p w14:paraId="60ECF442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Field Worker</w:t>
      </w:r>
    </w:p>
    <w:p w14:paraId="7D638028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Factory Worker </w:t>
      </w:r>
    </w:p>
    <w:p w14:paraId="6D388C38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Industry Device </w:t>
      </w:r>
    </w:p>
    <w:p w14:paraId="2D682CC4" w14:textId="77777777" w:rsidR="0012072A" w:rsidRPr="0012072A" w:rsidRDefault="0012072A" w:rsidP="0012072A">
      <w:pPr>
        <w:rPr>
          <w:sz w:val="30"/>
          <w:szCs w:val="30"/>
        </w:rPr>
      </w:pPr>
    </w:p>
    <w:p w14:paraId="108A2EC0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4. check   Blue: </w:t>
      </w:r>
    </w:p>
    <w:p w14:paraId="20304389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 Profile name is added under the Enterprise Section and is not in the pre-approved list. </w:t>
      </w:r>
    </w:p>
    <w:p w14:paraId="769B92B1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  BD: Adding a profile under the Additional Product Section only, unless </w:t>
      </w:r>
      <w:proofErr w:type="spellStart"/>
      <w:r w:rsidRPr="0012072A">
        <w:rPr>
          <w:sz w:val="30"/>
          <w:szCs w:val="30"/>
        </w:rPr>
        <w:t>unless</w:t>
      </w:r>
      <w:proofErr w:type="spellEnd"/>
      <w:r w:rsidRPr="0012072A">
        <w:rPr>
          <w:sz w:val="30"/>
          <w:szCs w:val="30"/>
        </w:rPr>
        <w:t xml:space="preserve"> Apply Framework Concessions</w:t>
      </w:r>
    </w:p>
    <w:p w14:paraId="49578BC8" w14:textId="6526CDFC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5.check the section according to that add PO boxes to the cover page.</w:t>
      </w:r>
    </w:p>
    <w:p w14:paraId="3E9A5EAF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6.check formulas and pricing levels, page breaks after setting page breaks put normal view and check format of page or use templates for page format.</w:t>
      </w:r>
    </w:p>
    <w:p w14:paraId="432F300C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7.add the comments like empowerment flag section in cover page and add comments at TOCR</w:t>
      </w:r>
    </w:p>
    <w:p w14:paraId="04531959" w14:textId="223D8F22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8.write the mail to the Microsoft owner.</w:t>
      </w:r>
    </w:p>
    <w:p w14:paraId="03002EC6" w14:textId="77777777" w:rsidR="0012072A" w:rsidRPr="0012072A" w:rsidRDefault="0012072A" w:rsidP="0012072A">
      <w:pPr>
        <w:rPr>
          <w:sz w:val="30"/>
          <w:szCs w:val="30"/>
        </w:rPr>
      </w:pPr>
    </w:p>
    <w:p w14:paraId="390F0153" w14:textId="77777777" w:rsidR="0012072A" w:rsidRPr="0012072A" w:rsidRDefault="0012072A" w:rsidP="0012072A">
      <w:pPr>
        <w:rPr>
          <w:sz w:val="30"/>
          <w:szCs w:val="30"/>
        </w:rPr>
      </w:pPr>
    </w:p>
    <w:p w14:paraId="0FB2AB1E" w14:textId="24BAEA64" w:rsidR="0012072A" w:rsidRPr="0012072A" w:rsidRDefault="0012072A" w:rsidP="0012072A">
      <w:pPr>
        <w:rPr>
          <w:sz w:val="30"/>
          <w:szCs w:val="30"/>
        </w:rPr>
      </w:pPr>
      <w:r>
        <w:rPr>
          <w:sz w:val="30"/>
          <w:szCs w:val="30"/>
        </w:rPr>
        <w:t xml:space="preserve">MODULE: </w:t>
      </w:r>
      <w:r w:rsidRPr="0012072A">
        <w:rPr>
          <w:sz w:val="30"/>
          <w:szCs w:val="30"/>
          <w:highlight w:val="green"/>
        </w:rPr>
        <w:t>TENANTS</w:t>
      </w:r>
    </w:p>
    <w:p w14:paraId="545B5FD6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1.Tenants should not be listed on the Future Pricing Table, instead the products within that Tenant should be listed under the Enterprise, Additional Products, or overlying Profile.</w:t>
      </w:r>
    </w:p>
    <w:p w14:paraId="50786896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2. no need to add PO boxes for tenants.</w:t>
      </w:r>
    </w:p>
    <w:p w14:paraId="36512626" w14:textId="2F04E84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3.Move the quantity from </w:t>
      </w:r>
      <w:r w:rsidR="00CA4AA7" w:rsidRPr="0012072A">
        <w:rPr>
          <w:sz w:val="30"/>
          <w:szCs w:val="30"/>
        </w:rPr>
        <w:t>enterprise</w:t>
      </w:r>
      <w:r w:rsidRPr="0012072A">
        <w:rPr>
          <w:sz w:val="30"/>
          <w:szCs w:val="30"/>
        </w:rPr>
        <w:t xml:space="preserve"> or </w:t>
      </w:r>
      <w:r w:rsidR="00CA4AA7" w:rsidRPr="0012072A">
        <w:rPr>
          <w:sz w:val="30"/>
          <w:szCs w:val="30"/>
        </w:rPr>
        <w:t>additional</w:t>
      </w:r>
      <w:r w:rsidRPr="0012072A">
        <w:rPr>
          <w:sz w:val="30"/>
          <w:szCs w:val="30"/>
        </w:rPr>
        <w:t xml:space="preserve"> products </w:t>
      </w:r>
    </w:p>
    <w:p w14:paraId="6231499B" w14:textId="1004B90C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4.check dates, </w:t>
      </w:r>
      <w:proofErr w:type="spellStart"/>
      <w:r w:rsidRPr="0012072A">
        <w:rPr>
          <w:sz w:val="30"/>
          <w:szCs w:val="30"/>
        </w:rPr>
        <w:t>DCoE</w:t>
      </w:r>
      <w:proofErr w:type="spellEnd"/>
      <w:r w:rsidRPr="0012072A">
        <w:rPr>
          <w:sz w:val="30"/>
          <w:szCs w:val="30"/>
        </w:rPr>
        <w:t xml:space="preserve"> signature and final or </w:t>
      </w:r>
      <w:r w:rsidR="00CA4AA7" w:rsidRPr="0012072A">
        <w:rPr>
          <w:sz w:val="30"/>
          <w:szCs w:val="30"/>
        </w:rPr>
        <w:t>preliminary</w:t>
      </w:r>
      <w:r w:rsidRPr="0012072A">
        <w:rPr>
          <w:sz w:val="30"/>
          <w:szCs w:val="30"/>
        </w:rPr>
        <w:t>.</w:t>
      </w:r>
    </w:p>
    <w:p w14:paraId="17E1BC4B" w14:textId="77777777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lastRenderedPageBreak/>
        <w:t>5.add the tenants and check format and calculation formulas page format.</w:t>
      </w:r>
    </w:p>
    <w:p w14:paraId="4A013BD3" w14:textId="264A6E62" w:rsidR="0012072A" w:rsidRP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>6.</w:t>
      </w:r>
      <w:r w:rsidR="002869C0">
        <w:rPr>
          <w:sz w:val="30"/>
          <w:szCs w:val="30"/>
        </w:rPr>
        <w:t>C</w:t>
      </w:r>
      <w:r w:rsidRPr="0012072A">
        <w:rPr>
          <w:sz w:val="30"/>
          <w:szCs w:val="30"/>
        </w:rPr>
        <w:t xml:space="preserve">heck page breaks and put normal view </w:t>
      </w:r>
    </w:p>
    <w:p w14:paraId="4769316F" w14:textId="74551D79" w:rsidR="0012072A" w:rsidRDefault="0012072A" w:rsidP="0012072A">
      <w:pPr>
        <w:rPr>
          <w:sz w:val="30"/>
          <w:szCs w:val="30"/>
        </w:rPr>
      </w:pPr>
      <w:r w:rsidRPr="0012072A">
        <w:rPr>
          <w:sz w:val="30"/>
          <w:szCs w:val="30"/>
        </w:rPr>
        <w:t xml:space="preserve">7. </w:t>
      </w:r>
      <w:r w:rsidR="002869C0">
        <w:rPr>
          <w:sz w:val="30"/>
          <w:szCs w:val="30"/>
        </w:rPr>
        <w:t>W</w:t>
      </w:r>
      <w:r w:rsidRPr="0012072A">
        <w:rPr>
          <w:sz w:val="30"/>
          <w:szCs w:val="30"/>
        </w:rPr>
        <w:t xml:space="preserve">rite flag </w:t>
      </w:r>
      <w:r w:rsidR="002869C0" w:rsidRPr="0012072A">
        <w:rPr>
          <w:sz w:val="30"/>
          <w:szCs w:val="30"/>
        </w:rPr>
        <w:t>empowerment, TOCR</w:t>
      </w:r>
      <w:r w:rsidRPr="0012072A">
        <w:rPr>
          <w:sz w:val="30"/>
          <w:szCs w:val="30"/>
        </w:rPr>
        <w:t xml:space="preserve"> -comments, write the mail to the </w:t>
      </w:r>
      <w:r w:rsidR="005A7E60" w:rsidRPr="0012072A">
        <w:rPr>
          <w:sz w:val="30"/>
          <w:szCs w:val="30"/>
        </w:rPr>
        <w:t>person</w:t>
      </w:r>
      <w:r>
        <w:rPr>
          <w:sz w:val="30"/>
          <w:szCs w:val="30"/>
        </w:rPr>
        <w:t>.</w:t>
      </w:r>
    </w:p>
    <w:p w14:paraId="1CFC3B39" w14:textId="5B49A41B" w:rsidR="0012072A" w:rsidRDefault="0012072A" w:rsidP="0012072A">
      <w:pPr>
        <w:rPr>
          <w:sz w:val="30"/>
          <w:szCs w:val="30"/>
        </w:rPr>
      </w:pPr>
      <w:r>
        <w:rPr>
          <w:sz w:val="30"/>
          <w:szCs w:val="30"/>
        </w:rPr>
        <w:t xml:space="preserve">MODULE: </w:t>
      </w:r>
      <w:r w:rsidRPr="0012072A">
        <w:rPr>
          <w:sz w:val="30"/>
          <w:szCs w:val="30"/>
          <w:highlight w:val="green"/>
        </w:rPr>
        <w:t>DISCOUNTS</w:t>
      </w:r>
    </w:p>
    <w:p w14:paraId="7269A19F" w14:textId="4E4E7A2D" w:rsidR="0083797B" w:rsidRDefault="0083797B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Corporate level concession-947-see the </w:t>
      </w:r>
    </w:p>
    <w:p w14:paraId="33B1FB7F" w14:textId="3BF560AA" w:rsidR="002869C0" w:rsidRPr="002869C0" w:rsidRDefault="002869C0" w:rsidP="002869C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than 25% custom BD</w:t>
      </w:r>
    </w:p>
    <w:p w14:paraId="3E29EB09" w14:textId="1F89FDD8" w:rsidR="0083797B" w:rsidRDefault="0083797B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Government level we can see concession-575</w:t>
      </w:r>
      <w:r w:rsidR="002869C0">
        <w:rPr>
          <w:sz w:val="30"/>
          <w:szCs w:val="30"/>
        </w:rPr>
        <w:t>-here need to check all price levels and discount.</w:t>
      </w:r>
    </w:p>
    <w:p w14:paraId="0BDC030A" w14:textId="1D84ACD8" w:rsidR="002869C0" w:rsidRDefault="002869C0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Check the TTF </w:t>
      </w:r>
    </w:p>
    <w:p w14:paraId="136C7F7B" w14:textId="043B1F40" w:rsidR="002869C0" w:rsidRDefault="002869C0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Write the flags for all percentages individually, also disc count mount.</w:t>
      </w:r>
    </w:p>
    <w:p w14:paraId="6B2A7FC9" w14:textId="51709874" w:rsidR="002869C0" w:rsidRDefault="002869C0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 pages brakes put normal mode send the excel sheet or Pdf one.</w:t>
      </w:r>
    </w:p>
    <w:p w14:paraId="679585BC" w14:textId="039BE356" w:rsidR="00E51EAF" w:rsidRDefault="00E51EAF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Desktop count </w:t>
      </w:r>
      <w:r w:rsidR="00CA4AA7">
        <w:rPr>
          <w:sz w:val="30"/>
          <w:szCs w:val="30"/>
        </w:rPr>
        <w:t>should be taken highest</w:t>
      </w:r>
      <w:r>
        <w:rPr>
          <w:sz w:val="30"/>
          <w:szCs w:val="30"/>
        </w:rPr>
        <w:t xml:space="preserve"> user count </w:t>
      </w:r>
    </w:p>
    <w:p w14:paraId="0178A46A" w14:textId="408EE255" w:rsidR="00E51EAF" w:rsidRDefault="00E51EAF" w:rsidP="0083797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Order means </w:t>
      </w:r>
      <w:r w:rsidR="00CA4AA7">
        <w:rPr>
          <w:sz w:val="30"/>
          <w:szCs w:val="30"/>
        </w:rPr>
        <w:t xml:space="preserve">apply to the </w:t>
      </w:r>
      <w:proofErr w:type="gramStart"/>
      <w:r>
        <w:rPr>
          <w:sz w:val="30"/>
          <w:szCs w:val="30"/>
        </w:rPr>
        <w:t>all</w:t>
      </w:r>
      <w:proofErr w:type="gramEnd"/>
      <w:r>
        <w:rPr>
          <w:sz w:val="30"/>
          <w:szCs w:val="30"/>
        </w:rPr>
        <w:t xml:space="preserve"> product </w:t>
      </w:r>
      <w:r w:rsidR="00CA4AA7">
        <w:rPr>
          <w:sz w:val="30"/>
          <w:szCs w:val="30"/>
        </w:rPr>
        <w:t xml:space="preserve">in </w:t>
      </w:r>
      <w:r>
        <w:rPr>
          <w:sz w:val="30"/>
          <w:szCs w:val="30"/>
        </w:rPr>
        <w:t>sections.</w:t>
      </w:r>
    </w:p>
    <w:p w14:paraId="78FB074D" w14:textId="77777777" w:rsidR="00CA33BE" w:rsidRDefault="00CA33BE" w:rsidP="0012072A">
      <w:pPr>
        <w:rPr>
          <w:sz w:val="30"/>
          <w:szCs w:val="30"/>
        </w:rPr>
      </w:pPr>
      <w:r>
        <w:rPr>
          <w:sz w:val="30"/>
          <w:szCs w:val="30"/>
        </w:rPr>
        <w:t>Formulas for discounts; Disc%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33BE" w14:paraId="1E0779CB" w14:textId="77777777" w:rsidTr="00CA33BE">
        <w:tc>
          <w:tcPr>
            <w:tcW w:w="2254" w:type="dxa"/>
          </w:tcPr>
          <w:p w14:paraId="5BBC6D27" w14:textId="591DC9B1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Disc%</w:t>
            </w:r>
          </w:p>
        </w:tc>
        <w:tc>
          <w:tcPr>
            <w:tcW w:w="2254" w:type="dxa"/>
          </w:tcPr>
          <w:p w14:paraId="66B45F63" w14:textId="431CBEB8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 NUP</w:t>
            </w:r>
          </w:p>
        </w:tc>
        <w:tc>
          <w:tcPr>
            <w:tcW w:w="2254" w:type="dxa"/>
          </w:tcPr>
          <w:p w14:paraId="30BC3A39" w14:textId="485A78B1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 Ext</w:t>
            </w:r>
          </w:p>
        </w:tc>
        <w:tc>
          <w:tcPr>
            <w:tcW w:w="2254" w:type="dxa"/>
          </w:tcPr>
          <w:p w14:paraId="40126DB4" w14:textId="35F3CDB7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 Ext</w:t>
            </w:r>
          </w:p>
        </w:tc>
      </w:tr>
      <w:tr w:rsidR="00CA33BE" w14:paraId="5D314AE6" w14:textId="77777777" w:rsidTr="00CA33BE">
        <w:tc>
          <w:tcPr>
            <w:tcW w:w="2254" w:type="dxa"/>
          </w:tcPr>
          <w:p w14:paraId="32384590" w14:textId="11A0B938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6%</w:t>
            </w:r>
          </w:p>
        </w:tc>
        <w:tc>
          <w:tcPr>
            <w:tcW w:w="2254" w:type="dxa"/>
          </w:tcPr>
          <w:p w14:paraId="5C4F70B6" w14:textId="5B8E6D14" w:rsidR="00CA33BE" w:rsidRDefault="00CA33BE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=</w:t>
            </w:r>
            <w:r w:rsidR="002869C0">
              <w:rPr>
                <w:sz w:val="30"/>
                <w:szCs w:val="30"/>
              </w:rPr>
              <w:t>round (</w:t>
            </w:r>
            <w:r>
              <w:rPr>
                <w:sz w:val="30"/>
                <w:szCs w:val="30"/>
              </w:rPr>
              <w:t>net unit price</w:t>
            </w:r>
            <w:r w:rsidR="002869C0">
              <w:rPr>
                <w:sz w:val="30"/>
                <w:szCs w:val="30"/>
              </w:rPr>
              <w:t>*(1-percentage),2)</w:t>
            </w:r>
          </w:p>
          <w:p w14:paraId="33D17D81" w14:textId="20686501" w:rsidR="002869C0" w:rsidRDefault="002869C0" w:rsidP="001207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=round(F21*(1-P21),2)</w:t>
            </w:r>
          </w:p>
        </w:tc>
        <w:tc>
          <w:tcPr>
            <w:tcW w:w="2254" w:type="dxa"/>
          </w:tcPr>
          <w:p w14:paraId="06C88FB0" w14:textId="2770A076" w:rsidR="00CA33BE" w:rsidRDefault="0098721F" w:rsidP="0012072A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=(</w:t>
            </w:r>
            <w:proofErr w:type="gramEnd"/>
            <w:r>
              <w:rPr>
                <w:sz w:val="30"/>
                <w:szCs w:val="30"/>
              </w:rPr>
              <w:t>net price unit-Disc NUP)*License quantity, unit quantity</w:t>
            </w:r>
          </w:p>
        </w:tc>
        <w:tc>
          <w:tcPr>
            <w:tcW w:w="2254" w:type="dxa"/>
          </w:tcPr>
          <w:p w14:paraId="573D13E6" w14:textId="77777777" w:rsidR="00CA33BE" w:rsidRDefault="00CA33BE" w:rsidP="0012072A">
            <w:pPr>
              <w:rPr>
                <w:sz w:val="30"/>
                <w:szCs w:val="30"/>
              </w:rPr>
            </w:pPr>
          </w:p>
        </w:tc>
      </w:tr>
    </w:tbl>
    <w:p w14:paraId="5D665446" w14:textId="5A57E50D" w:rsidR="0083797B" w:rsidRDefault="0083797B" w:rsidP="0012072A">
      <w:pPr>
        <w:rPr>
          <w:sz w:val="30"/>
          <w:szCs w:val="30"/>
        </w:rPr>
      </w:pPr>
    </w:p>
    <w:p w14:paraId="332983FD" w14:textId="39BBE862" w:rsidR="0012072A" w:rsidRDefault="0012072A" w:rsidP="0012072A">
      <w:pPr>
        <w:rPr>
          <w:sz w:val="30"/>
          <w:szCs w:val="30"/>
        </w:rPr>
      </w:pPr>
      <w:r>
        <w:rPr>
          <w:sz w:val="30"/>
          <w:szCs w:val="30"/>
        </w:rPr>
        <w:t xml:space="preserve">MODULE: </w:t>
      </w:r>
      <w:r w:rsidRPr="0012072A">
        <w:rPr>
          <w:sz w:val="30"/>
          <w:szCs w:val="30"/>
          <w:highlight w:val="green"/>
        </w:rPr>
        <w:t>UPLIFTS</w:t>
      </w:r>
    </w:p>
    <w:p w14:paraId="78CEC11A" w14:textId="193BE3DA" w:rsidR="0083797B" w:rsidRDefault="002869C0" w:rsidP="002869C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Uplift flag aways blue</w:t>
      </w:r>
    </w:p>
    <w:p w14:paraId="29A0D06E" w14:textId="7BD5D1AC" w:rsidR="002869C0" w:rsidRPr="00735FBF" w:rsidRDefault="002869C0" w:rsidP="002869C0">
      <w:pPr>
        <w:pStyle w:val="ListParagraph"/>
        <w:numPr>
          <w:ilvl w:val="0"/>
          <w:numId w:val="2"/>
        </w:numPr>
        <w:rPr>
          <w:rStyle w:val="eop"/>
          <w:sz w:val="30"/>
          <w:szCs w:val="30"/>
        </w:rPr>
      </w:pPr>
      <w:r>
        <w:rPr>
          <w:sz w:val="30"/>
          <w:szCs w:val="30"/>
        </w:rPr>
        <w:t>Uplift formula for calculation-</w:t>
      </w:r>
      <w:r w:rsidRPr="002869C0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2869C0">
        <w:rPr>
          <w:rStyle w:val="normaltextrun"/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Formula for 5</w:t>
      </w:r>
      <w:r>
        <w:rPr>
          <w:rStyle w:val="normaltextrun"/>
          <w:rFonts w:ascii="Segoe UI" w:hAnsi="Segoe UI" w:cs="Segoe UI"/>
          <w:sz w:val="18"/>
          <w:szCs w:val="18"/>
          <w:shd w:val="clear" w:color="auto" w:fill="FFFFFF"/>
          <w:lang w:val="en-US"/>
        </w:rPr>
        <w:t>% uplift =</w:t>
      </w:r>
      <w:r>
        <w:rPr>
          <w:rStyle w:val="normaltextrun"/>
          <w:rFonts w:ascii="Segoe UI" w:hAnsi="Segoe UI" w:cs="Segoe UI"/>
          <w:b/>
          <w:bCs/>
          <w:sz w:val="18"/>
          <w:szCs w:val="18"/>
          <w:shd w:val="clear" w:color="auto" w:fill="FFFF00"/>
          <w:lang w:val="en-US"/>
        </w:rPr>
        <w:t>ROUND (Net Unit Price*(1+0.05),2)</w:t>
      </w:r>
      <w:r>
        <w:rPr>
          <w:rStyle w:val="normaltextrun"/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 </w:t>
      </w:r>
      <w:r>
        <w:rPr>
          <w:rStyle w:val="eop"/>
          <w:rFonts w:ascii="Segoe UI" w:hAnsi="Segoe UI" w:cs="Segoe UI"/>
          <w:sz w:val="18"/>
          <w:szCs w:val="18"/>
          <w:shd w:val="clear" w:color="auto" w:fill="FFFFFF"/>
        </w:rPr>
        <w:t> </w:t>
      </w:r>
    </w:p>
    <w:p w14:paraId="54D9C046" w14:textId="77777777" w:rsidR="00735FBF" w:rsidRPr="002869C0" w:rsidRDefault="00735FBF" w:rsidP="002869C0">
      <w:pPr>
        <w:pStyle w:val="ListParagraph"/>
        <w:numPr>
          <w:ilvl w:val="0"/>
          <w:numId w:val="2"/>
        </w:numPr>
        <w:rPr>
          <w:sz w:val="30"/>
          <w:szCs w:val="30"/>
        </w:rPr>
      </w:pPr>
    </w:p>
    <w:p w14:paraId="71303F6E" w14:textId="26C88558" w:rsidR="0083797B" w:rsidRDefault="00735FBF" w:rsidP="0012072A">
      <w:pPr>
        <w:rPr>
          <w:sz w:val="30"/>
          <w:szCs w:val="30"/>
        </w:rPr>
      </w:pPr>
      <w:r>
        <w:rPr>
          <w:sz w:val="30"/>
          <w:szCs w:val="30"/>
        </w:rPr>
        <w:t xml:space="preserve">MODULE: </w:t>
      </w:r>
      <w:r w:rsidRPr="00735FBF">
        <w:rPr>
          <w:sz w:val="30"/>
          <w:szCs w:val="30"/>
          <w:highlight w:val="green"/>
        </w:rPr>
        <w:t>Custom Payments</w:t>
      </w:r>
    </w:p>
    <w:p w14:paraId="75B03677" w14:textId="49E26D88" w:rsidR="0098721F" w:rsidRDefault="0098721F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Two types one Upfront, Annual, decide which one and change payment schedule column to annual or prepay and change date, add </w:t>
      </w:r>
      <w:proofErr w:type="spellStart"/>
      <w:r>
        <w:rPr>
          <w:sz w:val="30"/>
          <w:szCs w:val="30"/>
        </w:rPr>
        <w:t>DCoE</w:t>
      </w:r>
      <w:proofErr w:type="spellEnd"/>
      <w:r>
        <w:rPr>
          <w:sz w:val="30"/>
          <w:szCs w:val="30"/>
        </w:rPr>
        <w:t xml:space="preserve"> signature.</w:t>
      </w:r>
    </w:p>
    <w:p w14:paraId="0E90E063" w14:textId="77777777" w:rsidR="0098721F" w:rsidRPr="0098721F" w:rsidRDefault="0098721F" w:rsidP="0098721F">
      <w:pPr>
        <w:rPr>
          <w:sz w:val="30"/>
          <w:szCs w:val="30"/>
        </w:rPr>
      </w:pPr>
    </w:p>
    <w:p w14:paraId="4B33F487" w14:textId="437F9655" w:rsidR="0098721F" w:rsidRDefault="0098721F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67CC8">
        <w:rPr>
          <w:sz w:val="30"/>
          <w:szCs w:val="30"/>
          <w:highlight w:val="yellow"/>
        </w:rPr>
        <w:t>Prepay-</w:t>
      </w:r>
      <w:r w:rsidR="00467CC8" w:rsidRPr="00467CC8">
        <w:rPr>
          <w:rFonts w:ascii="Symbol" w:hAnsi="Symbol"/>
          <w:sz w:val="18"/>
          <w:szCs w:val="18"/>
          <w:shd w:val="clear" w:color="auto" w:fill="FFFFFF"/>
          <w:lang w:val="en-US"/>
        </w:rPr>
        <w:t xml:space="preserve"> </w:t>
      </w:r>
      <w:r w:rsidR="00467CC8">
        <w:rPr>
          <w:rStyle w:val="normaltextrun"/>
          <w:rFonts w:ascii="Symbol" w:hAnsi="Symbol"/>
          <w:sz w:val="18"/>
          <w:szCs w:val="18"/>
          <w:shd w:val="clear" w:color="auto" w:fill="FFFFFF"/>
          <w:lang w:val="en-US"/>
        </w:rPr>
        <w:t>·</w:t>
      </w:r>
      <w:r w:rsidR="00467CC8">
        <w:rPr>
          <w:rStyle w:val="normaltextrun"/>
          <w:rFonts w:ascii="Segoe UI" w:hAnsi="Segoe UI" w:cs="Segoe UI"/>
          <w:sz w:val="14"/>
          <w:szCs w:val="14"/>
          <w:shd w:val="clear" w:color="auto" w:fill="FFFF00"/>
          <w:lang w:val="en-US"/>
        </w:rPr>
        <w:t> </w:t>
      </w:r>
      <w:r w:rsidR="00467CC8">
        <w:rPr>
          <w:rStyle w:val="normaltextrun"/>
          <w:rFonts w:ascii="Segoe UI" w:hAnsi="Segoe UI" w:cs="Segoe UI"/>
          <w:b/>
          <w:bCs/>
          <w:sz w:val="18"/>
          <w:szCs w:val="18"/>
          <w:shd w:val="clear" w:color="auto" w:fill="FFFF00"/>
          <w:lang w:val="en-US"/>
        </w:rPr>
        <w:t>Prepay (Upfront)</w:t>
      </w:r>
      <w:r w:rsidR="00467CC8">
        <w:rPr>
          <w:rStyle w:val="normaltextrun"/>
          <w:rFonts w:ascii="Segoe UI" w:hAnsi="Segoe UI" w:cs="Segoe UI"/>
          <w:sz w:val="18"/>
          <w:szCs w:val="18"/>
          <w:shd w:val="clear" w:color="auto" w:fill="FFFFFF"/>
          <w:lang w:val="en-US"/>
        </w:rPr>
        <w:t> – A single payment due which covers the whole term of the agreement. The payment due is 100% of the price. </w:t>
      </w:r>
      <w:r w:rsidR="00467CC8">
        <w:rPr>
          <w:rStyle w:val="eop"/>
          <w:rFonts w:ascii="Segoe UI" w:hAnsi="Segoe UI" w:cs="Segoe UI"/>
          <w:sz w:val="18"/>
          <w:szCs w:val="18"/>
          <w:shd w:val="clear" w:color="auto" w:fill="FFFFFF"/>
        </w:rPr>
        <w:t> </w:t>
      </w:r>
      <w:r>
        <w:rPr>
          <w:sz w:val="30"/>
          <w:szCs w:val="30"/>
        </w:rPr>
        <w:t xml:space="preserve"> Make 3 years into 1 year change the upfront 1 year at bottom of total year 1-3</w:t>
      </w:r>
    </w:p>
    <w:p w14:paraId="266D9F81" w14:textId="77777777" w:rsidR="0098721F" w:rsidRPr="0098721F" w:rsidRDefault="0098721F" w:rsidP="0098721F">
      <w:pPr>
        <w:pStyle w:val="ListParagraph"/>
        <w:rPr>
          <w:sz w:val="30"/>
          <w:szCs w:val="30"/>
        </w:rPr>
      </w:pPr>
    </w:p>
    <w:p w14:paraId="6B75EF63" w14:textId="4D315D24" w:rsidR="0098721F" w:rsidRDefault="0098721F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If discount is there </w:t>
      </w:r>
      <w:r w:rsidR="00CA4AA7">
        <w:rPr>
          <w:sz w:val="30"/>
          <w:szCs w:val="30"/>
        </w:rPr>
        <w:t>calculated</w:t>
      </w:r>
      <w:r>
        <w:rPr>
          <w:sz w:val="30"/>
          <w:szCs w:val="30"/>
        </w:rPr>
        <w:t xml:space="preserve"> at before product summery page </w:t>
      </w:r>
      <w:proofErr w:type="gramStart"/>
      <w:r>
        <w:rPr>
          <w:sz w:val="30"/>
          <w:szCs w:val="30"/>
        </w:rPr>
        <w:t>add</w:t>
      </w:r>
      <w:proofErr w:type="gramEnd"/>
      <w:r>
        <w:rPr>
          <w:sz w:val="30"/>
          <w:szCs w:val="30"/>
        </w:rPr>
        <w:t xml:space="preserve"> at product summery page add calculate unit price </w:t>
      </w:r>
      <w:r w:rsidR="00CA4AA7">
        <w:rPr>
          <w:sz w:val="30"/>
          <w:szCs w:val="30"/>
        </w:rPr>
        <w:t>at unit price</w:t>
      </w:r>
      <w:r w:rsidR="00467CC8">
        <w:rPr>
          <w:sz w:val="30"/>
          <w:szCs w:val="30"/>
        </w:rPr>
        <w:t xml:space="preserve"> section</w:t>
      </w:r>
      <w:r w:rsidR="00CA4AA7">
        <w:rPr>
          <w:sz w:val="30"/>
          <w:szCs w:val="30"/>
        </w:rPr>
        <w:t>.</w:t>
      </w:r>
    </w:p>
    <w:p w14:paraId="179A8699" w14:textId="77777777" w:rsidR="00606039" w:rsidRPr="00606039" w:rsidRDefault="00606039" w:rsidP="00606039">
      <w:pPr>
        <w:pStyle w:val="ListParagraph"/>
        <w:rPr>
          <w:sz w:val="30"/>
          <w:szCs w:val="30"/>
        </w:rPr>
      </w:pPr>
    </w:p>
    <w:p w14:paraId="79CF0FB5" w14:textId="39AF3CA3" w:rsidR="00606039" w:rsidRDefault="00606039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Calculate Net unit price * 3 if discount given apply discounts formulas and multiply by 3.</w:t>
      </w:r>
    </w:p>
    <w:p w14:paraId="11695C99" w14:textId="77777777" w:rsidR="00CA4AA7" w:rsidRPr="00CA4AA7" w:rsidRDefault="00CA4AA7" w:rsidP="00CA4AA7">
      <w:pPr>
        <w:pStyle w:val="ListParagraph"/>
        <w:rPr>
          <w:sz w:val="30"/>
          <w:szCs w:val="30"/>
        </w:rPr>
      </w:pPr>
    </w:p>
    <w:p w14:paraId="21F364A9" w14:textId="4229B1F3" w:rsidR="00CA4AA7" w:rsidRDefault="00CA4AA7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Change the year unit quantity 12 to 36 and check page brakes and add flag numbers at bottom in page layout section and click normal view.</w:t>
      </w:r>
    </w:p>
    <w:p w14:paraId="13785498" w14:textId="77777777" w:rsidR="00CA4AA7" w:rsidRPr="00CA4AA7" w:rsidRDefault="00CA4AA7" w:rsidP="00CA4AA7">
      <w:pPr>
        <w:pStyle w:val="ListParagraph"/>
        <w:rPr>
          <w:sz w:val="30"/>
          <w:szCs w:val="30"/>
        </w:rPr>
      </w:pPr>
    </w:p>
    <w:p w14:paraId="549C83C7" w14:textId="31003F98" w:rsidR="00CA4AA7" w:rsidRDefault="00CA4AA7" w:rsidP="0098721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bookmarkStart w:id="0" w:name="_Hlk130977258"/>
      <w:r>
        <w:rPr>
          <w:sz w:val="30"/>
          <w:szCs w:val="30"/>
        </w:rPr>
        <w:t>Add the flags depends upon the percentages and discount mount as per concession 947 or if government 575.</w:t>
      </w:r>
      <w:bookmarkEnd w:id="0"/>
    </w:p>
    <w:p w14:paraId="6A97F9BD" w14:textId="77777777" w:rsidR="00467CC8" w:rsidRPr="00467CC8" w:rsidRDefault="00467CC8" w:rsidP="00467CC8">
      <w:pPr>
        <w:pStyle w:val="ListParagraph"/>
        <w:rPr>
          <w:sz w:val="30"/>
          <w:szCs w:val="30"/>
        </w:rPr>
      </w:pPr>
    </w:p>
    <w:p w14:paraId="3754F390" w14:textId="32FD6414" w:rsidR="00467CC8" w:rsidRDefault="00467CC8" w:rsidP="00467CC8">
      <w:pPr>
        <w:pStyle w:val="ListParagraph"/>
        <w:rPr>
          <w:sz w:val="30"/>
          <w:szCs w:val="30"/>
        </w:rPr>
      </w:pPr>
      <w:r w:rsidRPr="00467CC8">
        <w:rPr>
          <w:sz w:val="30"/>
          <w:szCs w:val="30"/>
          <w:highlight w:val="yellow"/>
        </w:rPr>
        <w:t>Annual</w:t>
      </w:r>
      <w:r>
        <w:rPr>
          <w:sz w:val="30"/>
          <w:szCs w:val="30"/>
        </w:rPr>
        <w:t>-</w:t>
      </w:r>
      <w:r w:rsidRPr="00467CC8">
        <w:rPr>
          <w:rFonts w:ascii="Symbol" w:hAnsi="Symbol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Symbol" w:hAnsi="Symbol"/>
          <w:sz w:val="18"/>
          <w:szCs w:val="18"/>
          <w:shd w:val="clear" w:color="auto" w:fill="FFFFFF"/>
          <w:lang w:val="en-US"/>
        </w:rPr>
        <w:t>·</w:t>
      </w:r>
      <w:r>
        <w:rPr>
          <w:rStyle w:val="normaltextrun"/>
          <w:rFonts w:ascii="Segoe UI" w:hAnsi="Segoe UI" w:cs="Segoe UI"/>
          <w:sz w:val="14"/>
          <w:szCs w:val="14"/>
          <w:shd w:val="clear" w:color="auto" w:fill="FFFF00"/>
          <w:lang w:val="en-US"/>
        </w:rPr>
        <w:t> </w:t>
      </w:r>
      <w:r>
        <w:rPr>
          <w:rStyle w:val="normaltextrun"/>
          <w:rFonts w:ascii="Segoe UI" w:hAnsi="Segoe UI" w:cs="Segoe UI"/>
          <w:b/>
          <w:bCs/>
          <w:sz w:val="18"/>
          <w:szCs w:val="18"/>
          <w:shd w:val="clear" w:color="auto" w:fill="FFFF00"/>
          <w:lang w:val="en-US"/>
        </w:rPr>
        <w:t>Annual Payment</w:t>
      </w:r>
      <w:r>
        <w:rPr>
          <w:rStyle w:val="normaltextrun"/>
          <w:rFonts w:ascii="Segoe UI" w:hAnsi="Segoe UI" w:cs="Segoe UI"/>
          <w:sz w:val="18"/>
          <w:szCs w:val="18"/>
          <w:shd w:val="clear" w:color="auto" w:fill="FFFF00"/>
          <w:lang w:val="en-US"/>
        </w:rPr>
        <w:t> </w:t>
      </w:r>
      <w:r>
        <w:rPr>
          <w:rStyle w:val="normaltextrun"/>
          <w:rFonts w:ascii="Segoe UI" w:hAnsi="Segoe UI" w:cs="Segoe UI"/>
          <w:sz w:val="18"/>
          <w:szCs w:val="18"/>
          <w:shd w:val="clear" w:color="auto" w:fill="FFFFFF"/>
          <w:lang w:val="en-US"/>
        </w:rPr>
        <w:t>– 3 equal payments, one for each year of the agreement. Each annual payment is 100% of the annual price. If the requestor does not specify the payment option, this is the default. </w:t>
      </w:r>
      <w:r>
        <w:rPr>
          <w:rStyle w:val="eop"/>
          <w:rFonts w:ascii="Segoe UI" w:hAnsi="Segoe UI" w:cs="Segoe UI"/>
          <w:sz w:val="18"/>
          <w:szCs w:val="18"/>
          <w:shd w:val="clear" w:color="auto" w:fill="FFFFFF"/>
        </w:rPr>
        <w:t> </w:t>
      </w:r>
    </w:p>
    <w:p w14:paraId="71948AA6" w14:textId="24E66F9F" w:rsidR="00467CC8" w:rsidRDefault="00467CC8" w:rsidP="00467CC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1. Change payment schedule section and </w:t>
      </w:r>
      <w:proofErr w:type="gramStart"/>
      <w:r>
        <w:rPr>
          <w:sz w:val="30"/>
          <w:szCs w:val="30"/>
        </w:rPr>
        <w:t>dates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DCoE</w:t>
      </w:r>
      <w:proofErr w:type="spellEnd"/>
      <w:r>
        <w:rPr>
          <w:sz w:val="30"/>
          <w:szCs w:val="30"/>
        </w:rPr>
        <w:t xml:space="preserve"> signature. </w:t>
      </w:r>
    </w:p>
    <w:p w14:paraId="6629CC09" w14:textId="1A93E6B0" w:rsidR="00467CC8" w:rsidRDefault="00467CC8" w:rsidP="00467CC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2. Divide the 1 year to 3years change the upfront to total year1 and 2</w:t>
      </w:r>
      <w:r w:rsidRPr="00467CC8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year add at 1</w:t>
      </w:r>
      <w:r w:rsidRPr="00467CC8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anniversary if 3</w:t>
      </w:r>
      <w:r w:rsidRPr="00467CC8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year put 2</w:t>
      </w:r>
      <w:r w:rsidRPr="00467CC8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anniversary below of upfront payment.</w:t>
      </w:r>
    </w:p>
    <w:p w14:paraId="3705AFCD" w14:textId="5E9EE147" w:rsidR="00467CC8" w:rsidRDefault="00467CC8" w:rsidP="00467CC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3.</w:t>
      </w:r>
      <w:r w:rsidRPr="00467CC8">
        <w:rPr>
          <w:sz w:val="30"/>
          <w:szCs w:val="30"/>
        </w:rPr>
        <w:t xml:space="preserve"> </w:t>
      </w:r>
      <w:r>
        <w:rPr>
          <w:sz w:val="30"/>
          <w:szCs w:val="30"/>
        </w:rPr>
        <w:t>Add the flags depends upon the percentages and discount mount as per concession 947 or if government 575.</w:t>
      </w:r>
    </w:p>
    <w:p w14:paraId="1035498C" w14:textId="51D1DB17" w:rsidR="00467CC8" w:rsidRDefault="00467CC8" w:rsidP="00467CC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4. Write TOCR comments -Legacy support group, payment terms, edit product.</w:t>
      </w:r>
    </w:p>
    <w:p w14:paraId="6B0E15E2" w14:textId="77777777" w:rsidR="00467CC8" w:rsidRDefault="00467CC8" w:rsidP="00467CC8">
      <w:pPr>
        <w:pStyle w:val="ListParagraph"/>
        <w:rPr>
          <w:sz w:val="30"/>
          <w:szCs w:val="30"/>
        </w:rPr>
      </w:pPr>
    </w:p>
    <w:p w14:paraId="21627B13" w14:textId="77777777" w:rsidR="00CA4AA7" w:rsidRPr="00CA4AA7" w:rsidRDefault="00CA4AA7" w:rsidP="00CA4AA7">
      <w:pPr>
        <w:pStyle w:val="ListParagraph"/>
        <w:rPr>
          <w:sz w:val="30"/>
          <w:szCs w:val="30"/>
        </w:rPr>
      </w:pPr>
    </w:p>
    <w:p w14:paraId="40D0B2A7" w14:textId="19479D9B" w:rsidR="00CA4AA7" w:rsidRDefault="00FA48FA" w:rsidP="00CA4AA7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Module: </w:t>
      </w:r>
      <w:r w:rsidRPr="00FA48FA">
        <w:rPr>
          <w:sz w:val="30"/>
          <w:szCs w:val="30"/>
          <w:highlight w:val="yellow"/>
        </w:rPr>
        <w:t>Supplemental</w:t>
      </w:r>
    </w:p>
    <w:p w14:paraId="6B75FCDA" w14:textId="080D98BD" w:rsidR="00FA48FA" w:rsidRDefault="00FA48FA" w:rsidP="00FA4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Compare to original sheet to CPS sheet if original sheet mention months or years add that years or months at term of agreement.</w:t>
      </w:r>
    </w:p>
    <w:p w14:paraId="4BA237F6" w14:textId="3533E153" w:rsidR="00FA48FA" w:rsidRDefault="00FA48FA" w:rsidP="00FA4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Add enrolment number from customer request, if it is </w:t>
      </w:r>
      <w:proofErr w:type="spellStart"/>
      <w:r>
        <w:rPr>
          <w:sz w:val="30"/>
          <w:szCs w:val="30"/>
        </w:rPr>
        <w:t>enterprice</w:t>
      </w:r>
      <w:proofErr w:type="spellEnd"/>
      <w:r>
        <w:rPr>
          <w:sz w:val="30"/>
          <w:szCs w:val="30"/>
        </w:rPr>
        <w:t xml:space="preserve"> </w:t>
      </w:r>
      <w:r w:rsidR="00866DB2">
        <w:rPr>
          <w:sz w:val="30"/>
          <w:szCs w:val="30"/>
        </w:rPr>
        <w:t>enrolment (</w:t>
      </w:r>
      <w:r>
        <w:rPr>
          <w:sz w:val="30"/>
          <w:szCs w:val="30"/>
        </w:rPr>
        <w:t>EA) or ESA -go the price sheet find which month.</w:t>
      </w:r>
    </w:p>
    <w:p w14:paraId="5DCE6671" w14:textId="226AD9FA" w:rsidR="00FA48FA" w:rsidRDefault="00FA48FA" w:rsidP="00FA4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Add PO Boxes as per original sheet or depends on the sections at product </w:t>
      </w:r>
      <w:r w:rsidR="00866DB2">
        <w:rPr>
          <w:sz w:val="30"/>
          <w:szCs w:val="30"/>
        </w:rPr>
        <w:t>summary</w:t>
      </w:r>
      <w:r>
        <w:rPr>
          <w:sz w:val="30"/>
          <w:szCs w:val="30"/>
        </w:rPr>
        <w:t>. If it indirect add PO And Lar boxes. If it is preliminary no need to add PO, Lar boxes.</w:t>
      </w:r>
    </w:p>
    <w:p w14:paraId="5AA2495D" w14:textId="610AE3BB" w:rsidR="00FA48FA" w:rsidRDefault="00FA48FA" w:rsidP="00FA4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Check product ordered or locked at original sheet by using </w:t>
      </w:r>
      <w:r w:rsidR="004B76F7">
        <w:rPr>
          <w:sz w:val="30"/>
          <w:szCs w:val="30"/>
        </w:rPr>
        <w:t xml:space="preserve">Part number. </w:t>
      </w:r>
      <w:r w:rsidR="00866DB2">
        <w:rPr>
          <w:sz w:val="30"/>
          <w:szCs w:val="30"/>
        </w:rPr>
        <w:t>Check future pricing tables also if ordered or locked.</w:t>
      </w:r>
    </w:p>
    <w:p w14:paraId="437C8BB2" w14:textId="77777777" w:rsidR="004B76F7" w:rsidRDefault="004B76F7" w:rsidP="004B76F7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1905"/>
        <w:gridCol w:w="1997"/>
        <w:gridCol w:w="2253"/>
      </w:tblGrid>
      <w:tr w:rsidR="004B76F7" w14:paraId="72274BBB" w14:textId="77777777" w:rsidTr="004B76F7">
        <w:tc>
          <w:tcPr>
            <w:tcW w:w="2184" w:type="dxa"/>
          </w:tcPr>
          <w:p w14:paraId="4E1A9F84" w14:textId="4456DDE0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</w:t>
            </w:r>
          </w:p>
        </w:tc>
        <w:tc>
          <w:tcPr>
            <w:tcW w:w="1842" w:type="dxa"/>
          </w:tcPr>
          <w:p w14:paraId="3EF705B7" w14:textId="73A0899B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EA/SCE</w:t>
            </w:r>
          </w:p>
        </w:tc>
        <w:tc>
          <w:tcPr>
            <w:tcW w:w="2001" w:type="dxa"/>
          </w:tcPr>
          <w:p w14:paraId="6E666F6E" w14:textId="13B26C72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EAS</w:t>
            </w:r>
          </w:p>
        </w:tc>
        <w:tc>
          <w:tcPr>
            <w:tcW w:w="2269" w:type="dxa"/>
          </w:tcPr>
          <w:p w14:paraId="6ACDBF0D" w14:textId="719D4997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 Products</w:t>
            </w:r>
          </w:p>
        </w:tc>
      </w:tr>
      <w:tr w:rsidR="004B76F7" w14:paraId="7E442018" w14:textId="77777777" w:rsidTr="004B76F7">
        <w:tc>
          <w:tcPr>
            <w:tcW w:w="2184" w:type="dxa"/>
          </w:tcPr>
          <w:p w14:paraId="6891486E" w14:textId="608B8D65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If locked SKU&amp; </w:t>
            </w:r>
            <w:r w:rsidR="00866DB2">
              <w:rPr>
                <w:sz w:val="30"/>
                <w:szCs w:val="30"/>
              </w:rPr>
              <w:t>Ordered</w:t>
            </w:r>
            <w:r>
              <w:rPr>
                <w:sz w:val="30"/>
                <w:szCs w:val="30"/>
              </w:rPr>
              <w:t xml:space="preserve"> SKU</w:t>
            </w:r>
          </w:p>
        </w:tc>
        <w:tc>
          <w:tcPr>
            <w:tcW w:w="1842" w:type="dxa"/>
          </w:tcPr>
          <w:p w14:paraId="7B8644AF" w14:textId="6336D2AB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Trup</w:t>
            </w:r>
            <w:proofErr w:type="spellEnd"/>
            <w:r>
              <w:rPr>
                <w:sz w:val="30"/>
                <w:szCs w:val="30"/>
              </w:rPr>
              <w:t xml:space="preserve"> UP Quote at </w:t>
            </w:r>
            <w:r w:rsidR="00866DB2">
              <w:rPr>
                <w:sz w:val="30"/>
                <w:szCs w:val="30"/>
              </w:rPr>
              <w:t>cover page</w:t>
            </w:r>
            <w:r>
              <w:rPr>
                <w:sz w:val="30"/>
                <w:szCs w:val="30"/>
              </w:rPr>
              <w:t xml:space="preserve"> heading</w:t>
            </w:r>
          </w:p>
        </w:tc>
        <w:tc>
          <w:tcPr>
            <w:tcW w:w="2001" w:type="dxa"/>
          </w:tcPr>
          <w:p w14:paraId="28949BC6" w14:textId="6BBCFBAA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Supplemental</w:t>
            </w:r>
          </w:p>
        </w:tc>
        <w:tc>
          <w:tcPr>
            <w:tcW w:w="2269" w:type="dxa"/>
          </w:tcPr>
          <w:p w14:paraId="6828BF69" w14:textId="31E2D2F7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Supplemental</w:t>
            </w:r>
          </w:p>
        </w:tc>
      </w:tr>
      <w:tr w:rsidR="004B76F7" w14:paraId="50771F0C" w14:textId="77777777" w:rsidTr="004B76F7">
        <w:tc>
          <w:tcPr>
            <w:tcW w:w="2184" w:type="dxa"/>
          </w:tcPr>
          <w:p w14:paraId="169029B7" w14:textId="3DC8C86D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Net  New</w:t>
            </w:r>
            <w:proofErr w:type="gramEnd"/>
            <w:r>
              <w:rPr>
                <w:sz w:val="30"/>
                <w:szCs w:val="30"/>
              </w:rPr>
              <w:t xml:space="preserve"> -</w:t>
            </w:r>
            <w:r w:rsidR="00866DB2">
              <w:rPr>
                <w:sz w:val="30"/>
                <w:szCs w:val="30"/>
              </w:rPr>
              <w:t>means</w:t>
            </w:r>
            <w:r>
              <w:rPr>
                <w:sz w:val="30"/>
                <w:szCs w:val="30"/>
              </w:rPr>
              <w:t xml:space="preserve"> product not there in the original price sheet</w:t>
            </w:r>
          </w:p>
        </w:tc>
        <w:tc>
          <w:tcPr>
            <w:tcW w:w="1842" w:type="dxa"/>
          </w:tcPr>
          <w:p w14:paraId="6D7059C1" w14:textId="77777777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Supplemental </w:t>
            </w:r>
          </w:p>
          <w:p w14:paraId="226049F9" w14:textId="35764281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Quote</w:t>
            </w:r>
          </w:p>
        </w:tc>
        <w:tc>
          <w:tcPr>
            <w:tcW w:w="2001" w:type="dxa"/>
          </w:tcPr>
          <w:p w14:paraId="6760AF1F" w14:textId="77777777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  <w:p w14:paraId="339D01A9" w14:textId="55A45AEC" w:rsidR="004B76F7" w:rsidRPr="004B76F7" w:rsidRDefault="004B76F7" w:rsidP="004B76F7">
            <w:r>
              <w:rPr>
                <w:sz w:val="30"/>
                <w:szCs w:val="30"/>
              </w:rPr>
              <w:t>Supplemental</w:t>
            </w:r>
          </w:p>
        </w:tc>
        <w:tc>
          <w:tcPr>
            <w:tcW w:w="2269" w:type="dxa"/>
          </w:tcPr>
          <w:p w14:paraId="5E35662C" w14:textId="77777777" w:rsidR="004B76F7" w:rsidRDefault="004B76F7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Supplemental</w:t>
            </w:r>
          </w:p>
          <w:p w14:paraId="55DE098D" w14:textId="77777777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  <w:p w14:paraId="124FC438" w14:textId="77777777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  <w:p w14:paraId="137AAA21" w14:textId="77777777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  <w:p w14:paraId="2955825E" w14:textId="63DD65BD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</w:tc>
      </w:tr>
      <w:tr w:rsidR="00866DB2" w14:paraId="2BB9C9BE" w14:textId="77777777" w:rsidTr="004B76F7">
        <w:tc>
          <w:tcPr>
            <w:tcW w:w="2184" w:type="dxa"/>
          </w:tcPr>
          <w:p w14:paraId="3075F434" w14:textId="115D5614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NET new &amp; locked SKU both</w:t>
            </w:r>
          </w:p>
        </w:tc>
        <w:tc>
          <w:tcPr>
            <w:tcW w:w="1842" w:type="dxa"/>
          </w:tcPr>
          <w:p w14:paraId="38263ADE" w14:textId="3201121B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Supplemental True up quote</w:t>
            </w:r>
          </w:p>
        </w:tc>
        <w:tc>
          <w:tcPr>
            <w:tcW w:w="2001" w:type="dxa"/>
          </w:tcPr>
          <w:p w14:paraId="2DAD3788" w14:textId="434D4E66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Supplemental</w:t>
            </w:r>
          </w:p>
        </w:tc>
        <w:tc>
          <w:tcPr>
            <w:tcW w:w="2269" w:type="dxa"/>
          </w:tcPr>
          <w:p w14:paraId="693830EC" w14:textId="77777777" w:rsidR="00866DB2" w:rsidRDefault="00866DB2" w:rsidP="004B76F7">
            <w:pPr>
              <w:pStyle w:val="ListParagraph"/>
              <w:ind w:left="0"/>
              <w:rPr>
                <w:sz w:val="30"/>
                <w:szCs w:val="30"/>
              </w:rPr>
            </w:pPr>
          </w:p>
        </w:tc>
      </w:tr>
    </w:tbl>
    <w:p w14:paraId="41BECDF2" w14:textId="79CF72F1" w:rsidR="004B76F7" w:rsidRDefault="004B76F7" w:rsidP="004B76F7">
      <w:pPr>
        <w:pStyle w:val="ListParagraph"/>
        <w:rPr>
          <w:sz w:val="30"/>
          <w:szCs w:val="30"/>
        </w:rPr>
      </w:pPr>
    </w:p>
    <w:p w14:paraId="26798AFA" w14:textId="58522973" w:rsidR="00866DB2" w:rsidRDefault="00866DB2" w:rsidP="00866DB2">
      <w:pPr>
        <w:tabs>
          <w:tab w:val="left" w:pos="940"/>
        </w:tabs>
      </w:pPr>
      <w:r>
        <w:tab/>
      </w:r>
    </w:p>
    <w:p w14:paraId="630CF6DE" w14:textId="4FE39EC0" w:rsidR="00866DB2" w:rsidRDefault="00866DB2" w:rsidP="00866DB2">
      <w:pPr>
        <w:tabs>
          <w:tab w:val="left" w:pos="940"/>
        </w:tabs>
      </w:pPr>
      <w:r>
        <w:t xml:space="preserve">5.Check products format payments invoice date, anniversary, pages brakes, </w:t>
      </w:r>
    </w:p>
    <w:p w14:paraId="0C54974C" w14:textId="2B75DFA6" w:rsidR="00866DB2" w:rsidRDefault="00866DB2" w:rsidP="00866DB2">
      <w:pPr>
        <w:tabs>
          <w:tab w:val="left" w:pos="940"/>
        </w:tabs>
      </w:pPr>
      <w:r>
        <w:t xml:space="preserve">6.write Flags – according preapprove list check at one note document supplemental documents </w:t>
      </w:r>
      <w:proofErr w:type="gramStart"/>
      <w:r>
        <w:t>and also</w:t>
      </w:r>
      <w:proofErr w:type="gramEnd"/>
      <w:r>
        <w:t xml:space="preserve"> find the TOCR.</w:t>
      </w:r>
    </w:p>
    <w:p w14:paraId="6411B101" w14:textId="15C05B11" w:rsidR="00222905" w:rsidRDefault="00222905" w:rsidP="00866DB2">
      <w:pPr>
        <w:tabs>
          <w:tab w:val="left" w:pos="940"/>
        </w:tabs>
      </w:pPr>
    </w:p>
    <w:p w14:paraId="0F725DA4" w14:textId="28FB9A75" w:rsidR="00222905" w:rsidRDefault="00222905" w:rsidP="00866DB2">
      <w:pPr>
        <w:tabs>
          <w:tab w:val="left" w:pos="940"/>
        </w:tabs>
      </w:pPr>
      <w:r>
        <w:t>Module: RAMPED PRICE</w:t>
      </w:r>
      <w:r w:rsidR="00C44A47">
        <w:t>.</w:t>
      </w:r>
    </w:p>
    <w:p w14:paraId="57613F83" w14:textId="0A8205CC" w:rsidR="00C44A47" w:rsidRDefault="00C44A47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Add PO boxes multiple sections likes years sections different year different section boxes.</w:t>
      </w:r>
    </w:p>
    <w:p w14:paraId="39251D41" w14:textId="33157AB6" w:rsidR="00C44A47" w:rsidRDefault="00C44A47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Check which ramped percentage got that concession level and add flags.</w:t>
      </w:r>
    </w:p>
    <w:p w14:paraId="5A115675" w14:textId="0A4D1BE2" w:rsidR="00C44A47" w:rsidRDefault="00C44A47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We change the FTP </w:t>
      </w:r>
    </w:p>
    <w:p w14:paraId="4B336004" w14:textId="38E56A93" w:rsidR="00C44A47" w:rsidRDefault="00C44A47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Add flags according to the Discount amount, Discount Percentages.</w:t>
      </w:r>
    </w:p>
    <w:p w14:paraId="54364EC9" w14:textId="500EC69C" w:rsidR="00C44A47" w:rsidRDefault="00083FF3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Concession 947 more than 30% that will be BD </w:t>
      </w:r>
    </w:p>
    <w:p w14:paraId="61E626DC" w14:textId="553927FE" w:rsidR="00083FF3" w:rsidRDefault="00083FF3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lastRenderedPageBreak/>
        <w:t xml:space="preserve">Corporate level concession 947, Government Level 535, </w:t>
      </w:r>
    </w:p>
    <w:p w14:paraId="0CC010B2" w14:textId="6056996D" w:rsidR="00083FF3" w:rsidRDefault="00083FF3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We need to maintain or change – Dates, </w:t>
      </w:r>
      <w:proofErr w:type="spellStart"/>
      <w:r>
        <w:t>DCoE</w:t>
      </w:r>
      <w:proofErr w:type="spellEnd"/>
      <w:r>
        <w:t xml:space="preserve">, </w:t>
      </w:r>
      <w:r w:rsidR="003919D6">
        <w:t xml:space="preserve">Enrolment </w:t>
      </w:r>
      <w:proofErr w:type="spellStart"/>
      <w:proofErr w:type="gramStart"/>
      <w:r w:rsidR="003919D6">
        <w:t>number,</w:t>
      </w:r>
      <w:r>
        <w:t>Payment</w:t>
      </w:r>
      <w:proofErr w:type="spellEnd"/>
      <w:proofErr w:type="gramEnd"/>
      <w:r>
        <w:t xml:space="preserve"> schedule -upfront or annual, Format of the </w:t>
      </w:r>
      <w:r w:rsidR="00096219">
        <w:t>pages, page</w:t>
      </w:r>
      <w:r>
        <w:t xml:space="preserve"> breaks, Empowerment levels like BD1,Blue2,Plss1.</w:t>
      </w:r>
    </w:p>
    <w:p w14:paraId="21432418" w14:textId="3D05C854" w:rsidR="00083FF3" w:rsidRDefault="00083FF3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If request is finalized change final price or</w:t>
      </w:r>
      <w:r w:rsidR="00096219">
        <w:t xml:space="preserve"> </w:t>
      </w:r>
      <w:proofErr w:type="gramStart"/>
      <w:r w:rsidR="00096219">
        <w:t xml:space="preserve">else </w:t>
      </w:r>
      <w:r>
        <w:t xml:space="preserve"> keep</w:t>
      </w:r>
      <w:proofErr w:type="gramEnd"/>
      <w:r>
        <w:t xml:space="preserve"> as </w:t>
      </w:r>
      <w:r w:rsidR="00096219">
        <w:t>preliminary and no need to add PO boxes and if indirect Enrolment add PO boxes and Lar boxes</w:t>
      </w:r>
      <w:r w:rsidR="001E36EB">
        <w:t xml:space="preserve"> depends upon the section in the product summary</w:t>
      </w:r>
      <w:r w:rsidR="00096219">
        <w:t xml:space="preserve"> form template samples.</w:t>
      </w:r>
    </w:p>
    <w:p w14:paraId="52F3B96A" w14:textId="77486BD5" w:rsidR="004B7B4D" w:rsidRDefault="004B7B4D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Before find the price sheet prices need to check weather Direct or indirect </w:t>
      </w:r>
      <w:proofErr w:type="gramStart"/>
      <w:r>
        <w:t>enrolment  that</w:t>
      </w:r>
      <w:proofErr w:type="gramEnd"/>
      <w:r>
        <w:t xml:space="preserve"> </w:t>
      </w:r>
      <w:proofErr w:type="spellStart"/>
      <w:r>
        <w:t>belogs</w:t>
      </w:r>
      <w:proofErr w:type="spellEnd"/>
      <w:r>
        <w:t xml:space="preserve"> to EA Price sheet or ESA.</w:t>
      </w:r>
    </w:p>
    <w:p w14:paraId="305DCF27" w14:textId="4BBF8DFF" w:rsidR="004B7B4D" w:rsidRDefault="004B7B4D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 xml:space="preserve">Total deal value and </w:t>
      </w:r>
      <w:r w:rsidR="006166FE">
        <w:t xml:space="preserve">customer earned </w:t>
      </w:r>
      <w:r>
        <w:t>value should be same.</w:t>
      </w:r>
    </w:p>
    <w:p w14:paraId="1ACE3935" w14:textId="452614DE" w:rsidR="00D83791" w:rsidRDefault="00D83791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Chanel price sheet means for indirect-customer price sheet means -Direct final price</w:t>
      </w:r>
      <w:r w:rsidR="00EF1D87">
        <w:t>.</w:t>
      </w:r>
    </w:p>
    <w:p w14:paraId="60FB6F13" w14:textId="39737920" w:rsidR="00EF1D87" w:rsidRDefault="00EF1D87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Deal Desk -Business Desk same, P-ES -PLSS both same.</w:t>
      </w:r>
    </w:p>
    <w:p w14:paraId="1DFA86FC" w14:textId="6B0E1DDF" w:rsidR="00921C24" w:rsidRDefault="00921C24" w:rsidP="00C44A47">
      <w:pPr>
        <w:pStyle w:val="ListParagraph"/>
        <w:numPr>
          <w:ilvl w:val="0"/>
          <w:numId w:val="5"/>
        </w:numPr>
        <w:tabs>
          <w:tab w:val="left" w:pos="940"/>
        </w:tabs>
      </w:pPr>
      <w:proofErr w:type="spellStart"/>
      <w:r>
        <w:t>What ever</w:t>
      </w:r>
      <w:proofErr w:type="spellEnd"/>
      <w:r>
        <w:t xml:space="preserve"> changes done </w:t>
      </w:r>
      <w:proofErr w:type="gramStart"/>
      <w:r>
        <w:t>according</w:t>
      </w:r>
      <w:proofErr w:type="gramEnd"/>
      <w:r>
        <w:t xml:space="preserve"> that add TOCRS.</w:t>
      </w:r>
    </w:p>
    <w:p w14:paraId="179CE3E2" w14:textId="0A8FDE62" w:rsidR="006166FE" w:rsidRDefault="006166FE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PO-</w:t>
      </w:r>
      <w:proofErr w:type="spellStart"/>
      <w:r>
        <w:t>Purchage</w:t>
      </w:r>
      <w:proofErr w:type="spellEnd"/>
      <w:r>
        <w:t xml:space="preserve"> order</w:t>
      </w:r>
    </w:p>
    <w:p w14:paraId="4C5318F6" w14:textId="58664227" w:rsidR="007D262F" w:rsidRDefault="007D262F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LAR-Large Account Reseller</w:t>
      </w:r>
    </w:p>
    <w:p w14:paraId="6604A809" w14:textId="3887333B" w:rsidR="007D262F" w:rsidRDefault="007D262F" w:rsidP="00C44A47">
      <w:pPr>
        <w:pStyle w:val="ListParagraph"/>
        <w:numPr>
          <w:ilvl w:val="0"/>
          <w:numId w:val="5"/>
        </w:numPr>
        <w:tabs>
          <w:tab w:val="left" w:pos="940"/>
        </w:tabs>
      </w:pPr>
      <w:r>
        <w:t>FPT -Future pricing Table</w:t>
      </w:r>
    </w:p>
    <w:p w14:paraId="6DCD20BA" w14:textId="716D7EA5" w:rsidR="007200FB" w:rsidRDefault="007200FB" w:rsidP="007200FB">
      <w:pPr>
        <w:pStyle w:val="ListParagraph"/>
        <w:tabs>
          <w:tab w:val="left" w:pos="940"/>
        </w:tabs>
      </w:pPr>
    </w:p>
    <w:p w14:paraId="2D78CBBC" w14:textId="2DE0DC12" w:rsidR="007200FB" w:rsidRDefault="007200FB" w:rsidP="007200FB">
      <w:pPr>
        <w:tabs>
          <w:tab w:val="left" w:pos="940"/>
        </w:tabs>
      </w:pPr>
      <w:r w:rsidRPr="007200FB">
        <w:rPr>
          <w:highlight w:val="green"/>
        </w:rPr>
        <w:t>MODULE-INTERNAL CPS-STANDARED -BLENDED.</w:t>
      </w:r>
    </w:p>
    <w:p w14:paraId="266763B3" w14:textId="089B5C93" w:rsidR="007200FB" w:rsidRDefault="007200FB" w:rsidP="007200FB">
      <w:pPr>
        <w:tabs>
          <w:tab w:val="left" w:pos="940"/>
        </w:tabs>
      </w:pPr>
      <w:r>
        <w:t>Formulas:</w:t>
      </w:r>
    </w:p>
    <w:p w14:paraId="4B3B2F45" w14:textId="17257441" w:rsidR="007200FB" w:rsidRDefault="007200FB" w:rsidP="007200FB">
      <w:pPr>
        <w:tabs>
          <w:tab w:val="left" w:pos="940"/>
        </w:tabs>
      </w:pPr>
      <w:r>
        <w:t xml:space="preserve">Disc% </w:t>
      </w:r>
    </w:p>
    <w:p w14:paraId="12E9994A" w14:textId="63ABEA7B" w:rsidR="007200FB" w:rsidRDefault="007200FB" w:rsidP="007200FB">
      <w:pPr>
        <w:tabs>
          <w:tab w:val="left" w:pos="940"/>
        </w:tabs>
      </w:pPr>
      <w:r>
        <w:t>Disc NUP---   =round</w:t>
      </w:r>
      <w:r w:rsidR="002F343B">
        <w:t>(</w:t>
      </w:r>
      <w:proofErr w:type="spellStart"/>
      <w:r w:rsidR="002F343B">
        <w:t>nup</w:t>
      </w:r>
      <w:proofErr w:type="spellEnd"/>
      <w:r w:rsidR="002F343B">
        <w:t>*(1-%),2)</w:t>
      </w:r>
    </w:p>
    <w:p w14:paraId="5BDA4D1D" w14:textId="2EDE62C0" w:rsidR="007200FB" w:rsidRPr="007200FB" w:rsidRDefault="007200FB" w:rsidP="00720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1.</w:t>
      </w: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Pre-Discount Extended Amount per product.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60CD2647" w14:textId="77777777" w:rsidR="007200FB" w:rsidRPr="007200FB" w:rsidRDefault="007200FB" w:rsidP="00720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=List Price*License Quantity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419FEE1E" w14:textId="3D86C1E9" w:rsidR="007200FB" w:rsidRPr="007200FB" w:rsidRDefault="007200FB" w:rsidP="00720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2.</w:t>
      </w: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Discounted Extended Amount per product.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F7EC3E0" w14:textId="75C9DDBC" w:rsidR="007200FB" w:rsidRDefault="007200FB" w:rsidP="007200F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=Net Unit Price*License Quantity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1B50DCF3" w14:textId="7FFDD774" w:rsidR="007200FB" w:rsidRPr="007200FB" w:rsidRDefault="007200FB" w:rsidP="00720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>
        <w:rPr>
          <w:rStyle w:val="eop"/>
          <w:rFonts w:ascii="Segoe UI" w:hAnsi="Segoe UI" w:cs="Segoe UI"/>
          <w:sz w:val="22"/>
          <w:szCs w:val="22"/>
          <w:lang w:val="en-US"/>
        </w:rPr>
        <w:t>3.</w:t>
      </w: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Total Discount Extended Amount.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08392136" w14:textId="5251C65A" w:rsidR="007200FB" w:rsidRDefault="007200FB" w:rsidP="007200F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 w:rsidRPr="007200FB">
        <w:rPr>
          <w:rStyle w:val="normaltextrun"/>
          <w:rFonts w:ascii="Segoe UI" w:hAnsi="Segoe UI" w:cs="Segoe UI"/>
          <w:sz w:val="22"/>
          <w:szCs w:val="22"/>
          <w:lang w:val="en-US"/>
        </w:rPr>
        <w:t>=Pre-Discount Extended Amount-Discounted Extended Amount </w:t>
      </w:r>
      <w:r w:rsidRPr="007200FB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63350C0" w14:textId="19AD985D" w:rsidR="003919D6" w:rsidRDefault="003919D6" w:rsidP="007200F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33BAED9F" w14:textId="7D06DCDD" w:rsidR="003919D6" w:rsidRPr="007200FB" w:rsidRDefault="003919D6" w:rsidP="007200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>
        <w:rPr>
          <w:rStyle w:val="eop"/>
          <w:rFonts w:ascii="Segoe UI" w:hAnsi="Segoe UI" w:cs="Segoe UI"/>
          <w:sz w:val="22"/>
          <w:szCs w:val="22"/>
          <w:lang w:val="en-US"/>
        </w:rPr>
        <w:t>MODULE-</w:t>
      </w:r>
    </w:p>
    <w:p w14:paraId="7A35CBA7" w14:textId="77777777" w:rsidR="007200FB" w:rsidRDefault="007200FB" w:rsidP="007200FB">
      <w:pPr>
        <w:tabs>
          <w:tab w:val="left" w:pos="940"/>
        </w:tabs>
      </w:pPr>
    </w:p>
    <w:p w14:paraId="171BB588" w14:textId="77777777" w:rsidR="00C44A47" w:rsidRPr="00866DB2" w:rsidRDefault="00C44A47" w:rsidP="00866DB2">
      <w:pPr>
        <w:tabs>
          <w:tab w:val="left" w:pos="940"/>
        </w:tabs>
      </w:pPr>
    </w:p>
    <w:sectPr w:rsidR="00C44A47" w:rsidRPr="0086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3B4"/>
    <w:multiLevelType w:val="hybridMultilevel"/>
    <w:tmpl w:val="A4CA4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25F"/>
    <w:multiLevelType w:val="hybridMultilevel"/>
    <w:tmpl w:val="7F24E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402F"/>
    <w:multiLevelType w:val="hybridMultilevel"/>
    <w:tmpl w:val="907A3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E6754"/>
    <w:multiLevelType w:val="hybridMultilevel"/>
    <w:tmpl w:val="40D0D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A2F0C"/>
    <w:multiLevelType w:val="hybridMultilevel"/>
    <w:tmpl w:val="F2F89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1094">
    <w:abstractNumId w:val="1"/>
  </w:num>
  <w:num w:numId="2" w16cid:durableId="2047750532">
    <w:abstractNumId w:val="2"/>
  </w:num>
  <w:num w:numId="3" w16cid:durableId="1268851650">
    <w:abstractNumId w:val="4"/>
  </w:num>
  <w:num w:numId="4" w16cid:durableId="1451508223">
    <w:abstractNumId w:val="3"/>
  </w:num>
  <w:num w:numId="5" w16cid:durableId="18076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A"/>
    <w:rsid w:val="00083FF3"/>
    <w:rsid w:val="00096219"/>
    <w:rsid w:val="00106BDA"/>
    <w:rsid w:val="0012072A"/>
    <w:rsid w:val="00152A38"/>
    <w:rsid w:val="001E36EB"/>
    <w:rsid w:val="00222905"/>
    <w:rsid w:val="002869C0"/>
    <w:rsid w:val="002F343B"/>
    <w:rsid w:val="003919D6"/>
    <w:rsid w:val="00467CC8"/>
    <w:rsid w:val="004715F3"/>
    <w:rsid w:val="004B76F7"/>
    <w:rsid w:val="004B7B4D"/>
    <w:rsid w:val="005027D7"/>
    <w:rsid w:val="005A7E60"/>
    <w:rsid w:val="005B6139"/>
    <w:rsid w:val="00606039"/>
    <w:rsid w:val="006166FE"/>
    <w:rsid w:val="007200FB"/>
    <w:rsid w:val="00735FBF"/>
    <w:rsid w:val="007D262F"/>
    <w:rsid w:val="0083797B"/>
    <w:rsid w:val="00866DB2"/>
    <w:rsid w:val="00921C24"/>
    <w:rsid w:val="0098721F"/>
    <w:rsid w:val="00C44A47"/>
    <w:rsid w:val="00CA33BE"/>
    <w:rsid w:val="00CA4AA7"/>
    <w:rsid w:val="00D83791"/>
    <w:rsid w:val="00E51EAF"/>
    <w:rsid w:val="00E557DA"/>
    <w:rsid w:val="00EF1D87"/>
    <w:rsid w:val="00F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3D5B"/>
  <w15:chartTrackingRefBased/>
  <w15:docId w15:val="{558D7CA5-83CD-4BD9-AF08-075442FB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7B"/>
    <w:pPr>
      <w:ind w:left="720"/>
      <w:contextualSpacing/>
    </w:pPr>
  </w:style>
  <w:style w:type="table" w:styleId="TableGrid">
    <w:name w:val="Table Grid"/>
    <w:basedOn w:val="TableNormal"/>
    <w:uiPriority w:val="39"/>
    <w:rsid w:val="00CA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69C0"/>
  </w:style>
  <w:style w:type="character" w:customStyle="1" w:styleId="eop">
    <w:name w:val="eop"/>
    <w:basedOn w:val="DefaultParagraphFont"/>
    <w:rsid w:val="002869C0"/>
  </w:style>
  <w:style w:type="paragraph" w:customStyle="1" w:styleId="paragraph">
    <w:name w:val="paragraph"/>
    <w:basedOn w:val="Normal"/>
    <w:rsid w:val="0072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Kunchala</dc:creator>
  <cp:keywords/>
  <dc:description/>
  <cp:lastModifiedBy>Krishna, Kunchala</cp:lastModifiedBy>
  <cp:revision>2</cp:revision>
  <dcterms:created xsi:type="dcterms:W3CDTF">2023-04-05T11:30:00Z</dcterms:created>
  <dcterms:modified xsi:type="dcterms:W3CDTF">2023-04-05T11:30:00Z</dcterms:modified>
</cp:coreProperties>
</file>