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7B3F748">
      <w:pPr>
        <w:pStyle w:val="style0"/>
        <w:rPr/>
      </w:pPr>
      <w:bookmarkStart w:id="0" w:name="_GoBack"/>
      <w:bookmarkEnd w:id="0"/>
      <w:r>
        <w:t>INDIVIDUAL CASE SAFETY REPORT (ICSR)</w:t>
      </w:r>
    </w:p>
    <w:p w14:paraId="7BA10AE9">
      <w:pPr>
        <w:pStyle w:val="style0"/>
        <w:rPr/>
      </w:pPr>
    </w:p>
    <w:p w14:paraId="8AC9407D">
      <w:pPr>
        <w:pStyle w:val="style0"/>
        <w:rPr/>
      </w:pPr>
      <w:r>
        <w:t>Pharmacovigilance Case Assessment Based on a Published Real-World Case</w:t>
      </w:r>
    </w:p>
    <w:p w14:paraId="9899B930">
      <w:pPr>
        <w:pStyle w:val="style0"/>
        <w:rPr/>
      </w:pPr>
    </w:p>
    <w:p w14:paraId="5247E971">
      <w:pPr>
        <w:pStyle w:val="style0"/>
        <w:rPr/>
      </w:pPr>
      <w:r>
        <w:t>Case Title</w:t>
      </w:r>
    </w:p>
    <w:p w14:paraId="6760F7C9">
      <w:pPr>
        <w:pStyle w:val="style0"/>
        <w:rPr/>
      </w:pPr>
      <w:r>
        <w:t>Metformin-Associated Lactic Acidosis in a 54-Year-Old Woman</w:t>
      </w:r>
    </w:p>
    <w:p w14:paraId="F2ABC486">
      <w:pPr>
        <w:pStyle w:val="style0"/>
        <w:rPr/>
      </w:pPr>
      <w:r>
        <w:t>Published Case Source</w:t>
      </w:r>
    </w:p>
    <w:p w14:paraId="B7C14CCF">
      <w:pPr>
        <w:pStyle w:val="style0"/>
        <w:rPr/>
      </w:pPr>
      <w:r>
        <w:t>Umeda T, Minami T, Bartolomei K, Summerhill E. Metformin-Associated Lactic Acidosis: A Case Report. Drug Safety – Case Reports. 2018;5:8. DOI: 10.1007/s40800-018-0076-1.</w:t>
      </w:r>
    </w:p>
    <w:p w14:paraId="D779093C">
      <w:pPr>
        <w:pStyle w:val="style0"/>
        <w:rPr/>
      </w:pPr>
      <w:r>
        <w:t>The original publication describes a 54-year-old woman with type 2 diabetes mellitus, hypertension and peripheral vascular disease who developed life-threatening lactic acidosis while taking metformin.</w:t>
      </w:r>
    </w:p>
    <w:p w14:paraId="FC78547A">
      <w:pPr>
        <w:pStyle w:val="style179"/>
        <w:numPr>
          <w:ilvl w:val="0"/>
          <w:numId w:val="1"/>
        </w:numPr>
        <w:rPr/>
      </w:pPr>
      <w:r>
        <w:t xml:space="preserve"> ADR IDENTIFICATION </w:t>
      </w:r>
    </w:p>
    <w:p w14:paraId="4A210375">
      <w:pPr>
        <w:pStyle w:val="style0"/>
        <w:numPr>
          <w:ilvl w:val="0"/>
          <w:numId w:val="0"/>
        </w:numPr>
        <w:rPr/>
      </w:pPr>
      <w:r>
        <w:t>Suspected Adverse Drug Reaction</w:t>
      </w:r>
    </w:p>
    <w:p w14:paraId="E8D5DF11">
      <w:pPr>
        <w:pStyle w:val="style0"/>
        <w:rPr/>
      </w:pPr>
      <w:r>
        <w:t>Metformin-associated lactic acidosis (MALA)</w:t>
      </w:r>
    </w:p>
    <w:p w14:paraId="1CA6CAE4">
      <w:pPr>
        <w:pStyle w:val="style0"/>
        <w:rPr/>
      </w:pPr>
      <w:r>
        <w:t>Primary MedDRA Preferred Term</w:t>
      </w:r>
    </w:p>
    <w:p w14:paraId="674EE63F">
      <w:pPr>
        <w:pStyle w:val="style0"/>
        <w:rPr/>
      </w:pPr>
      <w:r>
        <w:t>Lactic acidosis</w:t>
      </w:r>
    </w:p>
    <w:p w14:paraId="69F091A3">
      <w:pPr>
        <w:pStyle w:val="style0"/>
        <w:rPr/>
      </w:pPr>
      <w:r>
        <w:t>Suspected Drug</w:t>
      </w:r>
    </w:p>
    <w:p w14:paraId="002D6C85">
      <w:pPr>
        <w:pStyle w:val="style0"/>
        <w:rPr/>
      </w:pPr>
      <w:r>
        <w:t>Metformin</w:t>
      </w:r>
    </w:p>
    <w:p w14:paraId="6B829E71">
      <w:pPr>
        <w:pStyle w:val="style0"/>
        <w:rPr/>
      </w:pPr>
      <w:r>
        <w:t>Drug Indication</w:t>
      </w:r>
    </w:p>
    <w:p w14:paraId="2DB1B925">
      <w:pPr>
        <w:pStyle w:val="style0"/>
        <w:rPr/>
      </w:pPr>
      <w:r>
        <w:t>Type 2 diabetes mellitus</w:t>
      </w:r>
    </w:p>
    <w:p w14:paraId="CCCA7291">
      <w:pPr>
        <w:pStyle w:val="style0"/>
        <w:rPr/>
      </w:pPr>
      <w:r>
        <w:t>Dose</w:t>
      </w:r>
      <w:r>
        <w:rPr>
          <w:lang w:val="en-US"/>
        </w:rPr>
        <w:t xml:space="preserve"> </w:t>
      </w:r>
      <w:r>
        <w:t>1000 mg orally twice daily</w:t>
      </w:r>
    </w:p>
    <w:p w14:paraId="F410C65F">
      <w:pPr>
        <w:pStyle w:val="style0"/>
        <w:rPr/>
      </w:pPr>
      <w:r>
        <w:t>Route</w:t>
      </w:r>
    </w:p>
    <w:p w14:paraId="39BE7E93">
      <w:pPr>
        <w:pStyle w:val="style0"/>
        <w:rPr/>
      </w:pPr>
      <w:r>
        <w:t>Oral</w:t>
      </w:r>
    </w:p>
    <w:p w14:paraId="8BE5E67E">
      <w:pPr>
        <w:pStyle w:val="style0"/>
        <w:rPr/>
      </w:pPr>
      <w:r>
        <w:t>Patient</w:t>
      </w:r>
      <w:r>
        <w:rPr>
          <w:lang w:val="en-US"/>
        </w:rPr>
        <w:t xml:space="preserve"> </w:t>
      </w:r>
      <w:r>
        <w:t>- Age: 54 years</w:t>
      </w:r>
    </w:p>
    <w:p w14:paraId="BB3429EA">
      <w:pPr>
        <w:pStyle w:val="style0"/>
        <w:rPr/>
      </w:pPr>
      <w:r>
        <w:t>- Sex: Female</w:t>
      </w:r>
    </w:p>
    <w:p w14:paraId="29BE9638">
      <w:pPr>
        <w:pStyle w:val="style0"/>
        <w:rPr/>
      </w:pPr>
      <w:r>
        <w:t>- Medical history: Type 2 diabetes mellitus, hypertension and peripheral vascular disease</w:t>
      </w:r>
    </w:p>
    <w:p w14:paraId="6A792C3E">
      <w:pPr>
        <w:pStyle w:val="style0"/>
        <w:rPr/>
      </w:pPr>
      <w:r>
        <w:t>- Relevant previous surgery: Right-foot transmetatarsal amputation approximately 3 years before presentation</w:t>
      </w:r>
    </w:p>
    <w:p w14:paraId="512CE1B9">
      <w:pPr>
        <w:pStyle w:val="style0"/>
        <w:rPr/>
      </w:pPr>
      <w:r>
        <w:t>The patient was also receiving several concomitant medicines, including lisinopril, metoprolol,</w:t>
      </w:r>
      <w:r>
        <w:rPr>
          <w:lang w:val="en-US"/>
        </w:rPr>
        <w:t xml:space="preserve"> </w:t>
      </w:r>
      <w:r>
        <w:t>pravastatin, aspirin, hydrochlorothiazide and insulin preparations.</w:t>
      </w:r>
    </w:p>
    <w:p w14:paraId="66209B15">
      <w:pPr>
        <w:pStyle w:val="style0"/>
        <w:rPr/>
      </w:pPr>
    </w:p>
    <w:p w14:paraId="9CF63028">
      <w:pPr>
        <w:pStyle w:val="style0"/>
        <w:rPr/>
      </w:pPr>
    </w:p>
    <w:p w14:paraId="9B630EA6">
      <w:pPr>
        <w:pStyle w:val="style0"/>
        <w:rPr/>
      </w:pPr>
    </w:p>
    <w:p w14:paraId="22154CA1">
      <w:pPr>
        <w:pStyle w:val="style0"/>
        <w:rPr/>
      </w:pPr>
      <w:r>
        <w:t>2. CASE NARRATIVE</w:t>
      </w:r>
    </w:p>
    <w:p w14:paraId="4FBD922F">
      <w:pPr>
        <w:pStyle w:val="style0"/>
        <w:rPr/>
      </w:pPr>
    </w:p>
    <w:p w14:paraId="A7CBE230">
      <w:pPr>
        <w:pStyle w:val="style0"/>
        <w:rPr/>
      </w:pPr>
      <w:r>
        <w:t>A 54-year-old woman with type 2 diabetes mellitus, hypertension and peripheral vascular disease was receiving metformin 1000 mg twice daily. She presented to the emergency department after approximately three days of severe watery diarrhea, nausea, vomiting and altered mental status. She reported very poor oral intake because of nausea and loss of appetite.</w:t>
      </w:r>
    </w:p>
    <w:p w14:paraId="D43A65D0">
      <w:pPr>
        <w:pStyle w:val="style0"/>
        <w:rPr/>
      </w:pPr>
    </w:p>
    <w:p w14:paraId="D4A1EDDE">
      <w:pPr>
        <w:pStyle w:val="style0"/>
        <w:rPr/>
      </w:pPr>
      <w:r>
        <w:t>At presentation, she was confused and severely hypotensive, with a blood pressure of approximately 70/39 mmHg. Laboratory investigations demonstrated profound metabolic acidosis, including an arterial blood pH of 6.57, bicarbonate of 2 mEq/L, anion gap of 30 mmol/L, and lactate of 16.3 mmol/L. She was diagnosed with severe lactic acidosis.</w:t>
      </w:r>
    </w:p>
    <w:p w14:paraId="EF14E050">
      <w:pPr>
        <w:pStyle w:val="style0"/>
        <w:rPr/>
      </w:pPr>
    </w:p>
    <w:p w14:paraId="9DEBEB33">
      <w:pPr>
        <w:pStyle w:val="style0"/>
        <w:rPr/>
      </w:pPr>
      <w:r>
        <w:t>Metformin was discontinued. Shortly after arrival, the patient became unresponsive and developed pulseless electrical activity cardiac arrest. Following resuscitation, severe acidemia persisted despite fluid resuscitation and vasopressor therapy, and renal replacement therapy was initiated.</w:t>
      </w:r>
    </w:p>
    <w:p w14:paraId="675C56E3">
      <w:pPr>
        <w:pStyle w:val="style0"/>
        <w:rPr/>
      </w:pPr>
    </w:p>
    <w:p w14:paraId="83EA8BA6">
      <w:pPr>
        <w:pStyle w:val="style0"/>
        <w:rPr/>
      </w:pPr>
      <w:r>
        <w:t>The case was considered a life-threatening adverse reaction associated with metformin in the setting of acute gastrointestinal illness and dehydration.</w:t>
      </w:r>
    </w:p>
    <w:p w14:paraId="534501F6">
      <w:pPr>
        <w:pStyle w:val="style0"/>
        <w:rPr/>
      </w:pPr>
    </w:p>
    <w:p w14:paraId="CC8EF9A2">
      <w:pPr>
        <w:pStyle w:val="style0"/>
        <w:rPr/>
      </w:pPr>
      <w:r>
        <w:t>---</w:t>
      </w:r>
    </w:p>
    <w:p w14:paraId="CCB214F2">
      <w:pPr>
        <w:pStyle w:val="style0"/>
        <w:rPr/>
      </w:pPr>
    </w:p>
    <w:p w14:paraId="D825DAD6">
      <w:pPr>
        <w:pStyle w:val="style0"/>
        <w:rPr/>
      </w:pPr>
      <w:r>
        <w:t>3. ICSR DATA ELEMENTS</w:t>
      </w:r>
    </w:p>
    <w:p w14:paraId="50A93B9D">
      <w:pPr>
        <w:pStyle w:val="style0"/>
        <w:rPr/>
      </w:pPr>
    </w:p>
    <w:p w14:paraId="FB3F4535">
      <w:pPr>
        <w:pStyle w:val="style0"/>
        <w:rPr/>
      </w:pPr>
      <w:r>
        <w:t>ICSR Element| Case Information</w:t>
      </w:r>
    </w:p>
    <w:p w14:paraId="53A976CC">
      <w:pPr>
        <w:pStyle w:val="style0"/>
        <w:rPr/>
      </w:pPr>
      <w:r>
        <w:t>Case type| Initial individual case safety report</w:t>
      </w:r>
    </w:p>
    <w:p w14:paraId="5318B630">
      <w:pPr>
        <w:pStyle w:val="style0"/>
        <w:rPr/>
      </w:pPr>
      <w:r>
        <w:t>Patient| 54-year-old female</w:t>
      </w:r>
    </w:p>
    <w:p w14:paraId="CBB7BC45">
      <w:pPr>
        <w:pStyle w:val="style0"/>
        <w:rPr/>
      </w:pPr>
      <w:r>
        <w:t>Country| Not stated in the case report</w:t>
      </w:r>
    </w:p>
    <w:p w14:paraId="D1C6F5E8">
      <w:pPr>
        <w:pStyle w:val="style0"/>
        <w:rPr/>
      </w:pPr>
      <w:r>
        <w:t>Suspected drug| Metformin</w:t>
      </w:r>
    </w:p>
    <w:p w14:paraId="D4FD792F">
      <w:pPr>
        <w:pStyle w:val="style0"/>
        <w:rPr/>
      </w:pPr>
      <w:r>
        <w:t>Indication| Type 2 diabetes mellitus</w:t>
      </w:r>
    </w:p>
    <w:p w14:paraId="3969C645">
      <w:pPr>
        <w:pStyle w:val="style0"/>
        <w:rPr/>
      </w:pPr>
      <w:r>
        <w:t>Dose| 1000 mg twice daily</w:t>
      </w:r>
    </w:p>
    <w:p w14:paraId="757F03BE">
      <w:pPr>
        <w:pStyle w:val="style0"/>
        <w:rPr/>
      </w:pPr>
      <w:r>
        <w:t>Route| Oral</w:t>
      </w:r>
    </w:p>
    <w:p w14:paraId="3DFE8A54">
      <w:pPr>
        <w:pStyle w:val="style0"/>
        <w:rPr/>
      </w:pPr>
      <w:r>
        <w:t>ADR| Lactic acidosis</w:t>
      </w:r>
    </w:p>
    <w:p w14:paraId="B9BDCC19">
      <w:pPr>
        <w:pStyle w:val="style0"/>
        <w:rPr/>
      </w:pPr>
      <w:r>
        <w:t>Seriousness| Serious</w:t>
      </w:r>
    </w:p>
    <w:p w14:paraId="D5DBA3FA">
      <w:pPr>
        <w:pStyle w:val="style0"/>
        <w:rPr/>
      </w:pPr>
      <w:r>
        <w:t>Life-threatening| Yes</w:t>
      </w:r>
    </w:p>
    <w:p w14:paraId="153B76D3">
      <w:pPr>
        <w:pStyle w:val="style0"/>
        <w:rPr/>
      </w:pPr>
      <w:r>
        <w:t>Hospitalization| Yes</w:t>
      </w:r>
    </w:p>
    <w:p w14:paraId="FF496C12">
      <w:pPr>
        <w:pStyle w:val="style0"/>
        <w:rPr/>
      </w:pPr>
      <w:r>
        <w:t>Cardiac arrest| Yes</w:t>
      </w:r>
    </w:p>
    <w:p w14:paraId="AF7653EA">
      <w:pPr>
        <w:pStyle w:val="style0"/>
        <w:rPr/>
      </w:pPr>
      <w:r>
        <w:t>Severity| Severe</w:t>
      </w:r>
    </w:p>
    <w:p w14:paraId="1A6D7D0E">
      <w:pPr>
        <w:pStyle w:val="style0"/>
        <w:rPr/>
      </w:pPr>
      <w:r>
        <w:t>Expectedness| Expected/known reaction</w:t>
      </w:r>
    </w:p>
    <w:p w14:paraId="BB6092EE">
      <w:pPr>
        <w:pStyle w:val="style0"/>
        <w:rPr/>
      </w:pPr>
      <w:r>
        <w:t>Dechallenge| Positive – metformin discontinued</w:t>
      </w:r>
    </w:p>
    <w:p w14:paraId="C8FCB7FE">
      <w:pPr>
        <w:pStyle w:val="style0"/>
        <w:rPr/>
      </w:pPr>
      <w:r>
        <w:t>Rechallenge| Not performed</w:t>
      </w:r>
    </w:p>
    <w:p w14:paraId="52223C9B">
      <w:pPr>
        <w:pStyle w:val="style0"/>
        <w:rPr/>
      </w:pPr>
      <w:r>
        <w:t>Outcome| Clinical recovery after intensive treatment</w:t>
      </w:r>
    </w:p>
    <w:p w14:paraId="8E837AA1">
      <w:pPr>
        <w:pStyle w:val="style0"/>
        <w:rPr/>
      </w:pPr>
      <w:r>
        <w:t>Causality| Probable/Likely</w:t>
      </w:r>
    </w:p>
    <w:p w14:paraId="0C9A1C78">
      <w:pPr>
        <w:pStyle w:val="style0"/>
        <w:rPr/>
      </w:pPr>
      <w:r>
        <w:t>Reporter/source| Published case report</w:t>
      </w:r>
    </w:p>
    <w:p w14:paraId="3D7434DB">
      <w:pPr>
        <w:pStyle w:val="style0"/>
        <w:rPr/>
      </w:pPr>
      <w:r>
        <w:t>Case status| Medically significant serious ADR</w:t>
      </w:r>
    </w:p>
    <w:p w14:paraId="0F17F916">
      <w:pPr>
        <w:pStyle w:val="style0"/>
        <w:rPr/>
      </w:pPr>
    </w:p>
    <w:p w14:paraId="B3117105">
      <w:pPr>
        <w:pStyle w:val="style0"/>
        <w:rPr/>
      </w:pPr>
      <w:r>
        <w:t>An ICSR requires, at minimum, an identifiable patient, an identifiable reporter, at least one adverse event/reaction and at least one suspected/interacting medicinal product.</w:t>
      </w:r>
    </w:p>
    <w:p w14:paraId="5634B22E">
      <w:pPr>
        <w:pStyle w:val="style0"/>
        <w:rPr/>
      </w:pPr>
    </w:p>
    <w:p w14:paraId="82DFA2EA">
      <w:pPr>
        <w:pStyle w:val="style0"/>
        <w:rPr/>
      </w:pPr>
      <w:r>
        <w:t>---</w:t>
      </w:r>
    </w:p>
    <w:p w14:paraId="6E6F9F55">
      <w:pPr>
        <w:pStyle w:val="style0"/>
        <w:rPr/>
      </w:pPr>
    </w:p>
    <w:p w14:paraId="8042E841">
      <w:pPr>
        <w:pStyle w:val="style0"/>
        <w:rPr/>
      </w:pPr>
      <w:r>
        <w:t>4. SUSPECTED MEDICINAL PRODUCT</w:t>
      </w:r>
    </w:p>
    <w:p w14:paraId="9663FCB4">
      <w:pPr>
        <w:pStyle w:val="style0"/>
        <w:rPr/>
      </w:pPr>
    </w:p>
    <w:p w14:paraId="683853FE">
      <w:pPr>
        <w:pStyle w:val="style0"/>
        <w:rPr/>
      </w:pPr>
      <w:r>
        <w:t>Metformin</w:t>
      </w:r>
    </w:p>
    <w:p w14:paraId="856A7956">
      <w:pPr>
        <w:pStyle w:val="style0"/>
        <w:rPr/>
      </w:pPr>
      <w:r>
        <w:t>Indication: Type 2 diabetes mellitus</w:t>
      </w:r>
    </w:p>
    <w:p w14:paraId="CCC2DDC4">
      <w:pPr>
        <w:pStyle w:val="style0"/>
        <w:rPr/>
      </w:pPr>
      <w:r>
        <w:t>Dose: 1000 mg twice daily</w:t>
      </w:r>
    </w:p>
    <w:p w14:paraId="1CD6FE36">
      <w:pPr>
        <w:pStyle w:val="style0"/>
        <w:rPr/>
      </w:pPr>
      <w:r>
        <w:t>Route: Oral</w:t>
      </w:r>
    </w:p>
    <w:p w14:paraId="89F59DC2">
      <w:pPr>
        <w:pStyle w:val="style0"/>
        <w:rPr/>
      </w:pPr>
      <w:r>
        <w:t>Role: Suspected medicinal product</w:t>
      </w:r>
    </w:p>
    <w:p w14:paraId="6ACE32BA">
      <w:pPr>
        <w:pStyle w:val="style0"/>
        <w:rPr/>
      </w:pPr>
    </w:p>
    <w:p w14:paraId="512179BE">
      <w:pPr>
        <w:pStyle w:val="style0"/>
        <w:rPr/>
      </w:pPr>
      <w:r>
        <w:t>Metformin was considered the suspected medicine because the patient developed severe lactic acidosis during treatment and the drug was subsequently discontinued. However, the case also contained important clinical confounding factors, particularly severe diarrhea, vomiting, poor oral intake and probable volume depletion.</w:t>
      </w:r>
    </w:p>
    <w:p w14:paraId="A2B0A6DA">
      <w:pPr>
        <w:pStyle w:val="style0"/>
        <w:rPr/>
      </w:pPr>
    </w:p>
    <w:p w14:paraId="A8B2AE87">
      <w:pPr>
        <w:pStyle w:val="style0"/>
        <w:rPr/>
      </w:pPr>
      <w:r>
        <w:t>---</w:t>
      </w:r>
    </w:p>
    <w:p w14:paraId="02A59744">
      <w:pPr>
        <w:pStyle w:val="style0"/>
        <w:rPr/>
      </w:pPr>
    </w:p>
    <w:p w14:paraId="FD24748B">
      <w:pPr>
        <w:pStyle w:val="style0"/>
        <w:rPr/>
      </w:pPr>
      <w:r>
        <w:t>5. CONCOMITANT MEDICATIONS</w:t>
      </w:r>
    </w:p>
    <w:p w14:paraId="054A68F4">
      <w:pPr>
        <w:pStyle w:val="style0"/>
        <w:rPr/>
      </w:pPr>
    </w:p>
    <w:p w14:paraId="F6F10151">
      <w:pPr>
        <w:pStyle w:val="style0"/>
        <w:rPr/>
      </w:pPr>
      <w:r>
        <w:t>The published case reported the following concomitant medications:</w:t>
      </w:r>
    </w:p>
    <w:p w14:paraId="B9027D22">
      <w:pPr>
        <w:pStyle w:val="style0"/>
        <w:rPr/>
      </w:pPr>
      <w:r>
        <w:t>- Lisinopril 40 mg once daily</w:t>
      </w:r>
    </w:p>
    <w:p w14:paraId="E80F0A08">
      <w:pPr>
        <w:pStyle w:val="style0"/>
        <w:rPr/>
      </w:pPr>
      <w:r>
        <w:t>- Metoprolol succinate 50 mg once daily</w:t>
      </w:r>
    </w:p>
    <w:p w14:paraId="AD18E6E5">
      <w:pPr>
        <w:pStyle w:val="style0"/>
        <w:rPr/>
      </w:pPr>
      <w:r>
        <w:t>- Pravastatin 40 mg once daily</w:t>
      </w:r>
    </w:p>
    <w:p w14:paraId="BC94C86A">
      <w:pPr>
        <w:pStyle w:val="style0"/>
        <w:rPr/>
      </w:pPr>
      <w:r>
        <w:t>- Aspirin 81 mg once daily</w:t>
      </w:r>
    </w:p>
    <w:p w14:paraId="7B8C4B56">
      <w:pPr>
        <w:pStyle w:val="style0"/>
        <w:rPr/>
      </w:pPr>
      <w:r>
        <w:t>- Hydrochlorothiazide 12.5 mg once daily</w:t>
      </w:r>
    </w:p>
    <w:p w14:paraId="82F55FE3">
      <w:pPr>
        <w:pStyle w:val="style0"/>
        <w:rPr/>
      </w:pPr>
      <w:r>
        <w:t>- Insulin detemir 50 units subcutaneously at night</w:t>
      </w:r>
    </w:p>
    <w:p w14:paraId="79F37801">
      <w:pPr>
        <w:pStyle w:val="style0"/>
        <w:rPr/>
      </w:pPr>
      <w:r>
        <w:t>- Insulin lispro 30 units before meals, although the patient had not taken it for approximately 24 hours because of poor oral intake</w:t>
      </w:r>
    </w:p>
    <w:p w14:paraId="8C398B6D">
      <w:pPr>
        <w:pStyle w:val="style0"/>
        <w:rPr/>
      </w:pPr>
    </w:p>
    <w:p w14:paraId="94746A18">
      <w:pPr>
        <w:pStyle w:val="style0"/>
        <w:rPr/>
      </w:pPr>
      <w:r>
        <w:t>These medicines should be recorded in the ICSR because concomitant medications can be clinically relevant during causality assessment and evaluation of alternative explanations.</w:t>
      </w:r>
    </w:p>
    <w:p w14:paraId="9DFD5D77">
      <w:pPr>
        <w:pStyle w:val="style0"/>
        <w:rPr/>
      </w:pPr>
    </w:p>
    <w:p w14:paraId="5C325174">
      <w:pPr>
        <w:pStyle w:val="style0"/>
        <w:rPr/>
      </w:pPr>
      <w:r>
        <w:t>---</w:t>
      </w:r>
    </w:p>
    <w:p w14:paraId="303CF596">
      <w:pPr>
        <w:pStyle w:val="style0"/>
        <w:rPr/>
      </w:pPr>
    </w:p>
    <w:p w14:paraId="F15C1769">
      <w:pPr>
        <w:pStyle w:val="style0"/>
        <w:rPr/>
      </w:pPr>
      <w:r>
        <w:t>6. ADVERSE EVENT ASSESSMENT</w:t>
      </w:r>
    </w:p>
    <w:p w14:paraId="3AE58E82">
      <w:pPr>
        <w:pStyle w:val="style0"/>
        <w:rPr/>
      </w:pPr>
    </w:p>
    <w:p w14:paraId="4F60457C">
      <w:pPr>
        <w:pStyle w:val="style0"/>
        <w:rPr/>
      </w:pPr>
      <w:r>
        <w:t>Reported reaction</w:t>
      </w:r>
    </w:p>
    <w:p w14:paraId="5105BF4A">
      <w:pPr>
        <w:pStyle w:val="style0"/>
        <w:rPr/>
      </w:pPr>
      <w:r>
        <w:t>Severe lactic acidosis</w:t>
      </w:r>
    </w:p>
    <w:p w14:paraId="9D1652DF">
      <w:pPr>
        <w:pStyle w:val="style0"/>
        <w:rPr/>
      </w:pPr>
      <w:r>
        <w:t>Important clinical findings</w:t>
      </w:r>
    </w:p>
    <w:p w14:paraId="1ACC9A58">
      <w:pPr>
        <w:pStyle w:val="style0"/>
        <w:rPr/>
      </w:pPr>
      <w:r>
        <w:t>- Severe watery diarrhea</w:t>
      </w:r>
    </w:p>
    <w:p w14:paraId="57027B7D">
      <w:pPr>
        <w:pStyle w:val="style0"/>
        <w:rPr/>
      </w:pPr>
      <w:r>
        <w:t>- Nausea and vomiting</w:t>
      </w:r>
    </w:p>
    <w:p w14:paraId="5A4B6C2E">
      <w:pPr>
        <w:pStyle w:val="style0"/>
        <w:rPr/>
      </w:pPr>
      <w:r>
        <w:t>- Poor oral intake</w:t>
      </w:r>
    </w:p>
    <w:p w14:paraId="E2F311AA">
      <w:pPr>
        <w:pStyle w:val="style0"/>
        <w:rPr/>
      </w:pPr>
      <w:r>
        <w:t>- Confusion/altered mental status</w:t>
      </w:r>
    </w:p>
    <w:p w14:paraId="DFA11E5E">
      <w:pPr>
        <w:pStyle w:val="style0"/>
        <w:rPr/>
      </w:pPr>
      <w:r>
        <w:t>- Severe hypotension</w:t>
      </w:r>
    </w:p>
    <w:p w14:paraId="1BCFE1E0">
      <w:pPr>
        <w:pStyle w:val="style0"/>
        <w:rPr/>
      </w:pPr>
      <w:r>
        <w:t>- pH: 6.57</w:t>
      </w:r>
    </w:p>
    <w:p w14:paraId="DC21D15E">
      <w:pPr>
        <w:pStyle w:val="style0"/>
        <w:rPr/>
      </w:pPr>
      <w:r>
        <w:t>- Bicarbonate: 2 mEq/L</w:t>
      </w:r>
    </w:p>
    <w:p w14:paraId="6B94A9C9">
      <w:pPr>
        <w:pStyle w:val="style0"/>
        <w:rPr/>
      </w:pPr>
      <w:r>
        <w:t>- Lactate: 16.3 mmol/L</w:t>
      </w:r>
    </w:p>
    <w:p w14:paraId="20F2A4E1">
      <w:pPr>
        <w:pStyle w:val="style0"/>
        <w:rPr/>
      </w:pPr>
      <w:r>
        <w:t>- Anion gap: 30 mmol/L</w:t>
      </w:r>
    </w:p>
    <w:p w14:paraId="8CF4F58F">
      <w:pPr>
        <w:pStyle w:val="style0"/>
        <w:rPr/>
      </w:pPr>
      <w:r>
        <w:t>- Loss of consciousness</w:t>
      </w:r>
    </w:p>
    <w:p w14:paraId="0AF16896">
      <w:pPr>
        <w:pStyle w:val="style0"/>
        <w:rPr/>
      </w:pPr>
      <w:r>
        <w:t>- Pulseless electrical activity cardiac arrest</w:t>
      </w:r>
    </w:p>
    <w:p w14:paraId="E5B1ADAA">
      <w:pPr>
        <w:pStyle w:val="style0"/>
        <w:rPr/>
      </w:pPr>
      <w:r>
        <w:t>- Requirement for renal replacement therapy</w:t>
      </w:r>
    </w:p>
    <w:p w14:paraId="DD25B612">
      <w:pPr>
        <w:pStyle w:val="style0"/>
        <w:rPr/>
      </w:pPr>
    </w:p>
    <w:p w14:paraId="B9F40A7C">
      <w:pPr>
        <w:pStyle w:val="style0"/>
        <w:rPr/>
      </w:pPr>
      <w:r>
        <w:t>These findings demonstrate an extremely severe and clinically significant event.</w:t>
      </w:r>
    </w:p>
    <w:p w14:paraId="4995C3A1">
      <w:pPr>
        <w:pStyle w:val="style0"/>
        <w:rPr/>
      </w:pPr>
    </w:p>
    <w:p w14:paraId="EEFBDF95">
      <w:pPr>
        <w:pStyle w:val="style0"/>
        <w:rPr/>
      </w:pPr>
      <w:r>
        <w:t>---</w:t>
      </w:r>
    </w:p>
    <w:p w14:paraId="CF9D20B8">
      <w:pPr>
        <w:pStyle w:val="style0"/>
        <w:rPr/>
      </w:pPr>
    </w:p>
    <w:p w14:paraId="1D55350B">
      <w:pPr>
        <w:pStyle w:val="style0"/>
        <w:rPr/>
      </w:pPr>
      <w:r>
        <w:t>7. SERIOUSNESS ASSESSMENT</w:t>
      </w:r>
    </w:p>
    <w:p w14:paraId="99EA7D86">
      <w:pPr>
        <w:pStyle w:val="style0"/>
        <w:rPr/>
      </w:pPr>
      <w:r>
        <w:t>The case should be classified as a SERIOUS ADR.</w:t>
      </w:r>
    </w:p>
    <w:p w14:paraId="7EFD622E">
      <w:pPr>
        <w:pStyle w:val="style0"/>
        <w:rPr/>
      </w:pPr>
      <w:r>
        <w:t>Seriousness criteria fulfilled</w:t>
      </w:r>
    </w:p>
    <w:p w14:paraId="036F8ECF">
      <w:pPr>
        <w:pStyle w:val="style0"/>
        <w:rPr/>
      </w:pPr>
      <w:r>
        <w:t>☑ Life-threatening</w:t>
      </w:r>
    </w:p>
    <w:p w14:paraId="52DEEBBA">
      <w:pPr>
        <w:pStyle w:val="style0"/>
        <w:rPr/>
      </w:pPr>
      <w:r>
        <w:t>The patient developed profound metabolic acidosis, severe hypotension, loss of consciousness and cardiac arrest.</w:t>
      </w:r>
    </w:p>
    <w:p w14:paraId="B92F04D8">
      <w:pPr>
        <w:pStyle w:val="style0"/>
        <w:rPr/>
      </w:pPr>
      <w:r>
        <w:t>☑ Hospitalization</w:t>
      </w:r>
    </w:p>
    <w:p w14:paraId="C4FDFEFF">
      <w:pPr>
        <w:pStyle w:val="style0"/>
        <w:rPr/>
      </w:pPr>
      <w:r>
        <w:t>The patient required emergency hospital treatment and intensive medical management.</w:t>
      </w:r>
    </w:p>
    <w:p w14:paraId="8A9FBC55">
      <w:pPr>
        <w:pStyle w:val="style0"/>
        <w:rPr/>
      </w:pPr>
      <w:r>
        <w:t>☑ Other medically important event</w:t>
      </w:r>
    </w:p>
    <w:p w14:paraId="DBEBC314">
      <w:pPr>
        <w:pStyle w:val="style0"/>
        <w:rPr/>
      </w:pPr>
      <w:r>
        <w:t>The reaction required aggressive resuscitation, vasopressor support and renal replacement therapy.</w:t>
      </w:r>
    </w:p>
    <w:p w14:paraId="FF49067A">
      <w:pPr>
        <w:pStyle w:val="style0"/>
        <w:rPr/>
      </w:pPr>
    </w:p>
    <w:p w14:paraId="73EE3058">
      <w:pPr>
        <w:pStyle w:val="style0"/>
        <w:rPr/>
      </w:pPr>
      <w:r>
        <w:t>ICH safety terminology considers events resulting in death, life-threatening conditions, hospitalization/prolongation of hospitalization, significant disability, congenital anomaly, or other important medical events as serious.</w:t>
      </w:r>
    </w:p>
    <w:p w14:paraId="CAAF9D2B">
      <w:pPr>
        <w:pStyle w:val="style0"/>
        <w:rPr/>
      </w:pPr>
    </w:p>
    <w:p w14:paraId="1F74962D">
      <w:pPr>
        <w:pStyle w:val="style0"/>
        <w:rPr/>
      </w:pPr>
      <w:r>
        <w:t>Final seriousness classification</w:t>
      </w:r>
    </w:p>
    <w:p w14:paraId="46781B30">
      <w:pPr>
        <w:pStyle w:val="style0"/>
        <w:rPr/>
      </w:pPr>
      <w:r>
        <w:t>SERIOUS – LIFE-THREATENING</w:t>
      </w:r>
    </w:p>
    <w:p w14:paraId="B4EFA637">
      <w:pPr>
        <w:pStyle w:val="style0"/>
        <w:rPr/>
      </w:pPr>
    </w:p>
    <w:p w14:paraId="EB3FAAAF">
      <w:pPr>
        <w:pStyle w:val="style0"/>
        <w:rPr/>
      </w:pPr>
      <w:r>
        <w:t>---</w:t>
      </w:r>
    </w:p>
    <w:p w14:paraId="24AD8F8E">
      <w:pPr>
        <w:pStyle w:val="style0"/>
        <w:rPr/>
      </w:pPr>
    </w:p>
    <w:p w14:paraId="A95CDB9D">
      <w:pPr>
        <w:pStyle w:val="style0"/>
        <w:rPr/>
      </w:pPr>
      <w:r>
        <w:t>8. SEVERITY CLASSIFICATION</w:t>
      </w:r>
    </w:p>
    <w:p w14:paraId="183A413A">
      <w:pPr>
        <w:pStyle w:val="style0"/>
        <w:rPr/>
      </w:pPr>
      <w:r>
        <w:t>Severity: GRADE 3 – SEVERE</w:t>
      </w:r>
    </w:p>
    <w:p w14:paraId="ED1F6071">
      <w:pPr>
        <w:pStyle w:val="style0"/>
        <w:rPr/>
      </w:pPr>
      <w:r>
        <w:t>The event is classified as severe because it caused:</w:t>
      </w:r>
    </w:p>
    <w:p w14:paraId="8DB4F7F8">
      <w:pPr>
        <w:pStyle w:val="style0"/>
        <w:rPr/>
      </w:pPr>
    </w:p>
    <w:p w14:paraId="DFC340DD">
      <w:pPr>
        <w:pStyle w:val="style0"/>
        <w:rPr/>
      </w:pPr>
      <w:r>
        <w:t>- Severe metabolic acidosis</w:t>
      </w:r>
    </w:p>
    <w:p w14:paraId="D837684B">
      <w:pPr>
        <w:pStyle w:val="style0"/>
        <w:rPr/>
      </w:pPr>
      <w:r>
        <w:t>- Hemodynamic instability</w:t>
      </w:r>
    </w:p>
    <w:p w14:paraId="F75A02C2">
      <w:pPr>
        <w:pStyle w:val="style0"/>
        <w:rPr/>
      </w:pPr>
      <w:r>
        <w:t>- Altered consciousness</w:t>
      </w:r>
    </w:p>
    <w:p w14:paraId="E0479259">
      <w:pPr>
        <w:pStyle w:val="style0"/>
        <w:rPr/>
      </w:pPr>
      <w:r>
        <w:t>- Cardiac arrest</w:t>
      </w:r>
    </w:p>
    <w:p w14:paraId="2B0BC37F">
      <w:pPr>
        <w:pStyle w:val="style0"/>
        <w:rPr/>
      </w:pPr>
      <w:r>
        <w:t>- Requirement for advanced medical intervention</w:t>
      </w:r>
    </w:p>
    <w:p w14:paraId="A3D06D13">
      <w:pPr>
        <w:pStyle w:val="style0"/>
        <w:rPr/>
      </w:pPr>
      <w:r>
        <w:t>- Renal replacement therapy</w:t>
      </w:r>
    </w:p>
    <w:p w14:paraId="43DF6E11">
      <w:pPr>
        <w:pStyle w:val="style0"/>
        <w:rPr/>
      </w:pPr>
    </w:p>
    <w:p w14:paraId="A0EC3E7B">
      <w:pPr>
        <w:pStyle w:val="style0"/>
        <w:rPr/>
      </w:pPr>
      <w:r>
        <w:t>The patient therefore experienced a severe, life-threatening clinical reaction.</w:t>
      </w:r>
    </w:p>
    <w:p w14:paraId="3DA34CC8">
      <w:pPr>
        <w:pStyle w:val="style0"/>
        <w:rPr/>
      </w:pPr>
      <w:r>
        <w:t>Important distinction</w:t>
      </w:r>
    </w:p>
    <w:p w14:paraId="5E349FA7">
      <w:pPr>
        <w:pStyle w:val="style0"/>
        <w:rPr/>
      </w:pPr>
      <w:r>
        <w:t>Severity and seriousness are not identical.</w:t>
      </w:r>
    </w:p>
    <w:p w14:paraId="D79C3FA2">
      <w:pPr>
        <w:pStyle w:val="style0"/>
        <w:rPr/>
      </w:pPr>
    </w:p>
    <w:p w14:paraId="E738ECC8">
      <w:pPr>
        <w:pStyle w:val="style0"/>
        <w:rPr/>
      </w:pPr>
      <w:r>
        <w:t>- Severity = intensity of the medical event.</w:t>
      </w:r>
    </w:p>
    <w:p w14:paraId="352A2578">
      <w:pPr>
        <w:pStyle w:val="style0"/>
        <w:rPr/>
      </w:pPr>
      <w:r>
        <w:t>- Seriousness = regulatory outcome/criteria of the event.</w:t>
      </w:r>
    </w:p>
    <w:p w14:paraId="C51D332E">
      <w:pPr>
        <w:pStyle w:val="style0"/>
        <w:rPr/>
      </w:pPr>
      <w:r>
        <w:t>n this case, the reaction is both severe and serious.</w:t>
      </w:r>
    </w:p>
    <w:p w14:paraId="15B1CCB9">
      <w:pPr>
        <w:pStyle w:val="style0"/>
        <w:rPr/>
      </w:pPr>
    </w:p>
    <w:p w14:paraId="EB44E28C">
      <w:pPr>
        <w:pStyle w:val="style0"/>
        <w:rPr/>
      </w:pPr>
      <w:r>
        <w:t>---</w:t>
      </w:r>
    </w:p>
    <w:p w14:paraId="06262723">
      <w:pPr>
        <w:pStyle w:val="style0"/>
        <w:rPr/>
      </w:pPr>
    </w:p>
    <w:p w14:paraId="3F928CB3">
      <w:pPr>
        <w:pStyle w:val="style0"/>
        <w:rPr/>
      </w:pPr>
      <w:r>
        <w:t>9. EXPECTEDNESS ASSESSMENT</w:t>
      </w:r>
    </w:p>
    <w:p w14:paraId="FCD35DEA">
      <w:pPr>
        <w:pStyle w:val="style0"/>
        <w:rPr/>
      </w:pPr>
    </w:p>
    <w:p w14:paraId="9AF22018">
      <w:pPr>
        <w:pStyle w:val="style0"/>
        <w:rPr/>
      </w:pPr>
      <w:r>
        <w:t>Expectedness: EXPECTED</w:t>
      </w:r>
    </w:p>
    <w:p w14:paraId="C27A2F27">
      <w:pPr>
        <w:pStyle w:val="style0"/>
        <w:rPr/>
      </w:pPr>
      <w:r>
        <w:t>Lactic acidosis is a recognized serious adverse reaction associated with metformin therapy.</w:t>
      </w:r>
    </w:p>
    <w:p w14:paraId="5E2D8DF8">
      <w:pPr>
        <w:pStyle w:val="style0"/>
        <w:rPr/>
      </w:pPr>
      <w:r>
        <w:t>Therefore, when assessed against applicable product safety information, the event would be considered expected/known, rather than an unexpected adverse reaction.</w:t>
      </w:r>
    </w:p>
    <w:p w14:paraId="ECDE2857">
      <w:pPr>
        <w:pStyle w:val="style0"/>
        <w:rPr/>
      </w:pPr>
    </w:p>
    <w:p w14:paraId="F20A8CD0">
      <w:pPr>
        <w:pStyle w:val="style0"/>
        <w:rPr/>
      </w:pPr>
      <w:r>
        <w:t>Classification</w:t>
      </w:r>
    </w:p>
    <w:p w14:paraId="B337D01C">
      <w:pPr>
        <w:pStyle w:val="style0"/>
        <w:rPr/>
      </w:pPr>
    </w:p>
    <w:p w14:paraId="08D680B5">
      <w:pPr>
        <w:pStyle w:val="style0"/>
        <w:rPr/>
      </w:pPr>
      <w:r>
        <w:t>Serious + Expected</w:t>
      </w:r>
    </w:p>
    <w:p w14:paraId="DAA0F53D">
      <w:pPr>
        <w:pStyle w:val="style0"/>
        <w:rPr/>
      </w:pPr>
    </w:p>
    <w:p w14:paraId="5824731A">
      <w:pPr>
        <w:pStyle w:val="style0"/>
        <w:rPr/>
      </w:pPr>
      <w:r>
        <w:t>An event can be expected and still be extremely serious. Expectedness does not indicate that the event is mild or harmless.</w:t>
      </w:r>
    </w:p>
    <w:p w14:paraId="FBA2811C">
      <w:pPr>
        <w:pStyle w:val="style0"/>
        <w:rPr/>
      </w:pPr>
    </w:p>
    <w:p w14:paraId="565499AD">
      <w:pPr>
        <w:pStyle w:val="style0"/>
        <w:rPr/>
      </w:pPr>
      <w:r>
        <w:t>---</w:t>
      </w:r>
    </w:p>
    <w:p w14:paraId="BE98ABF5">
      <w:pPr>
        <w:pStyle w:val="style0"/>
        <w:rPr/>
      </w:pPr>
    </w:p>
    <w:p w14:paraId="C36D4A38">
      <w:pPr>
        <w:pStyle w:val="style0"/>
        <w:rPr/>
      </w:pPr>
      <w:r>
        <w:t>10. CAUSALITY ASSESSMENT</w:t>
      </w:r>
    </w:p>
    <w:p w14:paraId="3C223BBC">
      <w:pPr>
        <w:pStyle w:val="style0"/>
        <w:rPr/>
      </w:pPr>
    </w:p>
    <w:p w14:paraId="1AB4FC6D">
      <w:pPr>
        <w:pStyle w:val="style0"/>
        <w:rPr/>
      </w:pPr>
      <w:r>
        <w:t>WHO-UMC Causality Category: PROBABLE / LIKELY</w:t>
      </w:r>
    </w:p>
    <w:p w14:paraId="983EA1CC">
      <w:pPr>
        <w:pStyle w:val="style0"/>
        <w:rPr/>
      </w:pPr>
    </w:p>
    <w:p w14:paraId="EEAD6D76">
      <w:pPr>
        <w:pStyle w:val="style0"/>
        <w:rPr/>
      </w:pPr>
      <w:r>
        <w:t>Assessment</w:t>
      </w:r>
    </w:p>
    <w:p w14:paraId="C129A14B">
      <w:pPr>
        <w:pStyle w:val="style0"/>
        <w:rPr/>
      </w:pPr>
    </w:p>
    <w:p w14:paraId="C78575A6">
      <w:pPr>
        <w:pStyle w:val="style0"/>
        <w:rPr/>
      </w:pPr>
      <w:r>
        <w:t>Causality criterion| Assessment</w:t>
      </w:r>
    </w:p>
    <w:p w14:paraId="97164991">
      <w:pPr>
        <w:pStyle w:val="style0"/>
        <w:rPr/>
      </w:pPr>
      <w:r>
        <w:t>Temporal relationship| Compatible</w:t>
      </w:r>
    </w:p>
    <w:p w14:paraId="612B1406">
      <w:pPr>
        <w:pStyle w:val="style0"/>
        <w:rPr/>
      </w:pPr>
      <w:r>
        <w:t>Known association with drug| Yes</w:t>
      </w:r>
    </w:p>
    <w:p w14:paraId="0BDF559D">
      <w:pPr>
        <w:pStyle w:val="style0"/>
        <w:rPr/>
      </w:pPr>
      <w:r>
        <w:t>Alternative causes| Present</w:t>
      </w:r>
    </w:p>
    <w:p w14:paraId="FFFF06FD">
      <w:pPr>
        <w:pStyle w:val="style0"/>
        <w:rPr/>
      </w:pPr>
      <w:r>
        <w:t>Dechallenge| Positive/supportive</w:t>
      </w:r>
    </w:p>
    <w:p w14:paraId="993A7873">
      <w:pPr>
        <w:pStyle w:val="style0"/>
        <w:rPr/>
      </w:pPr>
      <w:r>
        <w:t>Rechallenge| Not performed</w:t>
      </w:r>
    </w:p>
    <w:p w14:paraId="FDE3422C">
      <w:pPr>
        <w:pStyle w:val="style0"/>
        <w:rPr/>
      </w:pPr>
      <w:r>
        <w:t>Biological plausibility| Strong</w:t>
      </w:r>
    </w:p>
    <w:p w14:paraId="E4A0CF93">
      <w:pPr>
        <w:pStyle w:val="style0"/>
        <w:rPr/>
      </w:pPr>
      <w:r>
        <w:t>Overall causality| Probable/Likely</w:t>
      </w:r>
    </w:p>
    <w:p w14:paraId="70B23C0E">
      <w:pPr>
        <w:pStyle w:val="style0"/>
        <w:rPr/>
      </w:pPr>
    </w:p>
    <w:p w14:paraId="A1D26A2C">
      <w:pPr>
        <w:pStyle w:val="style0"/>
        <w:rPr/>
      </w:pPr>
      <w:r>
        <w:t>Rationale</w:t>
      </w:r>
    </w:p>
    <w:p w14:paraId="5183C4F8">
      <w:pPr>
        <w:pStyle w:val="style0"/>
        <w:rPr/>
      </w:pPr>
    </w:p>
    <w:p w14:paraId="332335AC">
      <w:pPr>
        <w:pStyle w:val="style0"/>
        <w:rPr/>
      </w:pPr>
      <w:r>
        <w:t>1. Temporal relationship</w:t>
      </w:r>
    </w:p>
    <w:p w14:paraId="A61BCF24">
      <w:pPr>
        <w:pStyle w:val="style0"/>
        <w:rPr/>
      </w:pPr>
    </w:p>
    <w:p w14:paraId="CEF19551">
      <w:pPr>
        <w:pStyle w:val="style0"/>
        <w:rPr/>
      </w:pPr>
      <w:r>
        <w:t>The patient developed severe lactic acidosis while receiving metformin 1000 mg twice daily.</w:t>
      </w:r>
    </w:p>
    <w:p w14:paraId="A214A9B5">
      <w:pPr>
        <w:pStyle w:val="style0"/>
        <w:rPr/>
      </w:pPr>
    </w:p>
    <w:p w14:paraId="AD755266">
      <w:pPr>
        <w:pStyle w:val="style0"/>
        <w:rPr/>
      </w:pPr>
      <w:r>
        <w:t>2. Known pharmacological association</w:t>
      </w:r>
    </w:p>
    <w:p w14:paraId="F3514FAB">
      <w:pPr>
        <w:pStyle w:val="style0"/>
        <w:rPr/>
      </w:pPr>
    </w:p>
    <w:p w14:paraId="74335451">
      <w:pPr>
        <w:pStyle w:val="style0"/>
        <w:rPr/>
      </w:pPr>
      <w:r>
        <w:t>Metformin-associated lactic acidosis is a recognized, although rare, serious adverse reaction.</w:t>
      </w:r>
    </w:p>
    <w:p w14:paraId="003A1BE5">
      <w:pPr>
        <w:pStyle w:val="style0"/>
        <w:rPr/>
      </w:pPr>
    </w:p>
    <w:p w14:paraId="75EE621E">
      <w:pPr>
        <w:pStyle w:val="style0"/>
        <w:rPr/>
      </w:pPr>
      <w:r>
        <w:t>3. Dechallenge</w:t>
      </w:r>
    </w:p>
    <w:p w14:paraId="3543D5C4">
      <w:pPr>
        <w:pStyle w:val="style0"/>
        <w:rPr/>
      </w:pPr>
    </w:p>
    <w:p w14:paraId="98656651">
      <w:pPr>
        <w:pStyle w:val="style0"/>
        <w:rPr/>
      </w:pPr>
      <w:r>
        <w:t>Metformin was discontinued after the patient developed severe lactic acidosis.</w:t>
      </w:r>
    </w:p>
    <w:p w14:paraId="35AE4E23">
      <w:pPr>
        <w:pStyle w:val="style0"/>
        <w:rPr/>
      </w:pPr>
    </w:p>
    <w:p w14:paraId="A69A3C47">
      <w:pPr>
        <w:pStyle w:val="style0"/>
        <w:rPr/>
      </w:pPr>
      <w:r>
        <w:t>4. Alternative contributing factors</w:t>
      </w:r>
    </w:p>
    <w:p w14:paraId="00B59440">
      <w:pPr>
        <w:pStyle w:val="style0"/>
        <w:rPr/>
      </w:pPr>
    </w:p>
    <w:p w14:paraId="89142858">
      <w:pPr>
        <w:pStyle w:val="style0"/>
        <w:rPr/>
      </w:pPr>
      <w:r>
        <w:t>The patient had several days of severe diarrhea, vomiting and poor oral intake. These conditions could produce dehydration and hemodynamic compromise and may have contributed to the development of lactic acidosis.</w:t>
      </w:r>
    </w:p>
    <w:p w14:paraId="04E6ADB7">
      <w:pPr>
        <w:pStyle w:val="style0"/>
        <w:rPr/>
      </w:pPr>
    </w:p>
    <w:p w14:paraId="A0B88C88">
      <w:pPr>
        <w:pStyle w:val="style0"/>
        <w:rPr/>
      </w:pPr>
      <w:r>
        <w:t>5. Rechallenge</w:t>
      </w:r>
    </w:p>
    <w:p w14:paraId="4E648396">
      <w:pPr>
        <w:pStyle w:val="style0"/>
        <w:rPr/>
      </w:pPr>
    </w:p>
    <w:p w14:paraId="1F69EAE6">
      <w:pPr>
        <w:pStyle w:val="style0"/>
        <w:rPr/>
      </w:pPr>
      <w:r>
        <w:t>Rechallenge with metformin was not performed, which is appropriate given the life-threatening nature of the event.</w:t>
      </w:r>
    </w:p>
    <w:p w14:paraId="C31D46B8">
      <w:pPr>
        <w:pStyle w:val="style0"/>
        <w:rPr/>
      </w:pPr>
    </w:p>
    <w:p w14:paraId="F31B7290">
      <w:pPr>
        <w:pStyle w:val="style0"/>
        <w:rPr/>
      </w:pPr>
      <w:r>
        <w:t>Because there are plausible alternative/contributing factors, a certain causality classification would not be appropriate. A probable/likely assessment is more suitable for this educational pharmacovigilance assessment.</w:t>
      </w:r>
    </w:p>
    <w:p w14:paraId="32B1889A">
      <w:pPr>
        <w:pStyle w:val="style0"/>
        <w:rPr/>
      </w:pPr>
    </w:p>
    <w:p w14:paraId="A9ACA5A4">
      <w:pPr>
        <w:pStyle w:val="style0"/>
        <w:rPr/>
      </w:pPr>
      <w:r>
        <w:t>---</w:t>
      </w:r>
    </w:p>
    <w:p w14:paraId="736B78D8">
      <w:pPr>
        <w:pStyle w:val="style0"/>
        <w:rPr/>
      </w:pPr>
    </w:p>
    <w:p w14:paraId="D12BC2B2">
      <w:pPr>
        <w:pStyle w:val="style0"/>
        <w:rPr/>
      </w:pPr>
      <w:r>
        <w:t>11. DECHALLENGE AND RECHALLENGE</w:t>
      </w:r>
    </w:p>
    <w:p w14:paraId="D87E78BC">
      <w:pPr>
        <w:pStyle w:val="style0"/>
        <w:rPr/>
      </w:pPr>
    </w:p>
    <w:p w14:paraId="51065882">
      <w:pPr>
        <w:pStyle w:val="style0"/>
        <w:rPr/>
      </w:pPr>
      <w:r>
        <w:t>Dechallenge</w:t>
      </w:r>
    </w:p>
    <w:p w14:paraId="66E96881">
      <w:pPr>
        <w:pStyle w:val="style0"/>
        <w:rPr/>
      </w:pPr>
    </w:p>
    <w:p w14:paraId="5B970C70">
      <w:pPr>
        <w:pStyle w:val="style0"/>
        <w:rPr/>
      </w:pPr>
      <w:r>
        <w:t>Positive/supportive</w:t>
      </w:r>
    </w:p>
    <w:p w14:paraId="6A6E1A65">
      <w:pPr>
        <w:pStyle w:val="style0"/>
        <w:rPr/>
      </w:pPr>
    </w:p>
    <w:p w14:paraId="6F36AA8C">
      <w:pPr>
        <w:pStyle w:val="style0"/>
        <w:rPr/>
      </w:pPr>
      <w:r>
        <w:t>Metformin was discontinued after identification of severe lactic acidosis, followed by intensive medical treatment and renal replacement therapy.</w:t>
      </w:r>
    </w:p>
    <w:p w14:paraId="FAF6A3AF">
      <w:pPr>
        <w:pStyle w:val="style0"/>
        <w:rPr/>
      </w:pPr>
    </w:p>
    <w:p w14:paraId="BFAA4B4B">
      <w:pPr>
        <w:pStyle w:val="style0"/>
        <w:rPr/>
      </w:pPr>
      <w:r>
        <w:t>Rechallenge</w:t>
      </w:r>
    </w:p>
    <w:p w14:paraId="E3BF946D">
      <w:pPr>
        <w:pStyle w:val="style0"/>
        <w:rPr/>
      </w:pPr>
    </w:p>
    <w:p w14:paraId="163BA3D5">
      <w:pPr>
        <w:pStyle w:val="style0"/>
        <w:rPr/>
      </w:pPr>
      <w:r>
        <w:t>Not performed</w:t>
      </w:r>
    </w:p>
    <w:p w14:paraId="A01EC494">
      <w:pPr>
        <w:pStyle w:val="style0"/>
        <w:rPr/>
      </w:pPr>
    </w:p>
    <w:p w14:paraId="E2E74A4B">
      <w:pPr>
        <w:pStyle w:val="style0"/>
        <w:rPr/>
      </w:pPr>
      <w:r>
        <w:t>Rechallenge would not be ethically appropriate following a life-threatening suspected ADR.</w:t>
      </w:r>
    </w:p>
    <w:p w14:paraId="2CABC176">
      <w:pPr>
        <w:pStyle w:val="style0"/>
        <w:rPr/>
      </w:pPr>
    </w:p>
    <w:p w14:paraId="08271957">
      <w:pPr>
        <w:pStyle w:val="style0"/>
        <w:rPr/>
      </w:pPr>
      <w:r>
        <w:t>---</w:t>
      </w:r>
    </w:p>
    <w:p w14:paraId="9F819573">
      <w:pPr>
        <w:pStyle w:val="style0"/>
        <w:rPr/>
      </w:pPr>
    </w:p>
    <w:p w14:paraId="C48C6AD7">
      <w:pPr>
        <w:pStyle w:val="style0"/>
        <w:rPr/>
      </w:pPr>
      <w:r>
        <w:t>12. OUTCOME</w:t>
      </w:r>
    </w:p>
    <w:p w14:paraId="8ABF00E9">
      <w:pPr>
        <w:pStyle w:val="style0"/>
        <w:rPr/>
      </w:pPr>
    </w:p>
    <w:p w14:paraId="EE437A76">
      <w:pPr>
        <w:pStyle w:val="style0"/>
        <w:rPr/>
      </w:pPr>
      <w:r>
        <w:t>The patient required:</w:t>
      </w:r>
    </w:p>
    <w:p w14:paraId="E77F7F34">
      <w:pPr>
        <w:pStyle w:val="style0"/>
        <w:rPr/>
      </w:pPr>
    </w:p>
    <w:p w14:paraId="11DB2923">
      <w:pPr>
        <w:pStyle w:val="style0"/>
        <w:rPr/>
      </w:pPr>
      <w:r>
        <w:t>- Resuscitation after cardiac arrest</w:t>
      </w:r>
    </w:p>
    <w:p w14:paraId="E44ABFA4">
      <w:pPr>
        <w:pStyle w:val="style0"/>
        <w:rPr/>
      </w:pPr>
      <w:r>
        <w:t>- Intravenous fluid resuscitation</w:t>
      </w:r>
    </w:p>
    <w:p w14:paraId="5536AA9C">
      <w:pPr>
        <w:pStyle w:val="style0"/>
        <w:rPr/>
      </w:pPr>
      <w:r>
        <w:t>- Vasopressor therapy</w:t>
      </w:r>
    </w:p>
    <w:p w14:paraId="9179914E">
      <w:pPr>
        <w:pStyle w:val="style0"/>
        <w:rPr/>
      </w:pPr>
      <w:r>
        <w:t>- Renal replacement therapy</w:t>
      </w:r>
    </w:p>
    <w:p w14:paraId="11D55D7C">
      <w:pPr>
        <w:pStyle w:val="style0"/>
        <w:rPr/>
      </w:pPr>
      <w:r>
        <w:t>- Intensive medical management</w:t>
      </w:r>
    </w:p>
    <w:p w14:paraId="5D743FE3">
      <w:pPr>
        <w:pStyle w:val="style0"/>
        <w:rPr/>
      </w:pPr>
    </w:p>
    <w:p w14:paraId="3874DEAA">
      <w:pPr>
        <w:pStyle w:val="style0"/>
        <w:rPr/>
      </w:pPr>
      <w:r>
        <w:t>The published report describes resolution of the severe acidemia following treatment.</w:t>
      </w:r>
    </w:p>
    <w:p w14:paraId="9AFDDD34">
      <w:pPr>
        <w:pStyle w:val="style0"/>
        <w:rPr/>
      </w:pPr>
    </w:p>
    <w:p w14:paraId="7E727611">
      <w:pPr>
        <w:pStyle w:val="style0"/>
        <w:rPr/>
      </w:pPr>
      <w:r>
        <w:t>Final outcome</w:t>
      </w:r>
    </w:p>
    <w:p w14:paraId="218B595F">
      <w:pPr>
        <w:pStyle w:val="style0"/>
        <w:rPr/>
      </w:pPr>
    </w:p>
    <w:p w14:paraId="3D077895">
      <w:pPr>
        <w:pStyle w:val="style0"/>
        <w:rPr/>
      </w:pPr>
      <w:r>
        <w:t>Recovered/recovering after intensive treatment</w:t>
      </w:r>
    </w:p>
    <w:p w14:paraId="691C9999">
      <w:pPr>
        <w:pStyle w:val="style0"/>
        <w:rPr/>
      </w:pPr>
    </w:p>
    <w:p w14:paraId="B7A87548">
      <w:pPr>
        <w:pStyle w:val="style0"/>
        <w:rPr/>
      </w:pPr>
      <w:r>
        <w:t>---</w:t>
      </w:r>
    </w:p>
    <w:p w14:paraId="C740B59A">
      <w:pPr>
        <w:pStyle w:val="style0"/>
        <w:rPr/>
      </w:pPr>
    </w:p>
    <w:p w14:paraId="52C44D09">
      <w:pPr>
        <w:pStyle w:val="style0"/>
        <w:rPr/>
      </w:pPr>
      <w:r>
        <w:t>13. RISK FACTORS AND CONTRIBUTING FACTORS</w:t>
      </w:r>
    </w:p>
    <w:p w14:paraId="E11BD7CD">
      <w:pPr>
        <w:pStyle w:val="style0"/>
        <w:rPr/>
      </w:pPr>
    </w:p>
    <w:p w14:paraId="90A5769E">
      <w:pPr>
        <w:pStyle w:val="style0"/>
        <w:rPr/>
      </w:pPr>
      <w:r>
        <w:t>Several factors may have increased the patient's risk of severe metabolic disturbance:</w:t>
      </w:r>
    </w:p>
    <w:p w14:paraId="5DE6D156">
      <w:pPr>
        <w:pStyle w:val="style0"/>
        <w:rPr/>
      </w:pPr>
    </w:p>
    <w:p w14:paraId="3FC140EC">
      <w:pPr>
        <w:pStyle w:val="style0"/>
        <w:rPr/>
      </w:pPr>
      <w:r>
        <w:t>Acute gastrointestinal illness</w:t>
      </w:r>
    </w:p>
    <w:p w14:paraId="16C48353">
      <w:pPr>
        <w:pStyle w:val="style0"/>
        <w:rPr/>
      </w:pPr>
    </w:p>
    <w:p w14:paraId="7CF57A2D">
      <w:pPr>
        <w:pStyle w:val="style0"/>
        <w:rPr/>
      </w:pPr>
      <w:r>
        <w:t>Severe diarrhea and vomiting resulted in poor oral intake and probable volume depletion.</w:t>
      </w:r>
    </w:p>
    <w:p w14:paraId="0D6A9AED">
      <w:pPr>
        <w:pStyle w:val="style0"/>
        <w:rPr/>
      </w:pPr>
    </w:p>
    <w:p w14:paraId="904551F3">
      <w:pPr>
        <w:pStyle w:val="style0"/>
        <w:rPr/>
      </w:pPr>
      <w:r>
        <w:t>Dehydration</w:t>
      </w:r>
    </w:p>
    <w:p w14:paraId="C45C0D08">
      <w:pPr>
        <w:pStyle w:val="style0"/>
        <w:rPr/>
      </w:pPr>
    </w:p>
    <w:p w14:paraId="11083550">
      <w:pPr>
        <w:pStyle w:val="style0"/>
        <w:rPr/>
      </w:pPr>
      <w:r>
        <w:t>Dehydration can worsen renal perfusion and may increase the risk of metformin accumulation in susceptible patients.</w:t>
      </w:r>
    </w:p>
    <w:p w14:paraId="31DD94C6">
      <w:pPr>
        <w:pStyle w:val="style0"/>
        <w:rPr/>
      </w:pPr>
    </w:p>
    <w:p w14:paraId="A24F7CB7">
      <w:pPr>
        <w:pStyle w:val="style0"/>
        <w:rPr/>
      </w:pPr>
      <w:r>
        <w:t>Severe metabolic disturbance</w:t>
      </w:r>
    </w:p>
    <w:p w14:paraId="2F071AAC">
      <w:pPr>
        <w:pStyle w:val="style0"/>
        <w:rPr/>
      </w:pPr>
    </w:p>
    <w:p w14:paraId="A5367780">
      <w:pPr>
        <w:pStyle w:val="style0"/>
        <w:rPr/>
      </w:pPr>
      <w:r>
        <w:t>The patient presented with profound acidosis and hypotension.</w:t>
      </w:r>
    </w:p>
    <w:p w14:paraId="35AAF3CF">
      <w:pPr>
        <w:pStyle w:val="style0"/>
        <w:rPr/>
      </w:pPr>
    </w:p>
    <w:p w14:paraId="43F56452">
      <w:pPr>
        <w:pStyle w:val="style0"/>
        <w:rPr/>
      </w:pPr>
      <w:r>
        <w:t>Concomitant therapy</w:t>
      </w:r>
    </w:p>
    <w:p w14:paraId="C86BAFA4">
      <w:pPr>
        <w:pStyle w:val="style0"/>
        <w:rPr/>
      </w:pPr>
    </w:p>
    <w:p w14:paraId="596EA0EB">
      <w:pPr>
        <w:pStyle w:val="style0"/>
        <w:rPr/>
      </w:pPr>
      <w:r>
        <w:t>The patient was taking multiple medicines, requiring consideration of the overall clinical situation.</w:t>
      </w:r>
    </w:p>
    <w:p w14:paraId="5E41F301">
      <w:pPr>
        <w:pStyle w:val="style0"/>
        <w:rPr/>
      </w:pPr>
    </w:p>
    <w:p w14:paraId="A29A8636">
      <w:pPr>
        <w:pStyle w:val="style0"/>
        <w:rPr/>
      </w:pPr>
      <w:r>
        <w:t>Therefore, the case should not be interpreted as proving that metformin alone caused every aspect of the patient's deterioration. The clinical illness likely contributed to the event.</w:t>
      </w:r>
    </w:p>
    <w:p w14:paraId="6858210A">
      <w:pPr>
        <w:pStyle w:val="style0"/>
        <w:rPr/>
      </w:pPr>
    </w:p>
    <w:p w14:paraId="9DDC65DC">
      <w:pPr>
        <w:pStyle w:val="style0"/>
        <w:rPr/>
      </w:pPr>
      <w:r>
        <w:t>---</w:t>
      </w:r>
    </w:p>
    <w:p w14:paraId="2992F847">
      <w:pPr>
        <w:pStyle w:val="style0"/>
        <w:rPr/>
      </w:pPr>
    </w:p>
    <w:p w14:paraId="29EF2449">
      <w:pPr>
        <w:pStyle w:val="style0"/>
        <w:rPr/>
      </w:pPr>
      <w:r>
        <w:t>14. PHARMACOVIGILANCE REPORTABILITY</w:t>
      </w:r>
    </w:p>
    <w:p w14:paraId="EB657850">
      <w:pPr>
        <w:pStyle w:val="style0"/>
        <w:rPr/>
      </w:pPr>
    </w:p>
    <w:p w14:paraId="931BEB3F">
      <w:pPr>
        <w:pStyle w:val="style0"/>
        <w:rPr/>
      </w:pPr>
      <w:r>
        <w:t>This case fulfills the essential elements of an ICSR:</w:t>
      </w:r>
    </w:p>
    <w:p w14:paraId="01C2E46D">
      <w:pPr>
        <w:pStyle w:val="style0"/>
        <w:rPr/>
      </w:pPr>
    </w:p>
    <w:p w14:paraId="8D3911D4">
      <w:pPr>
        <w:pStyle w:val="style0"/>
        <w:rPr/>
      </w:pPr>
      <w:r>
        <w:t>1. Identifiable patient – 54-year-old woman.</w:t>
      </w:r>
    </w:p>
    <w:p w14:paraId="4883E77C">
      <w:pPr>
        <w:pStyle w:val="style0"/>
        <w:rPr/>
      </w:pPr>
      <w:r>
        <w:t>2. Identifiable reporter/source – published case report with identifiable authors.</w:t>
      </w:r>
    </w:p>
    <w:p w14:paraId="1DC3735A">
      <w:pPr>
        <w:pStyle w:val="style0"/>
        <w:rPr/>
      </w:pPr>
      <w:r>
        <w:t>3. Suspected medicinal product – metformin.</w:t>
      </w:r>
    </w:p>
    <w:p w14:paraId="D71E83EC">
      <w:pPr>
        <w:pStyle w:val="style0"/>
        <w:rPr/>
      </w:pPr>
      <w:r>
        <w:t>4. Adverse event/reaction – severe lactic acidosis.</w:t>
      </w:r>
    </w:p>
    <w:p w14:paraId="045B2ACF">
      <w:pPr>
        <w:pStyle w:val="style0"/>
        <w:rPr/>
      </w:pPr>
    </w:p>
    <w:p w14:paraId="64862EBC">
      <w:pPr>
        <w:pStyle w:val="style0"/>
        <w:rPr/>
      </w:pPr>
      <w:r>
        <w:t>These are consistent with the minimum elements required for an ICSR.</w:t>
      </w:r>
    </w:p>
    <w:p w14:paraId="D626A315">
      <w:pPr>
        <w:pStyle w:val="style0"/>
        <w:rPr/>
      </w:pPr>
    </w:p>
    <w:p w14:paraId="DFDAF34D">
      <w:pPr>
        <w:pStyle w:val="style0"/>
        <w:rPr/>
      </w:pPr>
      <w:r>
        <w:t>Because the event is serious and life-threatening, it represents a high-priority pharmacovigilance case.</w:t>
      </w:r>
    </w:p>
    <w:p w14:paraId="5156129B">
      <w:pPr>
        <w:pStyle w:val="style0"/>
        <w:rPr/>
      </w:pPr>
    </w:p>
    <w:p w14:paraId="F9970B3C">
      <w:pPr>
        <w:pStyle w:val="style0"/>
        <w:rPr/>
      </w:pPr>
      <w:r>
        <w:t>---</w:t>
      </w:r>
    </w:p>
    <w:p w14:paraId="FC6F5957">
      <w:pPr>
        <w:pStyle w:val="style0"/>
        <w:rPr/>
      </w:pPr>
    </w:p>
    <w:p w14:paraId="3F245A15">
      <w:pPr>
        <w:pStyle w:val="style0"/>
        <w:rPr/>
      </w:pPr>
      <w:r>
        <w:t>15. FINAL CASE CLASSIFICATION</w:t>
      </w:r>
    </w:p>
    <w:p w14:paraId="C5C2387F">
      <w:pPr>
        <w:pStyle w:val="style0"/>
        <w:rPr/>
      </w:pPr>
    </w:p>
    <w:p w14:paraId="CF730830">
      <w:pPr>
        <w:pStyle w:val="style0"/>
        <w:rPr/>
      </w:pPr>
      <w:r>
        <w:t>Assessment Category| Final Assessment</w:t>
      </w:r>
    </w:p>
    <w:p w14:paraId="B2D2F527">
      <w:pPr>
        <w:pStyle w:val="style0"/>
        <w:rPr/>
      </w:pPr>
      <w:r>
        <w:t>ADR| Metformin-associated lactic acidosis</w:t>
      </w:r>
    </w:p>
    <w:p w14:paraId="4544D085">
      <w:pPr>
        <w:pStyle w:val="style0"/>
        <w:rPr/>
      </w:pPr>
      <w:r>
        <w:t>MedDRA PT| Lactic acidosis</w:t>
      </w:r>
    </w:p>
    <w:p w14:paraId="7636F19A">
      <w:pPr>
        <w:pStyle w:val="style0"/>
        <w:rPr/>
      </w:pPr>
      <w:r>
        <w:t>Suspected drug| Metformin</w:t>
      </w:r>
    </w:p>
    <w:p w14:paraId="093AE19D">
      <w:pPr>
        <w:pStyle w:val="style0"/>
        <w:rPr/>
      </w:pPr>
      <w:r>
        <w:t>Dose| 1000 mg twice daily</w:t>
      </w:r>
    </w:p>
    <w:p w14:paraId="A9960FF8">
      <w:pPr>
        <w:pStyle w:val="style0"/>
        <w:rPr/>
      </w:pPr>
      <w:r>
        <w:t>Seriousness| SERIOUS</w:t>
      </w:r>
    </w:p>
    <w:p w14:paraId="BE74059D">
      <w:pPr>
        <w:pStyle w:val="style0"/>
        <w:rPr/>
      </w:pPr>
      <w:r>
        <w:t>Seriousness criterion| Life-threatening + hospitalization + medically important event</w:t>
      </w:r>
    </w:p>
    <w:p w14:paraId="BBB4D86B">
      <w:pPr>
        <w:pStyle w:val="style0"/>
        <w:rPr/>
      </w:pPr>
      <w:r>
        <w:t>Severity| Severe</w:t>
      </w:r>
    </w:p>
    <w:p w14:paraId="8DFD27FF">
      <w:pPr>
        <w:pStyle w:val="style0"/>
        <w:rPr/>
      </w:pPr>
      <w:r>
        <w:t>Expectedness| Expected/known</w:t>
      </w:r>
    </w:p>
    <w:p w14:paraId="5916EBEF">
      <w:pPr>
        <w:pStyle w:val="style0"/>
        <w:rPr/>
      </w:pPr>
      <w:r>
        <w:t>Causality| Probable/Likely</w:t>
      </w:r>
    </w:p>
    <w:p w14:paraId="AC16DFF6">
      <w:pPr>
        <w:pStyle w:val="style0"/>
        <w:rPr/>
      </w:pPr>
      <w:r>
        <w:t>Dechallenge| Positive/supportive</w:t>
      </w:r>
    </w:p>
    <w:p w14:paraId="D20B395A">
      <w:pPr>
        <w:pStyle w:val="style0"/>
        <w:rPr/>
      </w:pPr>
      <w:r>
        <w:t>Rechallenge| Not performed</w:t>
      </w:r>
    </w:p>
    <w:p w14:paraId="61BCD0BF">
      <w:pPr>
        <w:pStyle w:val="style0"/>
        <w:rPr/>
      </w:pPr>
      <w:r>
        <w:t>Outcome| Recovered/recovering</w:t>
      </w:r>
    </w:p>
    <w:p w14:paraId="9D838126">
      <w:pPr>
        <w:pStyle w:val="style0"/>
        <w:rPr/>
      </w:pPr>
      <w:r>
        <w:t>Clinical significance| Very high</w:t>
      </w:r>
    </w:p>
    <w:p w14:paraId="B1BDAD31">
      <w:pPr>
        <w:pStyle w:val="style0"/>
        <w:rPr/>
      </w:pPr>
      <w:r>
        <w:t>ICSR priority| High priority</w:t>
      </w:r>
    </w:p>
    <w:p w14:paraId="450686B1">
      <w:pPr>
        <w:pStyle w:val="style0"/>
        <w:rPr/>
      </w:pPr>
    </w:p>
    <w:p w14:paraId="600BB9C1">
      <w:pPr>
        <w:pStyle w:val="style0"/>
        <w:rPr/>
      </w:pPr>
      <w:r>
        <w:t>---</w:t>
      </w:r>
    </w:p>
    <w:p w14:paraId="A8130251">
      <w:pPr>
        <w:pStyle w:val="style0"/>
        <w:rPr/>
      </w:pPr>
    </w:p>
    <w:p w14:paraId="818459FD">
      <w:pPr>
        <w:pStyle w:val="style0"/>
        <w:rPr/>
      </w:pPr>
      <w:r>
        <w:t>16. DRUG SAFETY ASSOCIATE ASSESSMENT</w:t>
      </w:r>
    </w:p>
    <w:p w14:paraId="046F9CE7">
      <w:pPr>
        <w:pStyle w:val="style0"/>
        <w:rPr/>
      </w:pPr>
    </w:p>
    <w:p w14:paraId="F099BEF9">
      <w:pPr>
        <w:pStyle w:val="style0"/>
        <w:rPr/>
      </w:pPr>
      <w:r>
        <w:t>As a Drug Safety Associate, the case would be processed as follows:</w:t>
      </w:r>
    </w:p>
    <w:p w14:paraId="7E6CFB57">
      <w:pPr>
        <w:pStyle w:val="style0"/>
        <w:rPr/>
      </w:pPr>
    </w:p>
    <w:p w14:paraId="5E14F3B6">
      <w:pPr>
        <w:pStyle w:val="style0"/>
        <w:rPr/>
      </w:pPr>
      <w:r>
        <w:t>Step 1 – Case Intake</w:t>
      </w:r>
    </w:p>
    <w:p w14:paraId="FE02C8A5">
      <w:pPr>
        <w:pStyle w:val="style0"/>
        <w:rPr/>
      </w:pPr>
    </w:p>
    <w:p w14:paraId="E442396F">
      <w:pPr>
        <w:pStyle w:val="style0"/>
        <w:rPr/>
      </w:pPr>
      <w:r>
        <w:t>Receive the published case and identify the patient, reporter, suspected medicine and adverse event.</w:t>
      </w:r>
    </w:p>
    <w:p w14:paraId="B94F743F">
      <w:pPr>
        <w:pStyle w:val="style0"/>
        <w:rPr/>
      </w:pPr>
    </w:p>
    <w:p w14:paraId="E72CA87B">
      <w:pPr>
        <w:pStyle w:val="style0"/>
        <w:rPr/>
      </w:pPr>
      <w:r>
        <w:t>Step 2 – Case Validation</w:t>
      </w:r>
    </w:p>
    <w:p w14:paraId="11D10FE1">
      <w:pPr>
        <w:pStyle w:val="style0"/>
        <w:rPr/>
      </w:pPr>
    </w:p>
    <w:p w14:paraId="8D55BAA7">
      <w:pPr>
        <w:pStyle w:val="style0"/>
        <w:rPr/>
      </w:pPr>
      <w:r>
        <w:t>Confirm that the minimum ICSR criteria are available.</w:t>
      </w:r>
    </w:p>
    <w:p w14:paraId="0F7530A4">
      <w:pPr>
        <w:pStyle w:val="style0"/>
        <w:rPr/>
      </w:pPr>
    </w:p>
    <w:p w14:paraId="04377E75">
      <w:pPr>
        <w:pStyle w:val="style0"/>
        <w:rPr/>
      </w:pPr>
      <w:r>
        <w:t>Step 3 – Duplicate Search</w:t>
      </w:r>
    </w:p>
    <w:p w14:paraId="F5CF9725">
      <w:pPr>
        <w:pStyle w:val="style0"/>
        <w:rPr/>
      </w:pPr>
    </w:p>
    <w:p w14:paraId="A7E7E006">
      <w:pPr>
        <w:pStyle w:val="style0"/>
        <w:rPr/>
      </w:pPr>
      <w:r>
        <w:t>Search the safety database for possible duplicate reports using available identifiers such as patient characteristics, reaction, drug and publication information.</w:t>
      </w:r>
    </w:p>
    <w:p w14:paraId="60E34077">
      <w:pPr>
        <w:pStyle w:val="style0"/>
        <w:rPr/>
      </w:pPr>
    </w:p>
    <w:p w14:paraId="C13C0213">
      <w:pPr>
        <w:pStyle w:val="style0"/>
        <w:rPr/>
      </w:pPr>
      <w:r>
        <w:t>Step 4 – Data Entry</w:t>
      </w:r>
    </w:p>
    <w:p w14:paraId="28F91BB5">
      <w:pPr>
        <w:pStyle w:val="style0"/>
        <w:rPr/>
      </w:pPr>
    </w:p>
    <w:p w14:paraId="EAAE2DF5">
      <w:pPr>
        <w:pStyle w:val="style0"/>
        <w:rPr/>
      </w:pPr>
      <w:r>
        <w:t>Enter patient, drug, event, medical history, laboratory findings, treatment, outcome and concomitant medication information into the pharmacovigilance database.</w:t>
      </w:r>
    </w:p>
    <w:p w14:paraId="6BDB5B77">
      <w:pPr>
        <w:pStyle w:val="style0"/>
        <w:rPr/>
      </w:pPr>
    </w:p>
    <w:p w14:paraId="A4B9BB42">
      <w:pPr>
        <w:pStyle w:val="style0"/>
        <w:rPr/>
      </w:pPr>
      <w:r>
        <w:t>Step 5 – MedDRA Coding</w:t>
      </w:r>
    </w:p>
    <w:p w14:paraId="6D0E824C">
      <w:pPr>
        <w:pStyle w:val="style0"/>
        <w:rPr/>
      </w:pPr>
    </w:p>
    <w:p w14:paraId="7F629D07">
      <w:pPr>
        <w:pStyle w:val="style0"/>
        <w:rPr/>
      </w:pPr>
      <w:r>
        <w:t>Code the reported reaction using the appropriate MedDRA terminology, with Lactic acidosis as the key reaction term.</w:t>
      </w:r>
    </w:p>
    <w:p w14:paraId="58296D9D">
      <w:pPr>
        <w:pStyle w:val="style0"/>
        <w:rPr/>
      </w:pPr>
    </w:p>
    <w:p w14:paraId="03356AB7">
      <w:pPr>
        <w:pStyle w:val="style0"/>
        <w:rPr/>
      </w:pPr>
      <w:r>
        <w:t>Step 6 – Seriousness Assessment</w:t>
      </w:r>
    </w:p>
    <w:p w14:paraId="327488E0">
      <w:pPr>
        <w:pStyle w:val="style0"/>
        <w:rPr/>
      </w:pPr>
    </w:p>
    <w:p w14:paraId="3DDD4A7B">
      <w:pPr>
        <w:pStyle w:val="style0"/>
        <w:rPr/>
      </w:pPr>
      <w:r>
        <w:t>Classify the case as serious – life-threatening.</w:t>
      </w:r>
    </w:p>
    <w:p w14:paraId="A1863DDE">
      <w:pPr>
        <w:pStyle w:val="style0"/>
        <w:rPr/>
      </w:pPr>
    </w:p>
    <w:p w14:paraId="617D1ACE">
      <w:pPr>
        <w:pStyle w:val="style0"/>
        <w:rPr/>
      </w:pPr>
      <w:r>
        <w:t>Step 7 – Expectedness Assessment</w:t>
      </w:r>
    </w:p>
    <w:p w14:paraId="AAE55CFB">
      <w:pPr>
        <w:pStyle w:val="style0"/>
        <w:rPr/>
      </w:pPr>
    </w:p>
    <w:p w14:paraId="DC3C4A9F">
      <w:pPr>
        <w:pStyle w:val="style0"/>
        <w:rPr/>
      </w:pPr>
      <w:r>
        <w:t>Compare the reaction with the applicable reference safety information/product information.</w:t>
      </w:r>
    </w:p>
    <w:p w14:paraId="0CFEC132">
      <w:pPr>
        <w:pStyle w:val="style0"/>
        <w:rPr/>
      </w:pPr>
    </w:p>
    <w:p w14:paraId="A590A808">
      <w:pPr>
        <w:pStyle w:val="style0"/>
        <w:rPr/>
      </w:pPr>
      <w:r>
        <w:t>Step 8 – Causality Assessment</w:t>
      </w:r>
    </w:p>
    <w:p w14:paraId="ACFE29DE">
      <w:pPr>
        <w:pStyle w:val="style0"/>
        <w:rPr/>
      </w:pPr>
    </w:p>
    <w:p w14:paraId="1C863EDB">
      <w:pPr>
        <w:pStyle w:val="style0"/>
        <w:rPr/>
      </w:pPr>
      <w:r>
        <w:t>Assess the temporal relationship, known association, dechallenge, alternative causes and clinical plausibility.</w:t>
      </w:r>
    </w:p>
    <w:p w14:paraId="29CA47F6">
      <w:pPr>
        <w:pStyle w:val="style0"/>
        <w:rPr/>
      </w:pPr>
    </w:p>
    <w:p w14:paraId="B20A8491">
      <w:pPr>
        <w:pStyle w:val="style0"/>
        <w:rPr/>
      </w:pPr>
      <w:r>
        <w:t>Step 9 – Medical Review</w:t>
      </w:r>
    </w:p>
    <w:p w14:paraId="978C5F3A">
      <w:pPr>
        <w:pStyle w:val="style0"/>
        <w:rPr/>
      </w:pPr>
    </w:p>
    <w:p w14:paraId="BC099407">
      <w:pPr>
        <w:pStyle w:val="style0"/>
        <w:rPr/>
      </w:pPr>
      <w:r>
        <w:t>The case should undergo appropriate medical review because of its life-threatening nature.</w:t>
      </w:r>
    </w:p>
    <w:p w14:paraId="0BF9DA64">
      <w:pPr>
        <w:pStyle w:val="style0"/>
        <w:rPr/>
      </w:pPr>
    </w:p>
    <w:p w14:paraId="7D1A7E08">
      <w:pPr>
        <w:pStyle w:val="style0"/>
        <w:rPr/>
      </w:pPr>
      <w:r>
        <w:t>Step 10 – Follow-Up</w:t>
      </w:r>
    </w:p>
    <w:p w14:paraId="4747D3BC">
      <w:pPr>
        <w:pStyle w:val="style0"/>
        <w:rPr/>
      </w:pPr>
    </w:p>
    <w:p w14:paraId="4D3C58FF">
      <w:pPr>
        <w:pStyle w:val="style0"/>
        <w:rPr/>
      </w:pPr>
      <w:r>
        <w:t>If this were an actual spontaneously reported ICSR, additional information should be requested where necessary, such as detailed laboratory trends, renal function, treatment timeline and final outcome.</w:t>
      </w:r>
    </w:p>
    <w:p w14:paraId="2FF1609C">
      <w:pPr>
        <w:pStyle w:val="style0"/>
        <w:rPr/>
      </w:pPr>
    </w:p>
    <w:p w14:paraId="D181A287">
      <w:pPr>
        <w:pStyle w:val="style0"/>
        <w:rPr/>
      </w:pPr>
      <w:r>
        <w:t>---</w:t>
      </w:r>
    </w:p>
    <w:p w14:paraId="715E6CA1">
      <w:pPr>
        <w:pStyle w:val="style0"/>
        <w:rPr/>
      </w:pPr>
    </w:p>
    <w:p w14:paraId="60FEF799">
      <w:pPr>
        <w:pStyle w:val="style0"/>
        <w:rPr/>
      </w:pPr>
      <w:r>
        <w:t>17. CASE SUMMARY FOR DATABASE ENTRY</w:t>
      </w:r>
    </w:p>
    <w:p w14:paraId="D2D1FBD7">
      <w:pPr>
        <w:pStyle w:val="style0"/>
        <w:rPr/>
      </w:pPr>
    </w:p>
    <w:p w14:paraId="780684AF">
      <w:pPr>
        <w:pStyle w:val="style0"/>
        <w:rPr/>
      </w:pPr>
      <w:r>
        <w:t>Concise ICSR Narrative</w:t>
      </w:r>
    </w:p>
    <w:p w14:paraId="E3A33661">
      <w:pPr>
        <w:pStyle w:val="style0"/>
        <w:rPr/>
      </w:pPr>
    </w:p>
    <w:p w14:paraId="631E0F27">
      <w:pPr>
        <w:pStyle w:val="style0"/>
        <w:rPr/>
      </w:pPr>
      <w:r>
        <w:t>A 54-year-old female with type 2 diabetes mellitus, hypertension and peripheral vascular disease was receiving metformin 1000 mg orally twice daily. She developed a 3-day history of severe watery diarrhea, nausea, vomiting and poor oral intake, followed by confusion and severe hypotension. Laboratory investigations revealed profound metabolic acidosis with pH 6.57, bicarbonate 2 mEq/L, anion gap 30 mmol/L and lactate 16.3 mmol/L. Severe lactic acidosis was diagnosed. Metformin was discontinued. The patient subsequently became unresponsive and developed pulseless electrical activity cardiac arrest. Following resuscitation, persistent severe acidemia required aggressive supportive treatment and renal replacement therapy. The event was assessed as a serious, severe and life-threatening ADR. The causality assessment was considered probable/likely because metformin is a recognized cause of lactic acidosis and the drug was discontinued, although severe gastrointestinal illness, dehydration and associated clinical factors represented important alternative/contributing factors.</w:t>
      </w:r>
    </w:p>
    <w:p w14:paraId="3621EF96">
      <w:pPr>
        <w:pStyle w:val="style0"/>
        <w:rPr/>
      </w:pPr>
    </w:p>
    <w:p w14:paraId="55B2C1F9">
      <w:pPr>
        <w:pStyle w:val="style0"/>
        <w:rPr/>
      </w:pPr>
      <w:r>
        <w:t>---</w:t>
      </w:r>
    </w:p>
    <w:p w14:paraId="4B14409A">
      <w:pPr>
        <w:pStyle w:val="style0"/>
        <w:rPr/>
      </w:pPr>
    </w:p>
    <w:p w14:paraId="66DF9459">
      <w:pPr>
        <w:pStyle w:val="style0"/>
        <w:rPr/>
      </w:pPr>
      <w:r>
        <w:t>18. CONCLUSION</w:t>
      </w:r>
    </w:p>
    <w:p w14:paraId="0F1C5C56">
      <w:pPr>
        <w:pStyle w:val="style0"/>
        <w:rPr/>
      </w:pPr>
    </w:p>
    <w:p w14:paraId="C41B5B3E">
      <w:pPr>
        <w:pStyle w:val="style0"/>
        <w:rPr/>
      </w:pPr>
      <w:r>
        <w:t>This real-world case demonstrates the complete pharmacovigilance workflow for an Individual Case Safety Report. The suspected ADR was metformin-associated lactic acidosis, a rare but potentially life-threatening reaction.</w:t>
      </w:r>
    </w:p>
    <w:p w14:paraId="1CF95F13">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F8BD3FF"/>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2</TotalTime>
  <Words>1752</Words>
  <Characters>11554</Characters>
  <Application>WPS Office</Application>
  <Paragraphs>362</Paragraphs>
  <CharactersWithSpaces>13070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2026-08-21T07:29:53Z</dcterms:created>
  <dc:creator>CPH2251</dc:creator>
  <lastModifiedBy>CPH2251</lastModifiedBy>
  <dcterms:modified xsi:type="dcterms:W3CDTF">2026-08-21T09:31:53Z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48021c936819406787be07975c5fb9c7_21</vt:lpwstr>
  </property>
</Properties>
</file>