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4"/>
        </w:rPr>
        <w:t>VYAPAR</w:t>
      </w:r>
    </w:p>
    <w:p>
      <w:pPr>
        <w:jc w:val="center"/>
      </w:pPr>
      <w:r>
        <w:rPr>
          <w:b/>
          <w:sz w:val="36"/>
        </w:rPr>
        <w:t>Final Pricing &amp; Revenue Model — V1</w:t>
      </w:r>
    </w:p>
    <w:p>
      <w:pPr>
        <w:jc w:val="center"/>
      </w:pPr>
      <w:r>
        <w:rPr>
          <w:i/>
        </w:rPr>
        <w:t>ForKhatri • Product, UX, Engineering &amp; Financial Planning Foundation</w:t>
      </w:r>
    </w:p>
    <w:p>
      <w:pPr>
        <w:jc w:val="center"/>
      </w:pPr>
      <w:r>
        <w:rPr>
          <w:sz w:val="18"/>
        </w:rPr>
        <w:t>September 2026 • Current Scope: Monetization A–D</w:t>
      </w:r>
    </w:p>
    <w:p>
      <w:r>
        <w:br w:type="page"/>
      </w:r>
    </w:p>
    <w:p>
      <w:pPr>
        <w:pStyle w:val="Heading1"/>
      </w:pPr>
      <w:r>
        <w:t>1. Purpose &amp; Executive Decision</w:t>
      </w:r>
    </w:p>
    <w:p>
      <w:r>
        <w:t>This document is the pricing and revenue source of truth for Vyapar V1. It replaces a simple price-list approach with a growth-led monetization framework. Pricing is designed to strengthen liquidity, successful matching, business ROI and the wider ForKhatri ecosystem.</w:t>
      </w:r>
    </w:p>
    <w:p>
      <w:r>
        <w:rPr>
          <w:b/>
        </w:rPr>
        <w:t>Core decision:</w:t>
      </w:r>
    </w:p>
    <w:p>
      <w:r>
        <w:rPr>
          <w:b/>
        </w:rPr>
        <w:t>Keep opportunity discovery free for the community; monetize additional economic value created around the opportunity network.</w:t>
      </w:r>
    </w:p>
    <w:p>
      <w:r>
        <w:t>The active monetization scope is deliberately limited to four layers: A) Core Monetization, B) Advertising &amp; Sponsorship, C) Intelligence Monetization and D) Membership. Deeper models such as transaction commissions, finance distribution, APIs and white-label services remain future possibilities and are not V1 requirements.</w:t>
      </w:r>
    </w:p>
    <w:p>
      <w:pPr>
        <w:pStyle w:val="Heading1"/>
      </w:pPr>
      <w:r>
        <w:t>2. Vyapar Monetization Philosophy</w:t>
      </w:r>
    </w:p>
    <w:p>
      <w:pPr>
        <w:pStyle w:val="ListBullet"/>
        <w:spacing w:after="20"/>
      </w:pPr>
      <w:r>
        <w:t>Vyapar is an opportunity platform, not a conventional job board.</w:t>
      </w:r>
    </w:p>
    <w:p>
      <w:pPr>
        <w:pStyle w:val="ListBullet"/>
        <w:spacing w:after="20"/>
      </w:pPr>
      <w:r>
        <w:t>Individuals should not have to pay to discover, search, save or respond to relevant opportunities.</w:t>
      </w:r>
    </w:p>
    <w:p>
      <w:pPr>
        <w:pStyle w:val="ListBullet"/>
        <w:spacing w:after="20"/>
      </w:pPr>
      <w:r>
        <w:t>Normal community opportunity creation should remain free to maximize supply and liquidity.</w:t>
      </w:r>
    </w:p>
    <w:p>
      <w:pPr>
        <w:pStyle w:val="ListBullet"/>
        <w:spacing w:after="20"/>
      </w:pPr>
      <w:r>
        <w:t>Providers pay when they want additional distribution, workflow, measurable outcomes or intelligence.</w:t>
      </w:r>
    </w:p>
    <w:p>
      <w:pPr>
        <w:pStyle w:val="ListBullet"/>
        <w:spacing w:after="20"/>
      </w:pPr>
      <w:r>
        <w:t>Paid distribution can increase eligible reach but cannot override hard eligibility, safety, relevance or trust rules.</w:t>
      </w:r>
    </w:p>
    <w:p>
      <w:pPr>
        <w:pStyle w:val="ListBullet"/>
        <w:spacing w:after="20"/>
      </w:pPr>
      <w:r>
        <w:t>Trust and verification are evidence-based; payment must never buy reputation.</w:t>
      </w:r>
    </w:p>
    <w:p>
      <w:pPr>
        <w:pStyle w:val="ListBullet"/>
        <w:spacing w:after="20"/>
      </w:pPr>
      <w:r>
        <w:t>Advertising must be relevant, clearly labeled and secondary to product utility.</w:t>
      </w:r>
    </w:p>
    <w:p>
      <w:pPr>
        <w:pStyle w:val="ListBullet"/>
        <w:spacing w:after="20"/>
      </w:pPr>
      <w:r>
        <w:t>Membership should add ecosystem value and convenience, not become a paywall for opportunity.</w:t>
      </w:r>
    </w:p>
    <w:p>
      <w:pPr>
        <w:pStyle w:val="ListBullet"/>
        <w:spacing w:after="20"/>
      </w:pPr>
      <w:r>
        <w:t>Pricing is a hypothesis to be tested against behavior, ROI, retention and margins—not a permanently fixed set of arbitrary numbers.</w:t>
      </w:r>
    </w:p>
    <w:p>
      <w:pPr>
        <w:pStyle w:val="Heading1"/>
      </w:pPr>
      <w:r>
        <w:t>3. Pricing as a Growth System</w:t>
      </w:r>
    </w:p>
    <w:p>
      <w:r>
        <w:t>Vyapar pricing follows the maturity of the marketplace rather than trying to monetize every interaction from day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Marketplace objective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Pricing posture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Primary metric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0 — Formation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Build members and opportunity supply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Free-first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Activation + opportunity coverage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1 — Liquidity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Increase relevant matches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Free core + optional acceleration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Match rate + time-to-value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2 — Density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Improve provider ROI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Boosts + business workspace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Provider ROI + repeat usage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3 — Reliability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Monetize measurable value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Campaigns + qualified actions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Qualified response + retention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4 — Intelligence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Monetize aggregated insight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Analytics/intelligence 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Attach rate + margin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5 — Ecosystem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Increase ForKhatri LTV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Cross-module membership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Ecosystem LTV + retention</w:t>
            </w:r>
          </w:p>
        </w:tc>
      </w:tr>
    </w:tbl>
    <w:p/>
    <w:p>
      <w:r>
        <w:t>This progression is a strategic framework. V1 should not wait for a particular user-count milestone before testing monetization; experiments can begin once there is enough real usage to measure value.</w:t>
      </w:r>
    </w:p>
    <w:p>
      <w:pPr>
        <w:pStyle w:val="Heading1"/>
      </w:pPr>
      <w:r>
        <w:t>4. Active Revenue Architecture — A–D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Revenue engine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Primary payer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V1 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Free Community Access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None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Core growth engine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Opportunity Boost / Paid Distribution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Opportunity 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 Membership / Workspace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Business/provider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Community / Opportunity Campaigns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Business/organization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Qualified Response / 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Business/provider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V1.5 experiment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 Passport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Business/provider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V1.5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Relevant Advertising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Advertiser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V1.5+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Sponsored Opportunities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Advertiser/provider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V1.5+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Sponsored Digest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V2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Sponsored Categories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V2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Sponsored Opportunity Pools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V2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Community Brand Sponsorship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Brand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V2+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Opportunity Intelligence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Business/provider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V1.5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Aggregated Demand/Skill Intelligence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Organizations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V2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 Analytics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Business/provider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V1.5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Market/Community Insights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Organizations/partners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V2+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ForKhatri Plus Membership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Individual/household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Future V2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 Membership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Business/provider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V1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Family/Household Membership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Household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Future</w:t>
            </w:r>
          </w:p>
        </w:tc>
      </w:tr>
    </w:tbl>
    <w:p/>
    <w:p>
      <w:pPr>
        <w:pStyle w:val="Heading1"/>
      </w:pPr>
      <w:r>
        <w:t>5. A — Core Monetization</w:t>
      </w:r>
    </w:p>
    <w:p>
      <w:pPr>
        <w:pStyle w:val="Heading2"/>
      </w:pPr>
      <w:r>
        <w:t>5.1 Free Community Access</w:t>
      </w:r>
    </w:p>
    <w:p>
      <w:r>
        <w:t>The free layer is deliberately generous because it creates network density.</w:t>
      </w:r>
    </w:p>
    <w:p>
      <w:pPr>
        <w:pStyle w:val="ListBullet"/>
        <w:spacing w:after="20"/>
      </w:pPr>
      <w:r>
        <w:t>Discover and search opportunities</w:t>
      </w:r>
    </w:p>
    <w:p>
      <w:pPr>
        <w:pStyle w:val="ListBullet"/>
        <w:spacing w:after="20"/>
      </w:pPr>
      <w:r>
        <w:t>Basic personalized recommendations</w:t>
      </w:r>
    </w:p>
    <w:p>
      <w:pPr>
        <w:pStyle w:val="ListBullet"/>
        <w:spacing w:after="20"/>
      </w:pPr>
      <w:r>
        <w:t>Save/share/respond</w:t>
      </w:r>
    </w:p>
    <w:p>
      <w:pPr>
        <w:pStyle w:val="ListBullet"/>
        <w:spacing w:after="20"/>
      </w:pPr>
      <w:r>
        <w:t>Basic profile and capability model</w:t>
      </w:r>
    </w:p>
    <w:p>
      <w:pPr>
        <w:pStyle w:val="ListBullet"/>
        <w:spacing w:after="20"/>
      </w:pPr>
      <w:r>
        <w:t>Basic community opportunity posting</w:t>
      </w:r>
    </w:p>
    <w:p>
      <w:pPr>
        <w:pStyle w:val="ListBullet"/>
        <w:spacing w:after="20"/>
      </w:pPr>
      <w:r>
        <w:t>Basic activity and notifications</w:t>
      </w:r>
    </w:p>
    <w:p>
      <w:r>
        <w:t>Free access is not 'lost revenue'; it is the customer-acquisition and liquidity investment that makes the paid side valuable.</w:t>
      </w:r>
    </w:p>
    <w:p>
      <w:pPr>
        <w:pStyle w:val="Heading2"/>
      </w:pPr>
      <w:r>
        <w:t>5.2 Opportunity Boost / Paid Distribution</w:t>
      </w:r>
    </w:p>
    <w:p>
      <w:r>
        <w:t>A provider can pay to increase distribution of an opportunity to relevant and eligible people. Pricing examples are hypotheses for testing, not locked prices.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Hypothesis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Indicative price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Value proposition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Key guardrail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Local Boost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₹49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More relevant local reach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Eligibility unchanged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Priority Boost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₹99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Higher distribution for a defined window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Relevance unchanged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Targeted Boost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₹199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Capability + location + intent targeting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No pay-to-win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Custom Campaign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₹499+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Budgeted targeted distribution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Transparent sponsored label</w:t>
            </w:r>
          </w:p>
        </w:tc>
      </w:tr>
    </w:tbl>
    <w:p/>
    <w:p>
      <w:r>
        <w:t>The system should display expected audience/reach only when it can calculate it with defensible methodology; never invent precise estimates.</w:t>
      </w:r>
    </w:p>
    <w:p>
      <w:pPr>
        <w:pStyle w:val="Heading2"/>
      </w:pPr>
      <w:r>
        <w:t>5.3 Business Membership /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Plan hypothesis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Price hypothesis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Starter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₹499/month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Small business with recurring opportunity needs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Growth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₹999/month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Regular provider needing targeting and analytics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Professional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₹1,999/month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Heavier usage, team workflow and campaign tools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Enterprise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Custom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Large organizational programs and integrations</w:t>
            </w:r>
          </w:p>
        </w:tc>
      </w:tr>
    </w:tbl>
    <w:p/>
    <w:p>
      <w:r>
        <w:t>Plans should be positioned around outcomes and workflow rather than artificial posting limits. Limits may exist for economics, but the customer-facing promise should be 'run your community opportunity channel' rather than 'buy X posts.'</w:t>
      </w:r>
    </w:p>
    <w:p>
      <w:pPr>
        <w:pStyle w:val="Heading2"/>
      </w:pPr>
      <w:r>
        <w:t>5.4 Community / Opportunity Campaigns</w:t>
      </w:r>
    </w:p>
    <w:p>
      <w:pPr>
        <w:pStyle w:val="ListBullet"/>
        <w:spacing w:after="20"/>
      </w:pPr>
      <w:r>
        <w:t>Recruitment and employment</w:t>
      </w:r>
    </w:p>
    <w:p>
      <w:pPr>
        <w:pStyle w:val="ListBullet"/>
        <w:spacing w:after="20"/>
      </w:pPr>
      <w:r>
        <w:t>Apprenticeship/internship</w:t>
      </w:r>
    </w:p>
    <w:p>
      <w:pPr>
        <w:pStyle w:val="ListBullet"/>
        <w:spacing w:after="20"/>
      </w:pPr>
      <w:r>
        <w:t>Business partnership</w:t>
      </w:r>
    </w:p>
    <w:p>
      <w:pPr>
        <w:pStyle w:val="ListBullet"/>
        <w:spacing w:after="20"/>
      </w:pPr>
      <w:r>
        <w:t>Training/scholarship</w:t>
      </w:r>
    </w:p>
    <w:p>
      <w:pPr>
        <w:pStyle w:val="ListBullet"/>
        <w:spacing w:after="20"/>
      </w:pPr>
      <w:r>
        <w:t>Community opportunity</w:t>
      </w:r>
    </w:p>
    <w:p>
      <w:pPr>
        <w:pStyle w:val="ListBullet"/>
        <w:spacing w:after="20"/>
      </w:pPr>
      <w:r>
        <w:t>Local customer/service acquisition</w:t>
      </w:r>
    </w:p>
    <w:p>
      <w:r>
        <w:t>Illustrative starting packages: ₹2,499 / ₹5,000 / ₹10,000+. Package scope should be tied to audience, duration, targeting and reporting.</w:t>
      </w:r>
    </w:p>
    <w:p>
      <w:pPr>
        <w:pStyle w:val="Heading2"/>
      </w:pPr>
      <w:r>
        <w:t>5.5 Qualified Response / Introduction</w:t>
      </w:r>
    </w:p>
    <w:p>
      <w:r>
        <w:t>A later usage-based model where the provider pays for a clearly defined qualified action. A qualified response requires explicit member interest and configurable eligibility checks. Never sell raw member contact lists.</w:t>
      </w:r>
    </w:p>
    <w:p>
      <w:r>
        <w:t>Initial experiment range: ₹49–₹99 per qualified response, with category-specific validation and refund/credit rules.</w:t>
      </w:r>
    </w:p>
    <w:p>
      <w:pPr>
        <w:pStyle w:val="Heading2"/>
      </w:pPr>
      <w:r>
        <w:t>5.6 Business Passport</w:t>
      </w:r>
    </w:p>
    <w:p>
      <w:r>
        <w:t>A persistent business identity containing business details, opportunities, services, verification evidence and community history. Verification status is separate from paid status and reputation.</w:t>
      </w:r>
    </w:p>
    <w:p>
      <w:r>
        <w:t>Indicative verification service: ₹499/year; may be bundled into higher business plans.</w:t>
      </w:r>
    </w:p>
    <w:p>
      <w:pPr>
        <w:pStyle w:val="Heading1"/>
      </w:pPr>
      <w:r>
        <w:t>6. B — Advertising &amp; Sponsorship</w:t>
      </w:r>
    </w:p>
    <w:p>
      <w:r>
        <w:t>Advertising is intentionally secondary. The product should first establish a trusted, high-intent audience. Ads must not become the dominant discovery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Format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Potential buyer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When valuable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UX rule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Relevant local 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Local business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Strong locality density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Clearly labeled; relevance controlled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Sponsored opportunity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Opportunity 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High-intent audience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Does not override relevance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Sponsored digest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Brand/business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Large recurring digest audience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Useful + clearly sponsored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Sponsored category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Category-relevant brand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Strong category demand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No category manipulation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Sponsored opportunity pool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Organization/brand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Community program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Utility first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Community brand sponsorship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Large brand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Large-scale programs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Community-value requirement</w:t>
            </w:r>
          </w:p>
        </w:tc>
      </w:tr>
    </w:tbl>
    <w:p/>
    <w:p>
      <w:pPr>
        <w:pStyle w:val="Heading1"/>
      </w:pPr>
      <w:r>
        <w:t>7. C — Intelligence Monetization</w:t>
      </w:r>
    </w:p>
    <w:p>
      <w:r>
        <w:t>Vyapar's long-term data advantage comes from structured opportunity and capability interactions. Monetization must be based on aggregated, privacy-safe intelligence—not individual member data.</w:t>
      </w:r>
    </w:p>
    <w:p>
      <w:pPr>
        <w:pStyle w:val="Heading2"/>
      </w:pPr>
      <w:r>
        <w:t>7.1 Opportunity Intelligence</w:t>
      </w:r>
    </w:p>
    <w:p>
      <w:pPr>
        <w:pStyle w:val="ListBullet"/>
        <w:spacing w:after="20"/>
      </w:pPr>
      <w:r>
        <w:t>Estimated reachable population</w:t>
      </w:r>
    </w:p>
    <w:p>
      <w:pPr>
        <w:pStyle w:val="ListBullet"/>
        <w:spacing w:after="20"/>
      </w:pPr>
      <w:r>
        <w:t>Eligible population</w:t>
      </w:r>
    </w:p>
    <w:p>
      <w:pPr>
        <w:pStyle w:val="ListBullet"/>
        <w:spacing w:after="20"/>
      </w:pPr>
      <w:r>
        <w:t>Likely interested population</w:t>
      </w:r>
    </w:p>
    <w:p>
      <w:pPr>
        <w:pStyle w:val="ListBullet"/>
        <w:spacing w:after="20"/>
      </w:pPr>
      <w:r>
        <w:t>Capability/location distribution</w:t>
      </w:r>
    </w:p>
    <w:p>
      <w:pPr>
        <w:pStyle w:val="ListBullet"/>
        <w:spacing w:after="20"/>
      </w:pPr>
      <w:r>
        <w:t>Campaign performance</w:t>
      </w:r>
    </w:p>
    <w:p>
      <w:pPr>
        <w:pStyle w:val="ListBullet"/>
        <w:spacing w:after="20"/>
      </w:pPr>
      <w:r>
        <w:t>Suggested targeting</w:t>
      </w:r>
    </w:p>
    <w:p>
      <w:pPr>
        <w:pStyle w:val="ListBullet"/>
        <w:spacing w:after="20"/>
      </w:pPr>
      <w:r>
        <w:t>Freshness and supply indicators</w:t>
      </w:r>
    </w:p>
    <w:p>
      <w:pPr>
        <w:pStyle w:val="Heading2"/>
      </w:pPr>
      <w:r>
        <w:t>7.2 Business Analytics</w:t>
      </w:r>
    </w:p>
    <w:p>
      <w:pPr>
        <w:pStyle w:val="ListBullet"/>
        <w:spacing w:after="20"/>
      </w:pPr>
      <w:r>
        <w:t>Opportunity views/reach</w:t>
      </w:r>
    </w:p>
    <w:p>
      <w:pPr>
        <w:pStyle w:val="ListBullet"/>
        <w:spacing w:after="20"/>
      </w:pPr>
      <w:r>
        <w:t>Qualified responses</w:t>
      </w:r>
    </w:p>
    <w:p>
      <w:pPr>
        <w:pStyle w:val="ListBullet"/>
        <w:spacing w:after="20"/>
      </w:pPr>
      <w:r>
        <w:t>Response rate</w:t>
      </w:r>
    </w:p>
    <w:p>
      <w:pPr>
        <w:pStyle w:val="ListBullet"/>
        <w:spacing w:after="20"/>
      </w:pPr>
      <w:r>
        <w:t>Match quality</w:t>
      </w:r>
    </w:p>
    <w:p>
      <w:pPr>
        <w:pStyle w:val="ListBullet"/>
        <w:spacing w:after="20"/>
      </w:pPr>
      <w:r>
        <w:t>Spend</w:t>
      </w:r>
    </w:p>
    <w:p>
      <w:pPr>
        <w:pStyle w:val="ListBullet"/>
        <w:spacing w:after="20"/>
      </w:pPr>
      <w:r>
        <w:t>Campaign performance</w:t>
      </w:r>
    </w:p>
    <w:p>
      <w:pPr>
        <w:pStyle w:val="ListBullet"/>
        <w:spacing w:after="20"/>
      </w:pPr>
      <w:r>
        <w:t>Outcome tracking where available</w:t>
      </w:r>
    </w:p>
    <w:p>
      <w:pPr>
        <w:pStyle w:val="Heading2"/>
      </w:pPr>
      <w:r>
        <w:t>7.3 Aggregated Demand / Skill Intelligence</w:t>
      </w:r>
    </w:p>
    <w:p>
      <w:r>
        <w:t>Future product examples:</w:t>
      </w:r>
    </w:p>
    <w:p>
      <w:pPr>
        <w:pStyle w:val="ListBullet"/>
        <w:spacing w:after="20"/>
      </w:pPr>
      <w:r>
        <w:t>Growing capability demand by locality</w:t>
      </w:r>
    </w:p>
    <w:p>
      <w:pPr>
        <w:pStyle w:val="ListBullet"/>
        <w:spacing w:after="20"/>
      </w:pPr>
      <w:r>
        <w:t>Supply shortages</w:t>
      </w:r>
    </w:p>
    <w:p>
      <w:pPr>
        <w:pStyle w:val="ListBullet"/>
        <w:spacing w:after="20"/>
      </w:pPr>
      <w:r>
        <w:t>Emerging opportunity categories</w:t>
      </w:r>
    </w:p>
    <w:p>
      <w:pPr>
        <w:pStyle w:val="ListBullet"/>
        <w:spacing w:after="20"/>
      </w:pPr>
      <w:r>
        <w:t>Aggregated response patterns</w:t>
      </w:r>
    </w:p>
    <w:p>
      <w:pPr>
        <w:pStyle w:val="ListBullet"/>
        <w:spacing w:after="20"/>
      </w:pPr>
      <w:r>
        <w:t>Demand trends over time</w:t>
      </w:r>
    </w:p>
    <w:p>
      <w:r>
        <w:t>Privacy requirement: do not expose personally identifiable member data or sensitive individual-level inferences to advertisers or commercial customers.</w:t>
      </w:r>
    </w:p>
    <w:p>
      <w:pPr>
        <w:pStyle w:val="Heading1"/>
      </w:pPr>
      <w:r>
        <w:t>8. D — Membership Architecture</w:t>
      </w:r>
    </w:p>
    <w:p>
      <w:pPr>
        <w:pStyle w:val="Heading2"/>
      </w:pPr>
      <w:r>
        <w:t>8.1 ForKhatri Plus</w:t>
      </w:r>
    </w:p>
    <w:p>
      <w:r>
        <w:t>ForKhatri Plus should be a cross-ecosystem membership, not merely a premium Vyapar tier. Its value should come from benefits across ForKhatri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Membership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Price hypothesis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Value direction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Community 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Universal access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ForKhatri Plus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₹99/month or ₹999/year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Cross-module benefits, convenience, enhanced controls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Family/Household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₹199/month or ₹1,999/year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Potential future family bundle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Business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₹499–₹1,999/month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Commercial workspace and distribution</w:t>
            </w:r>
          </w:p>
        </w:tc>
      </w:tr>
    </w:tbl>
    <w:p/>
    <w:p>
      <w:r>
        <w:t>Plus should not unlock relevant opportunities that a free member would otherwise be eligible to see.</w:t>
      </w:r>
    </w:p>
    <w:p>
      <w:pPr>
        <w:pStyle w:val="Heading2"/>
      </w:pPr>
      <w:r>
        <w:t>8.2 Potential Plus Benefits</w:t>
      </w:r>
    </w:p>
    <w:p>
      <w:pPr>
        <w:pStyle w:val="ListBullet"/>
        <w:spacing w:after="20"/>
      </w:pPr>
      <w:r>
        <w:t>Enhanced cross-module profile/dashboard controls</w:t>
      </w:r>
    </w:p>
    <w:p>
      <w:pPr>
        <w:pStyle w:val="ListBullet"/>
        <w:spacing w:after="20"/>
      </w:pPr>
      <w:r>
        <w:t>Selected Pay Bills/member benefits where available</w:t>
      </w:r>
    </w:p>
    <w:p>
      <w:pPr>
        <w:pStyle w:val="ListBullet"/>
        <w:spacing w:after="20"/>
      </w:pPr>
      <w:r>
        <w:t>Selected Milavn/member event benefits where operationally feasible</w:t>
      </w:r>
    </w:p>
    <w:p>
      <w:pPr>
        <w:pStyle w:val="ListBullet"/>
        <w:spacing w:after="20"/>
      </w:pPr>
      <w:r>
        <w:t>Enhanced opportunity alerts, saved searches and digests</w:t>
      </w:r>
    </w:p>
    <w:p>
      <w:pPr>
        <w:pStyle w:val="ListBullet"/>
        <w:spacing w:after="20"/>
      </w:pPr>
      <w:r>
        <w:t>Advanced personal organization/analytics</w:t>
      </w:r>
    </w:p>
    <w:p>
      <w:pPr>
        <w:pStyle w:val="ListBullet"/>
        <w:spacing w:after="20"/>
      </w:pPr>
      <w:r>
        <w:t>Profile presentation enhancements that do not imply higher trust</w:t>
      </w:r>
    </w:p>
    <w:p>
      <w:pPr>
        <w:pStyle w:val="ListBullet"/>
        <w:spacing w:after="20"/>
      </w:pPr>
      <w:r>
        <w:t>Member-only community/learning resources</w:t>
      </w:r>
    </w:p>
    <w:p>
      <w:r>
        <w:t>Benefits must be validated through usage before being treated as permanent membership promises.</w:t>
      </w:r>
    </w:p>
    <w:p>
      <w:pPr>
        <w:pStyle w:val="Heading1"/>
      </w:pPr>
      <w:r>
        <w:t>9. Pricing Architecture — How Prices Should Be Determined</w:t>
      </w:r>
    </w:p>
    <w:p>
      <w:r>
        <w:t>The price numbers in this document are initial test ranges. Final pricing must be derived from four inputs: customer willingness to pay, value delivered, network strategy and contribution margin.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Pricing input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Evidence to collect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Willingness to pay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Will the target payer pay?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Interviews, pricing tests, checkout conversion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Value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What economic benefit is created?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Qualified responses, successful connections, saved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Network strategy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Does pricing help or hurt liquidity?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Supply, demand, match rate, locality density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Unit economics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Is each paid action profitable?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Payment fees, support, AI, refunds, acquisition cost</w:t>
            </w:r>
          </w:p>
        </w:tc>
      </w:tr>
    </w:tbl>
    <w:p/>
    <w:p>
      <w:pPr>
        <w:pStyle w:val="Heading2"/>
      </w:pPr>
      <w:r>
        <w:t>9.1 Pricing experiments</w:t>
      </w:r>
    </w:p>
    <w:p>
      <w:pPr>
        <w:pStyle w:val="ListBullet"/>
        <w:spacing w:after="20"/>
      </w:pPr>
      <w:r>
        <w:t>Test price points with the same value proposition.</w:t>
      </w:r>
    </w:p>
    <w:p>
      <w:pPr>
        <w:pStyle w:val="ListBullet"/>
        <w:spacing w:after="20"/>
      </w:pPr>
      <w:r>
        <w:t>Do not compare different feature bundles and call the result a price test.</w:t>
      </w:r>
    </w:p>
    <w:p>
      <w:pPr>
        <w:pStyle w:val="ListBullet"/>
        <w:spacing w:after="20"/>
      </w:pPr>
      <w:r>
        <w:t>Measure conversion, revenue per eligible customer, repeat purchase, retention and provider ROI together.</w:t>
      </w:r>
    </w:p>
    <w:p>
      <w:pPr>
        <w:pStyle w:val="ListBullet"/>
        <w:spacing w:after="20"/>
      </w:pPr>
      <w:r>
        <w:t>Maintain immutable historical price versions.</w:t>
      </w:r>
    </w:p>
    <w:p>
      <w:pPr>
        <w:pStyle w:val="ListBullet"/>
        <w:spacing w:after="20"/>
      </w:pPr>
      <w:r>
        <w:t>Use cohort experiments and avoid frequent changes for existing customers.</w:t>
      </w:r>
    </w:p>
    <w:p>
      <w:pPr>
        <w:pStyle w:val="Heading1"/>
      </w:pPr>
      <w:r>
        <w:t>10. Marketplace Growth &amp; Revenue Flywheel</w:t>
      </w:r>
    </w:p>
    <w:p>
      <w:r>
        <w:t>Vyapar's economic engine is the relationship between community liquidity and provider willingness to pay.</w:t>
      </w:r>
    </w:p>
    <w:p>
      <w:r>
        <w:t>Community members → more capabilities and demand → more opportunities → better matching → successful connections → trust → more participation → stronger provider ROI → willingness to pay → reinvestment in network quality.</w:t>
      </w:r>
    </w:p>
    <w:p>
      <w:r>
        <w:t>The primary financial objective is therefore not maximum monetization per user. It is increasing the value and density of each local opportunity market while keeping community participation healthy.</w:t>
      </w:r>
    </w:p>
    <w:p>
      <w:pPr>
        <w:pStyle w:val="Heading1"/>
      </w:pPr>
      <w:r>
        <w:t>11. Metrics — Product, Growth &amp;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Liquidity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Opportunity Coverage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Can members find relevant opportunities?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Liquidity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Market depth by locality/category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Is supply/demand dense enough?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Matching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Relevant Discovery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Are recommendations useful?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Matching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Successful Connection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Does value actually occur?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Speed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Time to first relevant opportunity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Measures time-to-value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Provider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Provider ROI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Drives willingness to pay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Commercial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Business 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Are paying products useful?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Commercial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Business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Monetization effectiveness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Commercial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Business retention/churn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Recurring revenue quality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Commercial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Boost repeat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Value of paid distribution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Financial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MRR / ARR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Recurring revenue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Financial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Net revenue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After refunds/payment costs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Financial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Contribution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Unit economics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Financial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CAC / LTV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Growth sustainability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Trust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Reports/disputes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Monetization safety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Experience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Notification fatigue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Community health</w:t>
            </w:r>
          </w:p>
        </w:tc>
      </w:tr>
    </w:tbl>
    <w:p/>
    <w:p>
      <w:pPr>
        <w:pStyle w:val="Heading1"/>
      </w:pPr>
      <w:r>
        <w:t>12. Financial Planning Framework</w:t>
      </w:r>
    </w:p>
    <w:p>
      <w:r>
        <w:t>The financial model must be driver-based. It should be possible to change any major assumption and see the impact on revenue, cash burn and break-even.</w:t>
      </w:r>
    </w:p>
    <w:p>
      <w:pPr>
        <w:pStyle w:val="Heading2"/>
      </w:pPr>
      <w:r>
        <w:t>12.1 Revenue drivers</w:t>
      </w:r>
    </w:p>
    <w:p>
      <w:pPr>
        <w:pStyle w:val="ListBullet"/>
        <w:spacing w:after="20"/>
      </w:pPr>
      <w:r>
        <w:t>Registered members</w:t>
      </w:r>
    </w:p>
    <w:p>
      <w:pPr>
        <w:pStyle w:val="ListBullet"/>
        <w:spacing w:after="20"/>
      </w:pPr>
      <w:r>
        <w:t>Monthly active members</w:t>
      </w:r>
    </w:p>
    <w:p>
      <w:pPr>
        <w:pStyle w:val="ListBullet"/>
        <w:spacing w:after="20"/>
      </w:pPr>
      <w:r>
        <w:t>Active opportunity seekers</w:t>
      </w:r>
    </w:p>
    <w:p>
      <w:pPr>
        <w:pStyle w:val="ListBullet"/>
        <w:spacing w:after="20"/>
      </w:pPr>
      <w:r>
        <w:t>Active opportunity providers</w:t>
      </w:r>
    </w:p>
    <w:p>
      <w:pPr>
        <w:pStyle w:val="ListBullet"/>
        <w:spacing w:after="20"/>
      </w:pPr>
      <w:r>
        <w:t>New opportunities/month</w:t>
      </w:r>
    </w:p>
    <w:p>
      <w:pPr>
        <w:pStyle w:val="ListBullet"/>
        <w:spacing w:after="20"/>
      </w:pPr>
      <w:r>
        <w:t>Boost purchase rate</w:t>
      </w:r>
    </w:p>
    <w:p>
      <w:pPr>
        <w:pStyle w:val="ListBullet"/>
        <w:spacing w:after="20"/>
      </w:pPr>
      <w:r>
        <w:t>Average boost order value</w:t>
      </w:r>
    </w:p>
    <w:p>
      <w:pPr>
        <w:pStyle w:val="ListBullet"/>
        <w:spacing w:after="20"/>
      </w:pPr>
      <w:r>
        <w:t>Active businesses</w:t>
      </w:r>
    </w:p>
    <w:p>
      <w:pPr>
        <w:pStyle w:val="ListBullet"/>
        <w:spacing w:after="20"/>
      </w:pPr>
      <w:r>
        <w:t>Business conversion rate</w:t>
      </w:r>
    </w:p>
    <w:p>
      <w:pPr>
        <w:pStyle w:val="ListBullet"/>
        <w:spacing w:after="20"/>
      </w:pPr>
      <w:r>
        <w:t>Average revenue per business</w:t>
      </w:r>
    </w:p>
    <w:p>
      <w:pPr>
        <w:pStyle w:val="ListBullet"/>
        <w:spacing w:after="20"/>
      </w:pPr>
      <w:r>
        <w:t>Campaign volume</w:t>
      </w:r>
    </w:p>
    <w:p>
      <w:pPr>
        <w:pStyle w:val="ListBullet"/>
        <w:spacing w:after="20"/>
      </w:pPr>
      <w:r>
        <w:t>Average campaign value</w:t>
      </w:r>
    </w:p>
    <w:p>
      <w:pPr>
        <w:pStyle w:val="ListBullet"/>
        <w:spacing w:after="20"/>
      </w:pPr>
      <w:r>
        <w:t>Qualified response volume and price (when launched)</w:t>
      </w:r>
    </w:p>
    <w:p>
      <w:pPr>
        <w:pStyle w:val="ListBullet"/>
        <w:spacing w:after="20"/>
      </w:pPr>
      <w:r>
        <w:t>Advertising inventory and fill rate (when launched)</w:t>
      </w:r>
    </w:p>
    <w:p>
      <w:pPr>
        <w:pStyle w:val="ListBullet"/>
        <w:spacing w:after="20"/>
      </w:pPr>
      <w:r>
        <w:t>ForKhatri Plus conversion and renewal (when launched)</w:t>
      </w:r>
    </w:p>
    <w:p>
      <w:pPr>
        <w:pStyle w:val="Heading2"/>
      </w:pPr>
      <w:r>
        <w:t>12.2 Cost drivers</w:t>
      </w:r>
    </w:p>
    <w:p>
      <w:pPr>
        <w:pStyle w:val="ListBullet"/>
        <w:spacing w:after="20"/>
      </w:pPr>
      <w:r>
        <w:t>Cloud/database/search</w:t>
      </w:r>
    </w:p>
    <w:p>
      <w:pPr>
        <w:pStyle w:val="ListBullet"/>
        <w:spacing w:after="20"/>
      </w:pPr>
      <w:r>
        <w:t>AI/API consumption</w:t>
      </w:r>
    </w:p>
    <w:p>
      <w:pPr>
        <w:pStyle w:val="ListBullet"/>
        <w:spacing w:after="20"/>
      </w:pPr>
      <w:r>
        <w:t>OTP/SMS/email/push</w:t>
      </w:r>
    </w:p>
    <w:p>
      <w:pPr>
        <w:pStyle w:val="ListBullet"/>
        <w:spacing w:after="20"/>
      </w:pPr>
      <w:r>
        <w:t>Storage/CDN</w:t>
      </w:r>
    </w:p>
    <w:p>
      <w:pPr>
        <w:pStyle w:val="ListBullet"/>
        <w:spacing w:after="20"/>
      </w:pPr>
      <w:r>
        <w:t>Monitoring/security</w:t>
      </w:r>
    </w:p>
    <w:p>
      <w:pPr>
        <w:pStyle w:val="ListBullet"/>
        <w:spacing w:after="20"/>
      </w:pPr>
      <w:r>
        <w:t>Payment processing</w:t>
      </w:r>
    </w:p>
    <w:p>
      <w:pPr>
        <w:pStyle w:val="ListBullet"/>
        <w:spacing w:after="20"/>
      </w:pPr>
      <w:r>
        <w:t>Refunds/credits</w:t>
      </w:r>
    </w:p>
    <w:p>
      <w:pPr>
        <w:pStyle w:val="ListBullet"/>
        <w:spacing w:after="20"/>
      </w:pPr>
      <w:r>
        <w:t>Support/operations</w:t>
      </w:r>
    </w:p>
    <w:p>
      <w:pPr>
        <w:pStyle w:val="ListBullet"/>
        <w:spacing w:after="20"/>
      </w:pPr>
      <w:r>
        <w:t>Community growth/marketing</w:t>
      </w:r>
    </w:p>
    <w:p>
      <w:pPr>
        <w:pStyle w:val="ListBullet"/>
        <w:spacing w:after="20"/>
      </w:pPr>
      <w:r>
        <w:t>Sales/business development</w:t>
      </w:r>
    </w:p>
    <w:p>
      <w:pPr>
        <w:pStyle w:val="ListBullet"/>
        <w:spacing w:after="20"/>
      </w:pPr>
      <w:r>
        <w:t>People and founder compensation</w:t>
      </w:r>
    </w:p>
    <w:p>
      <w:pPr>
        <w:pStyle w:val="Heading2"/>
      </w:pPr>
      <w:r>
        <w:t>12.3 Planning cost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Indicative monthly cash operating cost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Solo MVP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₹30k–₹75k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Lean cloud, APIs, tools, messaging and small acquisition spend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Early city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₹1L–₹2L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Support, growth, higher infrastructure and operations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Multi-city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₹4L–₹7L+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People, sales, marketing, support, security and infrastructure</w:t>
            </w:r>
          </w:p>
        </w:tc>
      </w:tr>
    </w:tbl>
    <w:p/>
    <w:p>
      <w:r>
        <w:t>These are planning bands, not vendor quotations. Founder opportunity cost should be recorded separately from cash operating expenses.</w:t>
      </w:r>
    </w:p>
    <w:p>
      <w:pPr>
        <w:pStyle w:val="Heading2"/>
      </w:pPr>
      <w:r>
        <w:t>12.4 Break-even</w:t>
      </w:r>
    </w:p>
    <w:p>
      <w:r>
        <w:t>Break-even should be calculated on contribution margin: net revenue after payment processing, refunds and direct servicing costs must cover fixed operating costs.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Illustrative stage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Fixed monthly cost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Example revenue mix</w:t>
            </w:r>
          </w:p>
        </w:tc>
        <w:tc>
          <w:tcPr>
            <w:tcW w:type="dxa" w:w="2556"/>
            <w:shd w:fill="E9EEF5"/>
            <w:vAlign w:val="center"/>
          </w:tcPr>
          <w:p>
            <w:r/>
            <w:r>
              <w:rPr>
                <w:b/>
                <w:sz w:val="17"/>
              </w:rPr>
              <w:t>Approximate revenue needed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Solo MVP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₹50k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Boosts + small business plans + campaigns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≈ ₹50k/month before contribution adjustments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Early city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₹1.5L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Membership + boosts + campaigns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≈ ₹1.5L/month before contribution adjustments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Multi-city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₹5L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Business + campaigns + usage + other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6"/>
              </w:rPr>
              <w:t>≈ ₹5L/month before contribution adjustments</w:t>
            </w:r>
          </w:p>
        </w:tc>
      </w:tr>
    </w:tbl>
    <w:p/>
    <w:p>
      <w:r>
        <w:t>Actual break-even must subtract payment fees, refunds, campaign servicing and other variable costs; the examples are intentionally simplified.</w:t>
      </w:r>
    </w:p>
    <w:p>
      <w:pPr>
        <w:pStyle w:val="Heading1"/>
      </w:pPr>
      <w:r>
        <w:t>13. Illustrative Revenue Scenarios</w:t>
      </w:r>
    </w:p>
    <w:p>
      <w:r>
        <w:t>These scenarios are sensitivity illustrations for planning—not forecasts or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9EEF5"/>
            <w:vAlign w:val="center"/>
          </w:tcPr>
          <w:p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1704"/>
            <w:shd w:fill="E9EEF5"/>
            <w:vAlign w:val="center"/>
          </w:tcPr>
          <w:p>
            <w:r/>
            <w:r>
              <w:rPr>
                <w:b/>
                <w:sz w:val="17"/>
              </w:rPr>
              <w:t>Boosts/month</w:t>
            </w:r>
          </w:p>
        </w:tc>
        <w:tc>
          <w:tcPr>
            <w:tcW w:type="dxa" w:w="1704"/>
            <w:shd w:fill="E9EEF5"/>
            <w:vAlign w:val="center"/>
          </w:tcPr>
          <w:p>
            <w:r/>
            <w:r>
              <w:rPr>
                <w:b/>
                <w:sz w:val="17"/>
              </w:rPr>
              <w:t>Business customers</w:t>
            </w:r>
          </w:p>
        </w:tc>
        <w:tc>
          <w:tcPr>
            <w:tcW w:type="dxa" w:w="1704"/>
            <w:shd w:fill="E9EEF5"/>
            <w:vAlign w:val="center"/>
          </w:tcPr>
          <w:p>
            <w:r/>
            <w:r>
              <w:rPr>
                <w:b/>
                <w:sz w:val="17"/>
              </w:rPr>
              <w:t>Campaigns/month</w:t>
            </w:r>
          </w:p>
        </w:tc>
        <w:tc>
          <w:tcPr>
            <w:tcW w:type="dxa" w:w="1704"/>
            <w:shd w:fill="E9EEF5"/>
            <w:vAlign w:val="center"/>
          </w:tcPr>
          <w:p>
            <w:r/>
            <w:r>
              <w:rPr>
                <w:b/>
                <w:sz w:val="17"/>
              </w:rPr>
              <w:t>Other revenue</w:t>
            </w:r>
          </w:p>
        </w:tc>
        <w:tc>
          <w:tcPr>
            <w:tcW w:type="dxa" w:w="1704"/>
            <w:shd w:fill="E9EEF5"/>
            <w:vAlign w:val="center"/>
          </w:tcPr>
          <w:p>
            <w:r/>
            <w:r>
              <w:rPr>
                <w:b/>
                <w:sz w:val="17"/>
              </w:rPr>
              <w:t>Illustrative monthly gross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Early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500 × ₹99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50 × ₹699 avg.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8 × ₹2,499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₹0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₹1,04,442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City scale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1,800 × ₹99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120 × ₹999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20 × ₹2,999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₹20,000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₹3,78,060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Multi-city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5,000 × ₹129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300 × ₹1,499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50 × ₹3,999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₹1,00,000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sz w:val="16"/>
              </w:rPr>
              <w:t>₹13,94,650</w:t>
            </w:r>
          </w:p>
        </w:tc>
      </w:tr>
    </w:tbl>
    <w:p/>
    <w:p>
      <w:r>
        <w:t>The purpose of the scenarios is to show that Vyapar can reach meaningful revenue through a combination of small recurring business revenue and usage/campaign revenue, rather than requiring a large paid consumer base.</w:t>
      </w:r>
    </w:p>
    <w:p>
      <w:pPr>
        <w:pStyle w:val="Heading1"/>
      </w:pPr>
      <w:r>
        <w:t>14. UI/UX Pricing Requirements</w:t>
      </w:r>
    </w:p>
    <w:p>
      <w:pPr>
        <w:pStyle w:val="Heading2"/>
      </w:pPr>
      <w:r>
        <w:t>14.1 Provider journey</w:t>
      </w:r>
    </w:p>
    <w:p>
      <w:pPr>
        <w:pStyle w:val="ListNumber"/>
        <w:spacing w:after="20"/>
      </w:pPr>
      <w:r>
        <w:t>Create opportunity — free-first.</w:t>
      </w:r>
    </w:p>
    <w:p>
      <w:pPr>
        <w:pStyle w:val="ListNumber"/>
        <w:spacing w:after="20"/>
      </w:pPr>
      <w:r>
        <w:t>Review opportunity — show organic/community distribution.</w:t>
      </w:r>
    </w:p>
    <w:p>
      <w:pPr>
        <w:pStyle w:val="ListNumber"/>
        <w:spacing w:after="20"/>
      </w:pPr>
      <w:r>
        <w:t>Optional acceleration — explain what paid distribution changes.</w:t>
      </w:r>
    </w:p>
    <w:p>
      <w:pPr>
        <w:pStyle w:val="ListNumber"/>
        <w:spacing w:after="20"/>
      </w:pPr>
      <w:r>
        <w:t>Audience selection — capability, locality, intent and other eligible dimensions.</w:t>
      </w:r>
    </w:p>
    <w:p>
      <w:pPr>
        <w:pStyle w:val="ListNumber"/>
        <w:spacing w:after="20"/>
      </w:pPr>
      <w:r>
        <w:t>Budget/duration — simple controls.</w:t>
      </w:r>
    </w:p>
    <w:p>
      <w:pPr>
        <w:pStyle w:val="ListNumber"/>
        <w:spacing w:after="20"/>
      </w:pPr>
      <w:r>
        <w:t>Preview — estimated reach only where reliable.</w:t>
      </w:r>
    </w:p>
    <w:p>
      <w:pPr>
        <w:pStyle w:val="ListNumber"/>
        <w:spacing w:after="20"/>
      </w:pPr>
      <w:r>
        <w:t>Payment — transparent price, taxes/fees where applicable, duration and cancellation/refund terms.</w:t>
      </w:r>
    </w:p>
    <w:p>
      <w:pPr>
        <w:pStyle w:val="ListNumber"/>
        <w:spacing w:after="20"/>
      </w:pPr>
      <w:r>
        <w:t>Performance — reach, qualified responses, actions and outcomes.</w:t>
      </w:r>
    </w:p>
    <w:p>
      <w:pPr>
        <w:pStyle w:val="Heading2"/>
      </w:pPr>
      <w:r>
        <w:t>14.2 Member journey</w:t>
      </w:r>
    </w:p>
    <w:p>
      <w:pPr>
        <w:pStyle w:val="ListBullet"/>
        <w:spacing w:after="20"/>
      </w:pPr>
      <w:r>
        <w:t>Relevant opportunity remains accessible without payment.</w:t>
      </w:r>
    </w:p>
    <w:p>
      <w:pPr>
        <w:pStyle w:val="ListBullet"/>
        <w:spacing w:after="20"/>
      </w:pPr>
      <w:r>
        <w:t>Sponsored/boosted status is visible.</w:t>
      </w:r>
    </w:p>
    <w:p>
      <w:pPr>
        <w:pStyle w:val="ListBullet"/>
        <w:spacing w:after="20"/>
      </w:pPr>
      <w:r>
        <w:t>Why-this-opportunity explanation remains independent from sponsorship.</w:t>
      </w:r>
    </w:p>
    <w:p>
      <w:pPr>
        <w:pStyle w:val="ListBullet"/>
        <w:spacing w:after="20"/>
      </w:pPr>
      <w:r>
        <w:t>Membership promotion appears only when there is a clear benefit to the member.</w:t>
      </w:r>
    </w:p>
    <w:p>
      <w:pPr>
        <w:pStyle w:val="Heading2"/>
      </w:pPr>
      <w:r>
        <w:t>14.3 Pricing UX rules</w:t>
      </w:r>
    </w:p>
    <w:p>
      <w:pPr>
        <w:pStyle w:val="ListBullet"/>
        <w:spacing w:after="20"/>
      </w:pPr>
      <w:r>
        <w:t>Show value before payment.</w:t>
      </w:r>
    </w:p>
    <w:p>
      <w:pPr>
        <w:pStyle w:val="ListBullet"/>
        <w:spacing w:after="20"/>
      </w:pPr>
      <w:r>
        <w:t>Explain exactly what is being purchased.</w:t>
      </w:r>
    </w:p>
    <w:p>
      <w:pPr>
        <w:pStyle w:val="ListBullet"/>
        <w:spacing w:after="20"/>
      </w:pPr>
      <w:r>
        <w:t>Avoid feature overload.</w:t>
      </w:r>
    </w:p>
    <w:p>
      <w:pPr>
        <w:pStyle w:val="ListBullet"/>
        <w:spacing w:after="20"/>
      </w:pPr>
      <w:r>
        <w:t>No deceptive scarcity or forced subscription.</w:t>
      </w:r>
    </w:p>
    <w:p>
      <w:pPr>
        <w:pStyle w:val="ListBullet"/>
        <w:spacing w:after="20"/>
      </w:pPr>
      <w:r>
        <w:t>No hidden auto-renewal.</w:t>
      </w:r>
    </w:p>
    <w:p>
      <w:pPr>
        <w:pStyle w:val="ListBullet"/>
        <w:spacing w:after="20"/>
      </w:pPr>
      <w:r>
        <w:t>Receipts and billing history are accessible.</w:t>
      </w:r>
    </w:p>
    <w:p>
      <w:pPr>
        <w:pStyle w:val="ListBullet"/>
        <w:spacing w:after="20"/>
      </w:pPr>
      <w:r>
        <w:t>Refund/credit rules are easy to understand.</w:t>
      </w:r>
    </w:p>
    <w:p>
      <w:pPr>
        <w:pStyle w:val="ListBullet"/>
        <w:spacing w:after="20"/>
      </w:pPr>
      <w:r>
        <w:t>Business plans are outcome-led.</w:t>
      </w:r>
    </w:p>
    <w:p>
      <w:pPr>
        <w:pStyle w:val="Heading1"/>
      </w:pPr>
      <w:r>
        <w:t>15. Functional Requirements — Pricing &amp;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Revenue Product Catalog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maintain configurable revenue products with product ID, name, module, status, price, duration, limits, eligibility and version.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Price Versioning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Every price change shall create an immutable price version for historical transactions.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Free 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preserve free discovery/search/respond capability for eligible community users.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Free Posting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free community opportunity posting subject to trust, moderation and abuse controls.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Boost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Provider shall be able to select boost type, target constraints, duration and price.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Sponsored Disclosure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Paid distribution shall be clearly disclosed to members.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Eligibility Protection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Paid distribution shall never bypass eligibility, moderation or safety rules.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Business Plans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configurable business plans and entitlements.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Campaigns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Provider shall create, review, pay, pause and inspect campaign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Qualified 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record configurable billable qualified-response events when that model is enabled.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Membership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optional ForKhatri Plus membership separately from business plans.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Entitlements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Purchased products shall create explicit time-bound/usage-bound entitlements.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Usage Metering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meter boosts, active opportunities, campaign usage, qualified responses and other paid limits.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Billing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record orders, payment state, receipts/invoices, refunds and reconciliation identifiers.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Refunds/Credits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configured refund and service-credit policies.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Subscription Lifecycle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activation, renewal, upgrade, downgrade, cancellation and expiry.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Business Analytics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Provider shall see performance data appropriate to the purchased product.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Attribution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attribute monetized distribution to downstream actions without claiming unsupported causality.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Business Passport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Verification state shall be stored separately from paid status and reputation.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Advertising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ad inventory with sponsor identity, targeting constraints, approval and disclosure.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Sponsorship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sponsored opportunity/digest/category/pool configurations when enabled.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Intelligence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generate privacy-safe aggregated opportunity/business insights.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Privacy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prevent commercial products from exposing member data outside approved purpose and consent.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Pricing Experiments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cohort-based pricing/packaging experiments without changing historical orders.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Promotions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support trials, coupons and promotional credits with eligibility and expiry.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Admin Controls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Admin shall manage products, prices, campaigns, subscriptions, refunds, promotions and monetization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Changes to prices, financial state, verification and entitlements shall be auditable.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PRC-028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Financial Reporting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System shall separate gross revenue, refunds, payment costs, net revenue and contribution metrics.</w:t>
            </w:r>
          </w:p>
        </w:tc>
      </w:tr>
    </w:tbl>
    <w:p/>
    <w:p>
      <w:pPr>
        <w:pStyle w:val="Heading1"/>
      </w:pPr>
      <w:r>
        <w:t>16. Commercial &amp; Community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EEF5"/>
            <w:vAlign w:val="center"/>
          </w:tcPr>
          <w:p>
            <w:r/>
            <w:r>
              <w:rPr>
                <w:b/>
                <w:sz w:val="17"/>
              </w:rPr>
              <w:t>Guardrail</w:t>
            </w:r>
          </w:p>
        </w:tc>
        <w:tc>
          <w:tcPr>
            <w:tcW w:type="dxa" w:w="5112"/>
            <w:shd w:fill="E9EEF5"/>
            <w:vAlign w:val="center"/>
          </w:tcPr>
          <w:p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Pay-to-win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Prohibited. Paid distribution cannot override relevance/eligibility.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Trust-for-sale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Prohibited. Payment cannot buy reputation.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Member data sale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Prohibited as a revenue strategy.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Spam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Rate limits, moderation and quality controls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Dark patterns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No deceptive urgency, forced subscriptions or unclear renewals.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Free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Free members must receive meaningful product utility.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Ad 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Keep ads secondary to opportunity discovery.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Commercial transparency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Clearly identify paid/sponsored surfaces.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Community benefit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6"/>
              </w:rPr>
              <w:t>New monetization must have a defensible benefit to the network.</w:t>
            </w:r>
          </w:p>
        </w:tc>
      </w:tr>
    </w:tbl>
    <w:p/>
    <w:p>
      <w:pPr>
        <w:pStyle w:val="Heading1"/>
      </w:pPr>
      <w:r>
        <w:t>17. Monetization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Monetization focus</w:t>
            </w:r>
          </w:p>
        </w:tc>
        <w:tc>
          <w:tcPr>
            <w:tcW w:type="dxa" w:w="3408"/>
            <w:shd w:fill="E9EEF5"/>
            <w:vAlign w:val="center"/>
          </w:tcPr>
          <w:p>
            <w:r/>
            <w:r>
              <w:rPr>
                <w:b/>
                <w:sz w:val="17"/>
              </w:rPr>
              <w:t>Do not build yet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Free core + Boost + Business Workspace + Campaign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Advanced outcome pricing, APIs, financial products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V1.5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Qualified response experiments + Business Passport + analytics + limited advertising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Complex intelligence products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V2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Sponsorship + ForKhatri Plus + aggregated intelligence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Deep enterprise integrations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V3+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Enterprise/intelligence expansion and future models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6"/>
              </w:rPr>
              <w:t>Only build where validated</w:t>
            </w:r>
          </w:p>
        </w:tc>
      </w:tr>
    </w:tbl>
    <w:p/>
    <w:p>
      <w:pPr>
        <w:pStyle w:val="Heading1"/>
      </w:pPr>
      <w:r>
        <w:t>18. Final Decisions to Carry Into UI/UX &amp; FRD</w:t>
      </w:r>
    </w:p>
    <w:p>
      <w:pPr>
        <w:pStyle w:val="ListBullet"/>
        <w:spacing w:after="20"/>
      </w:pPr>
      <w:r>
        <w:t>Vyapar is an opportunity network, not a job board.</w:t>
      </w:r>
    </w:p>
    <w:p>
      <w:pPr>
        <w:pStyle w:val="ListBullet"/>
        <w:spacing w:after="20"/>
      </w:pPr>
      <w:r>
        <w:t>The community core is free.</w:t>
      </w:r>
    </w:p>
    <w:p>
      <w:pPr>
        <w:pStyle w:val="ListBullet"/>
        <w:spacing w:after="20"/>
      </w:pPr>
      <w:r>
        <w:t>Free opportunity creation is a supply/liquidity strategy.</w:t>
      </w:r>
    </w:p>
    <w:p>
      <w:pPr>
        <w:pStyle w:val="ListBullet"/>
        <w:spacing w:after="20"/>
      </w:pPr>
      <w:r>
        <w:t>Boosting is paid relevant distribution, not pay-to-win ranking.</w:t>
      </w:r>
    </w:p>
    <w:p>
      <w:pPr>
        <w:pStyle w:val="ListBullet"/>
        <w:spacing w:after="20"/>
      </w:pPr>
      <w:r>
        <w:t>Business membership is an outcome/workspace product.</w:t>
      </w:r>
    </w:p>
    <w:p>
      <w:pPr>
        <w:pStyle w:val="ListBullet"/>
        <w:spacing w:after="20"/>
      </w:pPr>
      <w:r>
        <w:t>Campaigns are packaged community distribution services.</w:t>
      </w:r>
    </w:p>
    <w:p>
      <w:pPr>
        <w:pStyle w:val="ListBullet"/>
        <w:spacing w:after="20"/>
      </w:pPr>
      <w:r>
        <w:t>Qualified-response monetization is an experiment, not a fixed commitment.</w:t>
      </w:r>
    </w:p>
    <w:p>
      <w:pPr>
        <w:pStyle w:val="ListBullet"/>
        <w:spacing w:after="20"/>
      </w:pPr>
      <w:r>
        <w:t>Business Passport separates verification from reputation and payment.</w:t>
      </w:r>
    </w:p>
    <w:p>
      <w:pPr>
        <w:pStyle w:val="ListBullet"/>
        <w:spacing w:after="20"/>
      </w:pPr>
      <w:r>
        <w:t>Advertising exists, but it is secondary and must be relevant.</w:t>
      </w:r>
    </w:p>
    <w:p>
      <w:pPr>
        <w:pStyle w:val="ListBullet"/>
        <w:spacing w:after="20"/>
      </w:pPr>
      <w:r>
        <w:t>Intelligence products use aggregated/privacy-safe information.</w:t>
      </w:r>
    </w:p>
    <w:p>
      <w:pPr>
        <w:pStyle w:val="ListBullet"/>
        <w:spacing w:after="20"/>
      </w:pPr>
      <w:r>
        <w:t>ForKhatri Plus is an ecosystem membership, not a Vyapar opportunity paywall.</w:t>
      </w:r>
    </w:p>
    <w:p>
      <w:pPr>
        <w:pStyle w:val="ListBullet"/>
        <w:spacing w:after="20"/>
      </w:pPr>
      <w:r>
        <w:t>Pricing numbers are hypotheses and must be validated experimentally.</w:t>
      </w:r>
    </w:p>
    <w:p>
      <w:pPr>
        <w:pStyle w:val="ListBullet"/>
        <w:spacing w:after="20"/>
      </w:pPr>
      <w:r>
        <w:t>The financial model must be driver-based and tied to marketplace liquidity.</w:t>
      </w:r>
    </w:p>
    <w:p>
      <w:pPr>
        <w:pStyle w:val="ListBullet"/>
        <w:spacing w:after="20"/>
      </w:pPr>
      <w:r>
        <w:t>The next detailed financial model should use actual observed conversion, retention, provider ROI and cost data.</w:t>
      </w:r>
    </w:p>
    <w:p>
      <w:pPr>
        <w:pStyle w:val="Heading1"/>
      </w:pPr>
      <w:r>
        <w:t>19. Reference Notes</w:t>
      </w:r>
    </w:p>
    <w:p>
      <w:r>
        <w:t>Marketplace strategy reference: a16z's marketplace metrics emphasize liquidity, match rate, market depth, zeros and time-to-match as core measures of marketplace health; its marketplace glossary discusses network effects and liquidity. These principles inform the decision to treat free access and early pricing as growth investments.</w:t>
      </w:r>
    </w:p>
    <w:p>
      <w:r>
        <w:t>Pricing experimentation reference: Stripe's pricing-experiment guidance recommends controlled experiments and measuring conversion, revenue, retention and related economics rather than treating a single price as final.</w:t>
      </w:r>
    </w:p>
    <w:p>
      <w:r>
        <w:t>Payment-cost reference: Razorpay publishes standard domestic payment pricing around 2% for many transactions, with GST and instrument-specific variations. Actual merchant economics must be verified before production.</w:t>
      </w:r>
    </w:p>
    <w:p>
      <w:r>
        <w:t>Tax reference: CBIC materials describe a general GST registration threshold for many service suppliers with exceptions; ForKhatri's actual tax position should be validated professionally before launch.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ForKhatri • Vyapar • Final Pricing &amp; Revenue Model V1 • Confidential Product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