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7D3F" w14:textId="77777777" w:rsidR="003057AE" w:rsidRDefault="00594E88">
      <w:pPr>
        <w:pStyle w:val="Heading1"/>
        <w:spacing w:before="24" w:line="256" w:lineRule="auto"/>
        <w:ind w:left="1410" w:right="1507"/>
        <w:jc w:val="center"/>
      </w:pPr>
      <w:r>
        <w:t>Design Implementation of Compound Subthreshold Source-Coupled Logic</w:t>
      </w:r>
      <w:r>
        <w:rPr>
          <w:spacing w:val="-61"/>
        </w:rPr>
        <w:t xml:space="preserve"> </w:t>
      </w:r>
      <w:r>
        <w:t>Krishna M. Khatri,</w:t>
      </w:r>
      <w:r>
        <w:rPr>
          <w:spacing w:val="-3"/>
        </w:rPr>
        <w:t xml:space="preserve"> </w:t>
      </w:r>
      <w:r>
        <w:t>U V</w:t>
      </w:r>
      <w:r>
        <w:rPr>
          <w:spacing w:val="-3"/>
        </w:rPr>
        <w:t xml:space="preserve"> </w:t>
      </w:r>
      <w:r>
        <w:t>Patel</w:t>
      </w:r>
      <w:r>
        <w:rPr>
          <w:spacing w:val="-4"/>
        </w:rPr>
        <w:t xml:space="preserve"> </w:t>
      </w:r>
      <w:r>
        <w:t>College</w:t>
      </w:r>
      <w:r>
        <w:rPr>
          <w:spacing w:val="2"/>
        </w:rPr>
        <w:t xml:space="preserve"> </w:t>
      </w:r>
      <w:r>
        <w:t>of Engineering,</w:t>
      </w:r>
      <w:r>
        <w:rPr>
          <w:spacing w:val="1"/>
        </w:rPr>
        <w:t xml:space="preserve"> </w:t>
      </w:r>
      <w:r>
        <w:t>Mehsana</w:t>
      </w:r>
    </w:p>
    <w:p w14:paraId="7275ADF4" w14:textId="77777777" w:rsidR="003057AE" w:rsidRDefault="00594E88">
      <w:pPr>
        <w:spacing w:before="3"/>
        <w:ind w:left="1410" w:right="1503"/>
        <w:jc w:val="center"/>
        <w:rPr>
          <w:sz w:val="28"/>
        </w:rPr>
      </w:pPr>
      <w:r>
        <w:rPr>
          <w:sz w:val="28"/>
        </w:rPr>
        <w:t>28</w:t>
      </w:r>
      <w:r>
        <w:rPr>
          <w:spacing w:val="-4"/>
          <w:sz w:val="28"/>
        </w:rPr>
        <w:t xml:space="preserve"> </w:t>
      </w:r>
      <w:r>
        <w:rPr>
          <w:sz w:val="28"/>
        </w:rPr>
        <w:t>February</w:t>
      </w:r>
      <w:r>
        <w:rPr>
          <w:spacing w:val="-4"/>
          <w:sz w:val="28"/>
        </w:rPr>
        <w:t xml:space="preserve"> </w:t>
      </w:r>
      <w:r>
        <w:rPr>
          <w:sz w:val="28"/>
        </w:rPr>
        <w:t>2022</w:t>
      </w:r>
    </w:p>
    <w:p w14:paraId="28872269" w14:textId="0A6CA61E" w:rsidR="003057AE" w:rsidRPr="004C4556" w:rsidRDefault="004C4556" w:rsidP="004C4556">
      <w:pPr>
        <w:pStyle w:val="BodyText"/>
        <w:spacing w:before="7"/>
        <w:rPr>
          <w:sz w:val="28"/>
          <w:szCs w:val="28"/>
        </w:rPr>
      </w:pPr>
      <w:r w:rsidRPr="004C455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625BA6" wp14:editId="60B6EEF8">
            <wp:simplePos x="4705350" y="1143000"/>
            <wp:positionH relativeFrom="column">
              <wp:align>right</wp:align>
            </wp:positionH>
            <wp:positionV relativeFrom="paragraph">
              <wp:align>top</wp:align>
            </wp:positionV>
            <wp:extent cx="2847975" cy="3868824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 </w:t>
      </w:r>
      <w:r w:rsidR="00594E88" w:rsidRPr="004C4556">
        <w:rPr>
          <w:sz w:val="28"/>
          <w:szCs w:val="28"/>
        </w:rPr>
        <w:t>Abstract</w:t>
      </w:r>
    </w:p>
    <w:p w14:paraId="6346209B" w14:textId="2D1E1FF2" w:rsidR="003057AE" w:rsidRDefault="00594E88" w:rsidP="0016054B">
      <w:pPr>
        <w:pStyle w:val="BodyText"/>
        <w:spacing w:before="20" w:line="242" w:lineRule="auto"/>
        <w:ind w:left="115" w:right="5545" w:hanging="10"/>
        <w:jc w:val="both"/>
        <w:rPr>
          <w:spacing w:val="-1"/>
        </w:rPr>
      </w:pPr>
      <w:r>
        <w:t>In this paper, I am going to design and Implement compound</w:t>
      </w:r>
      <w:r>
        <w:rPr>
          <w:spacing w:val="1"/>
        </w:rPr>
        <w:t xml:space="preserve"> </w:t>
      </w:r>
      <w:r>
        <w:t>Source-Coupled Logic gates with merging an AND gate and an</w:t>
      </w:r>
      <w:r>
        <w:rPr>
          <w:spacing w:val="1"/>
        </w:rPr>
        <w:t xml:space="preserve"> </w:t>
      </w:r>
      <w:r>
        <w:t>XOR</w:t>
      </w:r>
      <w:r>
        <w:rPr>
          <w:spacing w:val="-1"/>
        </w:rPr>
        <w:t xml:space="preserve"> </w:t>
      </w:r>
      <w:r>
        <w:t>gate in</w:t>
      </w:r>
      <w:r>
        <w:rPr>
          <w:spacing w:val="-1"/>
        </w:rPr>
        <w:t xml:space="preserve"> </w:t>
      </w:r>
      <w:r>
        <w:t>a</w:t>
      </w:r>
      <w:r w:rsidR="0016054B">
        <w:t xml:space="preserve"> </w:t>
      </w:r>
      <w:r>
        <w:t>single gate which can provide the possibility of reducing the</w:t>
      </w:r>
      <w:r>
        <w:rPr>
          <w:spacing w:val="1"/>
        </w:rPr>
        <w:t xml:space="preserve"> </w:t>
      </w:r>
      <w:r>
        <w:t>circuit</w:t>
      </w:r>
      <w:r>
        <w:rPr>
          <w:spacing w:val="3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consumption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improving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speed</w:t>
      </w:r>
      <w:r>
        <w:rPr>
          <w:spacing w:val="2"/>
        </w:rPr>
        <w:t xml:space="preserve"> </w:t>
      </w:r>
      <w:r>
        <w:t>of</w:t>
      </w:r>
      <w:r w:rsidR="0016054B">
        <w:t xml:space="preserve"> </w:t>
      </w:r>
      <w:r>
        <w:t>operation simultaneously. Using this technique, it is possible to</w:t>
      </w:r>
      <w:r>
        <w:rPr>
          <w:spacing w:val="-47"/>
        </w:rPr>
        <w:t xml:space="preserve"> </w:t>
      </w:r>
      <w:r>
        <w:t>have only one pair of output load devices and also only one</w:t>
      </w:r>
      <w:r>
        <w:rPr>
          <w:spacing w:val="1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tail</w:t>
      </w:r>
      <w:r>
        <w:rPr>
          <w:spacing w:val="-7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transistor,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hence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 in</w:t>
      </w:r>
      <w:r>
        <w:rPr>
          <w:spacing w:val="-7"/>
        </w:rPr>
        <w:t xml:space="preserve"> </w:t>
      </w:r>
      <w:r w:rsidR="0016054B">
        <w:t>addition to</w:t>
      </w:r>
      <w:r>
        <w:t xml:space="preserve"> halving the total current consumption. Assuming that the</w:t>
      </w:r>
      <w:r>
        <w:rPr>
          <w:spacing w:val="1"/>
        </w:rPr>
        <w:t xml:space="preserve"> </w:t>
      </w:r>
      <w:r>
        <w:t>time constant at the output nodes of each SCL gate is equal to</w:t>
      </w:r>
      <w:r>
        <w:rPr>
          <w:spacing w:val="1"/>
        </w:rPr>
        <w:t xml:space="preserve"> </w:t>
      </w:r>
      <w:r>
        <w:t xml:space="preserve">then the total equivalent time constant of a simple </w:t>
      </w:r>
      <w:r w:rsidRPr="0016054B">
        <w:rPr>
          <w:i/>
          <w:iCs/>
        </w:rPr>
        <w:t>N</w:t>
      </w:r>
      <w:r>
        <w:t xml:space="preserve"> stage SCL</w:t>
      </w:r>
      <w:r>
        <w:rPr>
          <w:spacing w:val="-47"/>
        </w:rPr>
        <w:t xml:space="preserve"> </w:t>
      </w:r>
      <w:r>
        <w:t>gate</w:t>
      </w:r>
      <w:r w:rsidR="0016054B">
        <w:rPr>
          <w:spacing w:val="-1"/>
        </w:rPr>
        <w:t xml:space="preserve"> with </w:t>
      </w:r>
      <w:r w:rsidR="0016054B" w:rsidRPr="0016054B">
        <w:rPr>
          <w:i/>
          <w:iCs/>
          <w:spacing w:val="-1"/>
        </w:rPr>
        <w:t>M</w:t>
      </w:r>
      <w:r w:rsidR="0016054B">
        <w:rPr>
          <w:spacing w:val="-1"/>
        </w:rPr>
        <w:t xml:space="preserve"> levels of </w:t>
      </w:r>
      <w:r w:rsidR="0016054B" w:rsidRPr="001012A0">
        <w:rPr>
          <w:spacing w:val="-1"/>
          <w:sz w:val="24"/>
          <w:szCs w:val="24"/>
        </w:rPr>
        <w:t>NMOS</w:t>
      </w:r>
      <w:r w:rsidR="0016054B">
        <w:rPr>
          <w:spacing w:val="-1"/>
        </w:rPr>
        <w:t xml:space="preserve"> differential pairs.</w:t>
      </w:r>
    </w:p>
    <w:p w14:paraId="77BC52F7" w14:textId="0EC7B596" w:rsidR="00E7457E" w:rsidRDefault="00E7457E" w:rsidP="0016054B">
      <w:pPr>
        <w:pStyle w:val="BodyText"/>
        <w:spacing w:before="20" w:line="242" w:lineRule="auto"/>
        <w:ind w:left="115" w:right="5545" w:hanging="10"/>
        <w:jc w:val="both"/>
        <w:rPr>
          <w:spacing w:val="-1"/>
        </w:rPr>
      </w:pPr>
    </w:p>
    <w:p w14:paraId="1E8DE5AE" w14:textId="77777777" w:rsidR="00E7457E" w:rsidRDefault="00E7457E" w:rsidP="0016054B">
      <w:pPr>
        <w:pStyle w:val="BodyText"/>
        <w:spacing w:before="20" w:line="242" w:lineRule="auto"/>
        <w:ind w:left="115" w:right="5545" w:hanging="10"/>
        <w:jc w:val="both"/>
      </w:pPr>
    </w:p>
    <w:p w14:paraId="145DC0E3" w14:textId="28412CF0" w:rsidR="003057AE" w:rsidRDefault="003057AE">
      <w:pPr>
        <w:pStyle w:val="BodyText"/>
        <w:spacing w:before="6"/>
        <w:rPr>
          <w:sz w:val="8"/>
        </w:rPr>
      </w:pPr>
    </w:p>
    <w:p w14:paraId="6BBD917D" w14:textId="77777777" w:rsidR="003057AE" w:rsidRDefault="003057AE">
      <w:pPr>
        <w:pStyle w:val="BodyText"/>
        <w:spacing w:before="8"/>
        <w:rPr>
          <w:sz w:val="5"/>
        </w:rPr>
      </w:pPr>
    </w:p>
    <w:p w14:paraId="62835E1F" w14:textId="77777777" w:rsidR="003057AE" w:rsidRDefault="003057AE">
      <w:pPr>
        <w:rPr>
          <w:sz w:val="5"/>
        </w:rPr>
        <w:sectPr w:rsidR="003057AE">
          <w:type w:val="continuous"/>
          <w:pgSz w:w="12240" w:h="15840"/>
          <w:pgMar w:top="700" w:right="340" w:bottom="280" w:left="600" w:header="720" w:footer="720" w:gutter="0"/>
          <w:cols w:space="720"/>
        </w:sectPr>
      </w:pPr>
    </w:p>
    <w:p w14:paraId="64BEB2E3" w14:textId="77777777" w:rsidR="003057AE" w:rsidRDefault="00594E88">
      <w:pPr>
        <w:pStyle w:val="Heading1"/>
        <w:spacing w:before="245"/>
        <w:jc w:val="both"/>
      </w:pPr>
      <w:bookmarkStart w:id="0" w:name="Reference_Circuit_Details"/>
      <w:bookmarkEnd w:id="0"/>
      <w:r>
        <w:t>Reference</w:t>
      </w:r>
      <w:r>
        <w:rPr>
          <w:spacing w:val="-5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Details</w:t>
      </w:r>
    </w:p>
    <w:p w14:paraId="6A2A6A6B" w14:textId="4F15CD4D" w:rsidR="003057AE" w:rsidRDefault="00594E88" w:rsidP="0016054B">
      <w:pPr>
        <w:pStyle w:val="BodyText"/>
        <w:spacing w:before="20"/>
        <w:ind w:left="115" w:right="38" w:hanging="10"/>
        <w:jc w:val="both"/>
      </w:pP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Compound</w:t>
      </w:r>
      <w:r>
        <w:rPr>
          <w:spacing w:val="1"/>
        </w:rPr>
        <w:t xml:space="preserve"> </w:t>
      </w:r>
      <w:r>
        <w:t>STSCL</w:t>
      </w:r>
      <w:r>
        <w:rPr>
          <w:spacing w:val="1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(AND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XOR</w:t>
      </w:r>
      <w:r>
        <w:rPr>
          <w:spacing w:val="-3"/>
        </w:rPr>
        <w:t xml:space="preserve"> </w:t>
      </w:r>
      <w:r>
        <w:t>gate).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approach,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8"/>
        </w:rPr>
        <w:t xml:space="preserve"> </w:t>
      </w:r>
      <w:r>
        <w:rPr>
          <w:spacing w:val="-1"/>
        </w:rPr>
        <w:t>sure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stacking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i/>
        </w:rPr>
        <w:t>M</w:t>
      </w:r>
      <w:r>
        <w:rPr>
          <w:i/>
          <w:spacing w:val="-8"/>
        </w:rPr>
        <w:t xml:space="preserve"> </w:t>
      </w:r>
      <w:r>
        <w:t>differential</w:t>
      </w:r>
      <w:r>
        <w:rPr>
          <w:spacing w:val="-11"/>
        </w:rPr>
        <w:t xml:space="preserve"> </w:t>
      </w:r>
      <w:r>
        <w:t>pair</w:t>
      </w:r>
      <w:r>
        <w:rPr>
          <w:spacing w:val="-13"/>
        </w:rPr>
        <w:t xml:space="preserve"> </w:t>
      </w:r>
      <w:r>
        <w:t>stages</w:t>
      </w:r>
      <w:r>
        <w:rPr>
          <w:spacing w:val="-6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affect</w:t>
      </w:r>
      <w:r>
        <w:rPr>
          <w:spacing w:val="-47"/>
        </w:rPr>
        <w:t xml:space="preserve"> </w:t>
      </w:r>
      <w:r>
        <w:t xml:space="preserve">the correct current switching </w:t>
      </w:r>
      <w:r w:rsidR="003558FD">
        <w:t>behavior</w:t>
      </w:r>
      <w:r>
        <w:t xml:space="preserve"> of the circuit. In 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i/>
        </w:rPr>
        <w:t>M</w:t>
      </w:r>
      <w:r>
        <w:rPr>
          <w:i/>
          <w:spacing w:val="1"/>
        </w:rPr>
        <w:t xml:space="preserve"> </w:t>
      </w:r>
      <w:r>
        <w:t>stacked</w:t>
      </w:r>
      <w:r>
        <w:rPr>
          <w:spacing w:val="1"/>
        </w:rPr>
        <w:t xml:space="preserve"> </w:t>
      </w:r>
      <w:r>
        <w:t>transistors,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differential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transistors should be able to switch the current completely to</w:t>
      </w:r>
      <w:r>
        <w:rPr>
          <w:spacing w:val="1"/>
        </w:rPr>
        <w:t xml:space="preserve"> </w:t>
      </w:r>
      <w:r>
        <w:t>one of the output branches with the specified input voltage</w:t>
      </w:r>
      <w:r>
        <w:rPr>
          <w:spacing w:val="1"/>
        </w:rPr>
        <w:t xml:space="preserve"> </w:t>
      </w:r>
      <w:r>
        <w:t>swing, VSW. As in this case, there are M series transistors, it is</w:t>
      </w:r>
      <w:r>
        <w:rPr>
          <w:spacing w:val="1"/>
        </w:rPr>
        <w:t xml:space="preserve"> </w:t>
      </w:r>
      <w:r>
        <w:t>possible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show</w:t>
      </w:r>
      <w:r>
        <w:rPr>
          <w:spacing w:val="16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inversion</w:t>
      </w:r>
      <w:r>
        <w:rPr>
          <w:spacing w:val="17"/>
        </w:rPr>
        <w:t xml:space="preserve"> </w:t>
      </w:r>
      <w:r>
        <w:t>coefficient,</w:t>
      </w:r>
      <w:r>
        <w:rPr>
          <w:spacing w:val="18"/>
        </w:rPr>
        <w:t xml:space="preserve"> </w:t>
      </w:r>
      <w:r>
        <w:t>IC,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ON</w:t>
      </w:r>
      <w:r w:rsidR="0016054B">
        <w:t xml:space="preserve"> </w:t>
      </w:r>
      <w:r>
        <w:t>transistors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EKV</w:t>
      </w:r>
      <w:r>
        <w:rPr>
          <w:spacing w:val="-2"/>
        </w:rPr>
        <w:t xml:space="preserve"> </w:t>
      </w:r>
      <w:r>
        <w:t>model</w:t>
      </w:r>
      <w:r w:rsidR="00E7457E">
        <w:rPr>
          <w:spacing w:val="-3"/>
        </w:rPr>
        <w:t>.</w:t>
      </w:r>
    </w:p>
    <w:p w14:paraId="784171D2" w14:textId="77777777" w:rsidR="003057AE" w:rsidRDefault="003057AE">
      <w:pPr>
        <w:pStyle w:val="BodyText"/>
        <w:spacing w:before="11"/>
        <w:rPr>
          <w:sz w:val="21"/>
        </w:rPr>
      </w:pPr>
    </w:p>
    <w:p w14:paraId="01B87529" w14:textId="22A3CB50" w:rsidR="003057AE" w:rsidRDefault="00594E88">
      <w:pPr>
        <w:pStyle w:val="BodyText"/>
        <w:ind w:left="115" w:hanging="10"/>
      </w:pPr>
      <w:r>
        <w:t>Th</w:t>
      </w:r>
      <w:r w:rsidR="00E7457E">
        <w:t>e</w:t>
      </w:r>
      <w:r>
        <w:rPr>
          <w:spacing w:val="21"/>
        </w:rPr>
        <w:t xml:space="preserve"> </w:t>
      </w:r>
      <w:r>
        <w:t>equation</w:t>
      </w:r>
      <w:r>
        <w:rPr>
          <w:spacing w:val="26"/>
        </w:rPr>
        <w:t xml:space="preserve"> </w:t>
      </w:r>
      <w:r>
        <w:t>implies</w:t>
      </w:r>
      <w:r>
        <w:rPr>
          <w:spacing w:val="26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W</w:t>
      </w:r>
      <w:r>
        <w:rPr>
          <w:vertAlign w:val="subscript"/>
        </w:rPr>
        <w:t>N</w:t>
      </w:r>
      <w:r>
        <w:rPr>
          <w:spacing w:val="22"/>
        </w:rPr>
        <w:t xml:space="preserve"> </w:t>
      </w:r>
      <w:r>
        <w:t>/L</w:t>
      </w:r>
      <w:r>
        <w:rPr>
          <w:vertAlign w:val="subscript"/>
        </w:rPr>
        <w:t>N</w:t>
      </w:r>
      <w:r>
        <w:rPr>
          <w:spacing w:val="23"/>
        </w:rPr>
        <w:t xml:space="preserve"> </w:t>
      </w:r>
      <w:r>
        <w:t>(aspect</w:t>
      </w:r>
      <w:r>
        <w:rPr>
          <w:spacing w:val="24"/>
        </w:rPr>
        <w:t xml:space="preserve"> </w:t>
      </w:r>
      <w:r>
        <w:t>ratio</w:t>
      </w:r>
      <w:r>
        <w:rPr>
          <w:spacing w:val="2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differential</w:t>
      </w:r>
      <w:r>
        <w:rPr>
          <w:spacing w:val="-46"/>
        </w:rPr>
        <w:t xml:space="preserve"> </w:t>
      </w:r>
      <w:r>
        <w:t>NMOS</w:t>
      </w:r>
      <w:r>
        <w:rPr>
          <w:spacing w:val="27"/>
        </w:rPr>
        <w:t xml:space="preserve"> </w:t>
      </w:r>
      <w:r>
        <w:t>transistors)</w:t>
      </w:r>
      <w:r>
        <w:rPr>
          <w:spacing w:val="31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large</w:t>
      </w:r>
      <w:r>
        <w:rPr>
          <w:spacing w:val="29"/>
        </w:rPr>
        <w:t xml:space="preserve"> </w:t>
      </w:r>
      <w:r>
        <w:t>enough</w:t>
      </w:r>
      <w:r>
        <w:rPr>
          <w:spacing w:val="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keep</w:t>
      </w:r>
      <w:r>
        <w:rPr>
          <w:spacing w:val="32"/>
        </w:rPr>
        <w:t xml:space="preserve"> </w:t>
      </w:r>
      <w:r>
        <w:t>their</w:t>
      </w:r>
      <w:r>
        <w:rPr>
          <w:spacing w:val="-47"/>
        </w:rPr>
        <w:t xml:space="preserve"> </w:t>
      </w:r>
      <w:r>
        <w:rPr>
          <w:spacing w:val="-1"/>
        </w:rPr>
        <w:t>inversion</w:t>
      </w:r>
      <w:r>
        <w:rPr>
          <w:spacing w:val="-11"/>
        </w:rPr>
        <w:t xml:space="preserve"> </w:t>
      </w:r>
      <w:r>
        <w:rPr>
          <w:spacing w:val="-1"/>
        </w:rPr>
        <w:t>coefficients</w:t>
      </w:r>
      <w:r>
        <w:rPr>
          <w:spacing w:val="-1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VSW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sufficient</w:t>
      </w:r>
      <w:r>
        <w:rPr>
          <w:spacing w:val="-46"/>
        </w:rPr>
        <w:t xml:space="preserve"> </w:t>
      </w:r>
      <w:r>
        <w:t>to switch the tail bias current to one of the output branches: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puts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upper</w:t>
      </w:r>
      <w:r>
        <w:rPr>
          <w:spacing w:val="-3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 and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into</w:t>
      </w:r>
    </w:p>
    <w:p w14:paraId="1C7360B7" w14:textId="77777777" w:rsidR="003057AE" w:rsidRDefault="003057AE">
      <w:pPr>
        <w:pStyle w:val="BodyText"/>
        <w:spacing w:before="2"/>
        <w:rPr>
          <w:sz w:val="10"/>
        </w:rPr>
      </w:pPr>
    </w:p>
    <w:p w14:paraId="11521684" w14:textId="77777777" w:rsidR="003057AE" w:rsidRDefault="00594E88">
      <w:pPr>
        <w:pStyle w:val="BodyText"/>
        <w:ind w:left="188"/>
        <w:rPr>
          <w:sz w:val="20"/>
        </w:rPr>
      </w:pPr>
      <w:r>
        <w:rPr>
          <w:noProof/>
          <w:sz w:val="20"/>
        </w:rPr>
        <w:drawing>
          <wp:inline distT="0" distB="0" distL="0" distR="0" wp14:anchorId="3EAFEDAD" wp14:editId="7E3DEDB2">
            <wp:extent cx="1685595" cy="40462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95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7BC1" w14:textId="77777777" w:rsidR="003057AE" w:rsidRDefault="00594E88">
      <w:pPr>
        <w:pStyle w:val="BodyText"/>
        <w:spacing w:before="80"/>
        <w:ind w:left="120"/>
      </w:pPr>
      <w:r>
        <w:t>account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stacked</w:t>
      </w:r>
      <w:r>
        <w:rPr>
          <w:spacing w:val="-2"/>
        </w:rPr>
        <w:t xml:space="preserve"> </w:t>
      </w:r>
      <w:r>
        <w:t>topologies.</w:t>
      </w:r>
    </w:p>
    <w:p w14:paraId="7289A648" w14:textId="77777777" w:rsidR="0016054B" w:rsidRDefault="00594E88">
      <w:pPr>
        <w:pStyle w:val="BodyText"/>
        <w:spacing w:before="52"/>
        <w:ind w:left="1004" w:right="1004"/>
        <w:jc w:val="center"/>
      </w:pPr>
      <w:r>
        <w:br w:type="column"/>
      </w:r>
    </w:p>
    <w:p w14:paraId="3A81E56A" w14:textId="0963764F" w:rsidR="0016054B" w:rsidRDefault="00594E88" w:rsidP="0016054B">
      <w:pPr>
        <w:pStyle w:val="BodyText"/>
        <w:spacing w:before="52"/>
        <w:ind w:left="1004" w:right="1004"/>
        <w:jc w:val="center"/>
      </w:pPr>
      <w:r>
        <w:t>Figure</w:t>
      </w:r>
      <w:r>
        <w:rPr>
          <w:spacing w:val="-4"/>
        </w:rPr>
        <w:t xml:space="preserve"> </w:t>
      </w:r>
      <w:proofErr w:type="gramStart"/>
      <w:r>
        <w:t>01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Diagram</w:t>
      </w:r>
    </w:p>
    <w:p w14:paraId="1F8E3C5A" w14:textId="77777777" w:rsidR="0016054B" w:rsidRDefault="0016054B">
      <w:pPr>
        <w:pStyle w:val="Heading1"/>
        <w:spacing w:line="339" w:lineRule="exact"/>
        <w:ind w:left="107"/>
      </w:pPr>
    </w:p>
    <w:p w14:paraId="5EE2C7F1" w14:textId="1D991F72" w:rsidR="003057AE" w:rsidRDefault="00594E88" w:rsidP="0016054B">
      <w:pPr>
        <w:pStyle w:val="Heading1"/>
        <w:spacing w:line="339" w:lineRule="exact"/>
        <w:ind w:left="0"/>
      </w:pPr>
      <w:r>
        <w:t>References</w:t>
      </w:r>
    </w:p>
    <w:p w14:paraId="3D1D4217" w14:textId="3D83CDEE" w:rsidR="003057AE" w:rsidRDefault="00594E88">
      <w:pPr>
        <w:pStyle w:val="BodyText"/>
        <w:ind w:left="117" w:right="118" w:hanging="10"/>
        <w:jc w:val="both"/>
      </w:pPr>
      <w:r>
        <w:t>A.</w:t>
      </w:r>
      <w:r>
        <w:rPr>
          <w:spacing w:val="1"/>
        </w:rPr>
        <w:t xml:space="preserve"> </w:t>
      </w:r>
      <w:r>
        <w:t>Tajalli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Leblebici,</w:t>
      </w:r>
      <w:r>
        <w:rPr>
          <w:spacing w:val="1"/>
        </w:rPr>
        <w:t xml:space="preserve"> </w:t>
      </w:r>
      <w:r>
        <w:t>Extreme</w:t>
      </w:r>
      <w:r>
        <w:rPr>
          <w:spacing w:val="1"/>
        </w:rPr>
        <w:t xml:space="preserve"> </w:t>
      </w:r>
      <w:r>
        <w:t>Low-Power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Signal IC Design: Subthreshold Source-Coupled Circuits,</w:t>
      </w:r>
      <w:r>
        <w:rPr>
          <w:spacing w:val="1"/>
        </w:rPr>
        <w:t xml:space="preserve"> </w:t>
      </w:r>
      <w:r>
        <w:t>DOI</w:t>
      </w:r>
      <w:r>
        <w:rPr>
          <w:spacing w:val="-4"/>
        </w:rPr>
        <w:t xml:space="preserve"> </w:t>
      </w:r>
      <w:r>
        <w:t>10.1007/978-1-4419-6478-6</w:t>
      </w:r>
      <w:r>
        <w:rPr>
          <w:spacing w:val="-6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-c</w:t>
      </w:r>
      <w:r>
        <w:rPr>
          <w:spacing w:val="-3"/>
        </w:rPr>
        <w:t xml:space="preserve"> </w:t>
      </w:r>
      <w:r>
        <w:t>Springer</w:t>
      </w:r>
      <w:r>
        <w:rPr>
          <w:spacing w:val="-6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+</w:t>
      </w:r>
      <w:r>
        <w:rPr>
          <w:spacing w:val="-47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Media,</w:t>
      </w:r>
      <w:r>
        <w:rPr>
          <w:spacing w:val="-1"/>
        </w:rPr>
        <w:t xml:space="preserve"> </w:t>
      </w:r>
      <w:r>
        <w:t>LLC</w:t>
      </w:r>
      <w:r>
        <w:rPr>
          <w:spacing w:val="2"/>
        </w:rPr>
        <w:t xml:space="preserve"> </w:t>
      </w:r>
      <w:r>
        <w:t>2010</w:t>
      </w:r>
    </w:p>
    <w:sectPr w:rsidR="003057AE">
      <w:type w:val="continuous"/>
      <w:pgSz w:w="12240" w:h="15840"/>
      <w:pgMar w:top="700" w:right="340" w:bottom="280" w:left="600" w:header="720" w:footer="720" w:gutter="0"/>
      <w:cols w:num="2" w:space="720" w:equalWidth="0">
        <w:col w:w="5800" w:space="141"/>
        <w:col w:w="53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AE"/>
    <w:rsid w:val="001012A0"/>
    <w:rsid w:val="0016054B"/>
    <w:rsid w:val="00252FDE"/>
    <w:rsid w:val="003057AE"/>
    <w:rsid w:val="003558FD"/>
    <w:rsid w:val="004C4556"/>
    <w:rsid w:val="00594E88"/>
    <w:rsid w:val="00E7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7948"/>
  <w15:docId w15:val="{08C3F152-7166-4176-8A2C-8EB8F8B4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Mixed Signal Circuit Design and Simulation-Literature Survey-2022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Mixed Signal Circuit Design and Simulation-Literature Survey-2022</dc:title>
  <dc:creator>Hp</dc:creator>
  <cp:lastModifiedBy>krishna khatri</cp:lastModifiedBy>
  <cp:revision>2</cp:revision>
  <dcterms:created xsi:type="dcterms:W3CDTF">2022-03-10T17:48:00Z</dcterms:created>
  <dcterms:modified xsi:type="dcterms:W3CDTF">2022-03-10T17:48:00Z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2022-03-10T00:00:00Z</vt:filetime>
  </property>
</Properties>
</file>