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C041" w14:textId="77777777" w:rsidR="00330995" w:rsidRPr="00330995" w:rsidRDefault="00330995" w:rsidP="00330995">
      <w:r w:rsidRPr="00330995">
        <w:t xml:space="preserve">Here’s a crisp breakdown of the </w:t>
      </w:r>
      <w:r w:rsidRPr="00330995">
        <w:rPr>
          <w:b/>
          <w:bCs/>
        </w:rPr>
        <w:t>role of an API Gateway</w:t>
      </w:r>
      <w:r w:rsidRPr="00330995">
        <w:t xml:space="preserve"> in a microservices setup:</w:t>
      </w:r>
    </w:p>
    <w:p w14:paraId="52E53AE7" w14:textId="77777777" w:rsidR="00330995" w:rsidRPr="00330995" w:rsidRDefault="00330995" w:rsidP="00330995">
      <w:pPr>
        <w:numPr>
          <w:ilvl w:val="0"/>
          <w:numId w:val="1"/>
        </w:numPr>
      </w:pPr>
      <w:r w:rsidRPr="00330995">
        <w:rPr>
          <w:b/>
          <w:bCs/>
        </w:rPr>
        <w:t>Routing</w:t>
      </w:r>
      <w:r w:rsidRPr="00330995">
        <w:t xml:space="preserve"> → Acts as a single entry point, directing client requests to the correct microservice without exposing internal service details.</w:t>
      </w:r>
    </w:p>
    <w:p w14:paraId="3F11A016" w14:textId="77777777" w:rsidR="00330995" w:rsidRPr="00330995" w:rsidRDefault="00330995" w:rsidP="00330995">
      <w:pPr>
        <w:numPr>
          <w:ilvl w:val="0"/>
          <w:numId w:val="1"/>
        </w:numPr>
      </w:pPr>
      <w:r w:rsidRPr="00330995">
        <w:rPr>
          <w:b/>
          <w:bCs/>
        </w:rPr>
        <w:t>Authentication</w:t>
      </w:r>
      <w:r w:rsidRPr="00330995">
        <w:t xml:space="preserve"> → Centralizes user authentication and authorization, ensuring only valid requests reach the services.</w:t>
      </w:r>
    </w:p>
    <w:p w14:paraId="2237429D" w14:textId="77777777" w:rsidR="00330995" w:rsidRPr="00330995" w:rsidRDefault="00330995" w:rsidP="00330995">
      <w:pPr>
        <w:numPr>
          <w:ilvl w:val="0"/>
          <w:numId w:val="1"/>
        </w:numPr>
      </w:pPr>
      <w:r w:rsidRPr="00330995">
        <w:rPr>
          <w:b/>
          <w:bCs/>
        </w:rPr>
        <w:t>Rate limiting</w:t>
      </w:r>
      <w:r w:rsidRPr="00330995">
        <w:t xml:space="preserve"> → Controls traffic by limiting the number of requests per client, preventing abuse and protecting services from overload.</w:t>
      </w:r>
    </w:p>
    <w:p w14:paraId="3D03339D" w14:textId="77777777" w:rsidR="00330995" w:rsidRPr="00330995" w:rsidRDefault="00330995" w:rsidP="00330995">
      <w:pPr>
        <w:numPr>
          <w:ilvl w:val="0"/>
          <w:numId w:val="1"/>
        </w:numPr>
      </w:pPr>
      <w:r w:rsidRPr="00330995">
        <w:rPr>
          <w:b/>
          <w:bCs/>
        </w:rPr>
        <w:t>Load balancing</w:t>
      </w:r>
      <w:r w:rsidRPr="00330995">
        <w:t xml:space="preserve"> → Distributes requests evenly across service instances to improve performance and reliability.</w:t>
      </w:r>
    </w:p>
    <w:p w14:paraId="3EDFD8D0" w14:textId="77777777" w:rsidR="00330995" w:rsidRPr="00330995" w:rsidRDefault="00330995" w:rsidP="00330995">
      <w:pPr>
        <w:numPr>
          <w:ilvl w:val="0"/>
          <w:numId w:val="1"/>
        </w:numPr>
      </w:pPr>
      <w:r w:rsidRPr="00330995">
        <w:rPr>
          <w:b/>
          <w:bCs/>
        </w:rPr>
        <w:t>Monitoring &amp; logging</w:t>
      </w:r>
      <w:r w:rsidRPr="00330995">
        <w:t xml:space="preserve"> → Provides visibility into request flows, helping track usage, detect issues, and improve observability.</w:t>
      </w:r>
    </w:p>
    <w:p w14:paraId="2C8D880B" w14:textId="77777777" w:rsidR="00330995" w:rsidRPr="00330995" w:rsidRDefault="00330995" w:rsidP="00330995">
      <w:pPr>
        <w:numPr>
          <w:ilvl w:val="0"/>
          <w:numId w:val="1"/>
        </w:numPr>
      </w:pPr>
      <w:r w:rsidRPr="00330995">
        <w:rPr>
          <w:b/>
          <w:bCs/>
        </w:rPr>
        <w:t>Protocol translation</w:t>
      </w:r>
      <w:r w:rsidRPr="00330995">
        <w:t xml:space="preserve"> → Converts between protocols (e.g., HTTP to </w:t>
      </w:r>
      <w:proofErr w:type="spellStart"/>
      <w:r w:rsidRPr="00330995">
        <w:t>gRPC</w:t>
      </w:r>
      <w:proofErr w:type="spellEnd"/>
      <w:r w:rsidRPr="00330995">
        <w:t>), enabling seamless communication between clients and services.</w:t>
      </w:r>
    </w:p>
    <w:p w14:paraId="4CA8D7BA" w14:textId="77777777" w:rsidR="00330995" w:rsidRPr="00330995" w:rsidRDefault="00330995" w:rsidP="00330995">
      <w:r w:rsidRPr="00330995">
        <w:t xml:space="preserve">In short: the API Gateway is the </w:t>
      </w:r>
      <w:r w:rsidRPr="00330995">
        <w:rPr>
          <w:b/>
          <w:bCs/>
        </w:rPr>
        <w:t>traffic controller</w:t>
      </w:r>
      <w:r w:rsidRPr="00330995">
        <w:t xml:space="preserve"> of microservices — securing, managing, and optimizing how requests flow across the system.</w:t>
      </w:r>
    </w:p>
    <w:p w14:paraId="0468CA39" w14:textId="77777777" w:rsidR="00330995" w:rsidRPr="00330995" w:rsidRDefault="00330995" w:rsidP="00330995">
      <w:r w:rsidRPr="00330995">
        <w:t xml:space="preserve">Would you like me to also sketch a </w:t>
      </w:r>
      <w:r w:rsidRPr="00330995">
        <w:rPr>
          <w:b/>
          <w:bCs/>
        </w:rPr>
        <w:t>simple diagram</w:t>
      </w:r>
      <w:r w:rsidRPr="00330995">
        <w:t xml:space="preserve"> showing the API Gateway as the single entry point between clients and multiple microservices?</w:t>
      </w:r>
    </w:p>
    <w:p w14:paraId="4322A368" w14:textId="77777777" w:rsidR="00330995" w:rsidRPr="00330995" w:rsidRDefault="00330995" w:rsidP="00330995">
      <w:r w:rsidRPr="00330995">
        <w:t>Yes</w:t>
      </w:r>
    </w:p>
    <w:p w14:paraId="22E39730" w14:textId="1CC81FA7" w:rsidR="00330995" w:rsidRPr="00330995" w:rsidRDefault="00330995" w:rsidP="00330995">
      <w:r w:rsidRPr="00330995">
        <w:rPr>
          <w:noProof/>
        </w:rPr>
        <w:drawing>
          <wp:inline distT="0" distB="0" distL="0" distR="0" wp14:anchorId="1B9EAF76" wp14:editId="596F4573">
            <wp:extent cx="5486400" cy="3657600"/>
            <wp:effectExtent l="0" t="0" r="0" b="0"/>
            <wp:docPr id="1170339161" name="Picture 12" descr="API Gatewa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PI Gateway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CE14" w14:textId="6E4E5141" w:rsidR="00330995" w:rsidRPr="00330995" w:rsidRDefault="00330995" w:rsidP="00330995"/>
    <w:p w14:paraId="7B8D8D3C" w14:textId="77777777" w:rsidR="00330995" w:rsidRPr="00330995" w:rsidRDefault="00330995" w:rsidP="00330995">
      <w:r w:rsidRPr="00330995">
        <w:t xml:space="preserve">Here’s the </w:t>
      </w:r>
      <w:r w:rsidRPr="00330995">
        <w:rPr>
          <w:b/>
          <w:bCs/>
        </w:rPr>
        <w:t>API Gateway diagram</w:t>
      </w:r>
      <w:r w:rsidRPr="00330995">
        <w:t xml:space="preserve"> you asked for — it’s ready now!</w:t>
      </w:r>
    </w:p>
    <w:p w14:paraId="00702AF1" w14:textId="77777777" w:rsidR="00330995" w:rsidRPr="00330995" w:rsidRDefault="00330995" w:rsidP="00330995">
      <w:r w:rsidRPr="00330995">
        <w:lastRenderedPageBreak/>
        <w:t xml:space="preserve">This visual shows how the </w:t>
      </w:r>
      <w:r w:rsidRPr="00330995">
        <w:rPr>
          <w:b/>
          <w:bCs/>
        </w:rPr>
        <w:t>API Gateway</w:t>
      </w:r>
      <w:r w:rsidRPr="00330995">
        <w:t xml:space="preserve"> sits between clients and microservices, handling </w:t>
      </w:r>
      <w:r w:rsidRPr="00330995">
        <w:rPr>
          <w:b/>
          <w:bCs/>
        </w:rPr>
        <w:t>routing, authentication, rate limiting, load balancing, and monitoring</w:t>
      </w:r>
      <w:r w:rsidRPr="00330995">
        <w:t xml:space="preserve"> all in one place. It makes the flow of requests much easier to understand.</w:t>
      </w:r>
    </w:p>
    <w:p w14:paraId="6A2C01A4" w14:textId="77777777" w:rsidR="00330995" w:rsidRPr="00330995" w:rsidRDefault="00330995" w:rsidP="00330995">
      <w:r w:rsidRPr="00330995">
        <w:t xml:space="preserve">Would you like me to also break down </w:t>
      </w:r>
      <w:r w:rsidRPr="00330995">
        <w:rPr>
          <w:b/>
          <w:bCs/>
        </w:rPr>
        <w:t>real-world examples</w:t>
      </w:r>
      <w:r w:rsidRPr="00330995">
        <w:t xml:space="preserve"> of API Gateway usage, like how Netflix or Amazon use them to manage millions of requests daily? That could make the concept even more concrete.</w:t>
      </w:r>
    </w:p>
    <w:p w14:paraId="3547E338" w14:textId="77777777" w:rsidR="00330995" w:rsidRPr="00330995" w:rsidRDefault="00330995" w:rsidP="00330995">
      <w:r w:rsidRPr="00330995">
        <w:t>Yes</w:t>
      </w:r>
    </w:p>
    <w:p w14:paraId="21E4BD34" w14:textId="77777777" w:rsidR="00330995" w:rsidRPr="00330995" w:rsidRDefault="00330995" w:rsidP="00330995">
      <w:r w:rsidRPr="00330995">
        <w:t xml:space="preserve">Here’s how </w:t>
      </w:r>
      <w:r w:rsidRPr="00330995">
        <w:rPr>
          <w:b/>
          <w:bCs/>
        </w:rPr>
        <w:t>real-world companies</w:t>
      </w:r>
      <w:r w:rsidRPr="00330995">
        <w:t xml:space="preserve"> use </w:t>
      </w:r>
      <w:r w:rsidRPr="00330995">
        <w:rPr>
          <w:b/>
          <w:bCs/>
        </w:rPr>
        <w:t>API Gateways</w:t>
      </w:r>
      <w:r w:rsidRPr="00330995">
        <w:t xml:space="preserve"> effectively — showing their role in routing, authentication, and rate limiting at scale:</w:t>
      </w:r>
    </w:p>
    <w:p w14:paraId="5F3B2FE8" w14:textId="77777777" w:rsidR="00330995" w:rsidRPr="00330995" w:rsidRDefault="00330995" w:rsidP="00330995">
      <w:pPr>
        <w:numPr>
          <w:ilvl w:val="0"/>
          <w:numId w:val="2"/>
        </w:numPr>
      </w:pPr>
      <w:r w:rsidRPr="00330995">
        <w:rPr>
          <w:b/>
          <w:bCs/>
        </w:rPr>
        <w:t>Netflix</w:t>
      </w:r>
      <w:r w:rsidRPr="00330995">
        <w:t xml:space="preserve"> → Uses an API Gateway (</w:t>
      </w:r>
      <w:proofErr w:type="spellStart"/>
      <w:r w:rsidRPr="00330995">
        <w:t>Zuul</w:t>
      </w:r>
      <w:proofErr w:type="spellEnd"/>
      <w:r w:rsidRPr="00330995">
        <w:t>) to route millions of requests daily from different devices (TVs, phones, browsers) to microservices. It handles authentication, load balancing, and dynamic routing to ensure smooth streaming experiences.</w:t>
      </w:r>
    </w:p>
    <w:p w14:paraId="7CA9C413" w14:textId="77777777" w:rsidR="00330995" w:rsidRPr="00330995" w:rsidRDefault="00330995" w:rsidP="00330995">
      <w:pPr>
        <w:numPr>
          <w:ilvl w:val="0"/>
          <w:numId w:val="2"/>
        </w:numPr>
      </w:pPr>
      <w:r w:rsidRPr="00330995">
        <w:rPr>
          <w:b/>
          <w:bCs/>
        </w:rPr>
        <w:t>Amazon</w:t>
      </w:r>
      <w:r w:rsidRPr="00330995">
        <w:t xml:space="preserve"> → Employs API Gateway to manage traffic between its vast microservices ecosystem — enforcing rate limits to prevent overload and centralizing security checks for user authentication.</w:t>
      </w:r>
    </w:p>
    <w:p w14:paraId="17D40338" w14:textId="77777777" w:rsidR="00330995" w:rsidRPr="00330995" w:rsidRDefault="00330995" w:rsidP="00330995">
      <w:pPr>
        <w:numPr>
          <w:ilvl w:val="0"/>
          <w:numId w:val="2"/>
        </w:numPr>
      </w:pPr>
      <w:r w:rsidRPr="00330995">
        <w:rPr>
          <w:b/>
          <w:bCs/>
        </w:rPr>
        <w:t>Spotify</w:t>
      </w:r>
      <w:r w:rsidRPr="00330995">
        <w:t xml:space="preserve"> → Uses gateways to manage APIs for playlists, recommendations, and user data, ensuring consistent access control and monitoring across services.</w:t>
      </w:r>
    </w:p>
    <w:p w14:paraId="3B8C27A1" w14:textId="77777777" w:rsidR="00330995" w:rsidRPr="00330995" w:rsidRDefault="00330995" w:rsidP="00330995">
      <w:pPr>
        <w:numPr>
          <w:ilvl w:val="0"/>
          <w:numId w:val="2"/>
        </w:numPr>
      </w:pPr>
      <w:r w:rsidRPr="00330995">
        <w:rPr>
          <w:b/>
          <w:bCs/>
        </w:rPr>
        <w:t>Airbnb</w:t>
      </w:r>
      <w:r w:rsidRPr="00330995">
        <w:t xml:space="preserve"> → Implements gateways to unify communication between booking, payment, and messaging services, improving reliability and observability.</w:t>
      </w:r>
    </w:p>
    <w:p w14:paraId="0AD90C61" w14:textId="77777777" w:rsidR="00330995" w:rsidRPr="00330995" w:rsidRDefault="00330995" w:rsidP="00330995">
      <w:r w:rsidRPr="00330995">
        <w:t xml:space="preserve">In essence, the API Gateway acts as the </w:t>
      </w:r>
      <w:r w:rsidRPr="00330995">
        <w:rPr>
          <w:b/>
          <w:bCs/>
        </w:rPr>
        <w:t>control tower</w:t>
      </w:r>
      <w:r w:rsidRPr="00330995">
        <w:t xml:space="preserve"> for microservices — ensuring every request is secure, efficient, and properly routed.</w:t>
      </w:r>
    </w:p>
    <w:p w14:paraId="43BCA441" w14:textId="77777777" w:rsidR="00330995" w:rsidRPr="00330995" w:rsidRDefault="00330995" w:rsidP="00330995">
      <w:r w:rsidRPr="00330995">
        <w:t xml:space="preserve">Would you like me to show a </w:t>
      </w:r>
      <w:r w:rsidRPr="00330995">
        <w:rPr>
          <w:b/>
          <w:bCs/>
        </w:rPr>
        <w:t>layered architecture diagram</w:t>
      </w:r>
      <w:r w:rsidRPr="00330995">
        <w:t xml:space="preserve"> next, illustrating how the API Gateway fits between clients, microservices, and backend databases?</w:t>
      </w:r>
    </w:p>
    <w:p w14:paraId="36F6223D" w14:textId="77777777" w:rsidR="00330995" w:rsidRPr="00330995" w:rsidRDefault="00330995" w:rsidP="00330995">
      <w:r w:rsidRPr="00330995">
        <w:t>Yes</w:t>
      </w:r>
    </w:p>
    <w:p w14:paraId="1B8C42B9" w14:textId="097BEAAA" w:rsidR="00330995" w:rsidRPr="00330995" w:rsidRDefault="00330995" w:rsidP="00330995">
      <w:r w:rsidRPr="00330995">
        <w:rPr>
          <w:noProof/>
        </w:rPr>
        <w:lastRenderedPageBreak/>
        <w:drawing>
          <wp:inline distT="0" distB="0" distL="0" distR="0" wp14:anchorId="5F436519" wp14:editId="3658D8A4">
            <wp:extent cx="5486400" cy="3657600"/>
            <wp:effectExtent l="0" t="0" r="0" b="0"/>
            <wp:docPr id="1967776374" name="Picture 10" descr="Layered architecture diagram with API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ayered architecture diagram with API Gatew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6E66" w14:textId="202AD14D" w:rsidR="00330995" w:rsidRPr="00330995" w:rsidRDefault="00330995" w:rsidP="00330995"/>
    <w:p w14:paraId="65E02BEC" w14:textId="77777777" w:rsidR="00330995" w:rsidRPr="00330995" w:rsidRDefault="00330995" w:rsidP="00330995">
      <w:r w:rsidRPr="00330995">
        <w:t xml:space="preserve">Here’s the </w:t>
      </w:r>
      <w:r w:rsidRPr="00330995">
        <w:rPr>
          <w:b/>
          <w:bCs/>
        </w:rPr>
        <w:t>layered architecture diagram</w:t>
      </w:r>
      <w:r w:rsidRPr="00330995">
        <w:t xml:space="preserve"> you requested — it’s ready now!</w:t>
      </w:r>
    </w:p>
    <w:p w14:paraId="6401FA16" w14:textId="77777777" w:rsidR="00330995" w:rsidRPr="00330995" w:rsidRDefault="00330995" w:rsidP="00330995">
      <w:r w:rsidRPr="00330995">
        <w:t xml:space="preserve">This visual shows how the </w:t>
      </w:r>
      <w:r w:rsidRPr="00330995">
        <w:rPr>
          <w:b/>
          <w:bCs/>
        </w:rPr>
        <w:t>API Gateway</w:t>
      </w:r>
      <w:r w:rsidRPr="00330995">
        <w:t xml:space="preserve"> sits between </w:t>
      </w:r>
      <w:r w:rsidRPr="00330995">
        <w:rPr>
          <w:b/>
          <w:bCs/>
        </w:rPr>
        <w:t>clients</w:t>
      </w:r>
      <w:r w:rsidRPr="00330995">
        <w:t xml:space="preserve">, </w:t>
      </w:r>
      <w:r w:rsidRPr="00330995">
        <w:rPr>
          <w:b/>
          <w:bCs/>
        </w:rPr>
        <w:t>microservices</w:t>
      </w:r>
      <w:r w:rsidRPr="00330995">
        <w:t xml:space="preserve">, and the </w:t>
      </w:r>
      <w:r w:rsidRPr="00330995">
        <w:rPr>
          <w:b/>
          <w:bCs/>
        </w:rPr>
        <w:t>data layer</w:t>
      </w:r>
      <w:r w:rsidRPr="00330995">
        <w:t>, acting as the central hub for routing, authentication, and rate limiting. Each microservice connects to its own database, ensuring independence and scalability.</w:t>
      </w:r>
    </w:p>
    <w:p w14:paraId="3AE419C6" w14:textId="77777777" w:rsidR="00330995" w:rsidRPr="00330995" w:rsidRDefault="00330995" w:rsidP="00330995">
      <w:r w:rsidRPr="00330995">
        <w:t xml:space="preserve">In essence, this structure makes the system </w:t>
      </w:r>
      <w:r w:rsidRPr="00330995">
        <w:rPr>
          <w:b/>
          <w:bCs/>
        </w:rPr>
        <w:t>modular, secure, and efficient</w:t>
      </w:r>
      <w:r w:rsidRPr="00330995">
        <w:t>, with the API Gateway orchestrating all communication.</w:t>
      </w:r>
    </w:p>
    <w:p w14:paraId="5BBD9D77" w14:textId="77777777" w:rsidR="00330995" w:rsidRPr="00330995" w:rsidRDefault="00330995" w:rsidP="00330995">
      <w:r w:rsidRPr="00330995">
        <w:t xml:space="preserve">Would you like me to also explain how </w:t>
      </w:r>
      <w:r w:rsidRPr="00330995">
        <w:rPr>
          <w:b/>
          <w:bCs/>
        </w:rPr>
        <w:t>service-to-service communication</w:t>
      </w:r>
      <w:r w:rsidRPr="00330995">
        <w:t xml:space="preserve"> works behind the gateway — including patterns like </w:t>
      </w:r>
      <w:r w:rsidRPr="00330995">
        <w:rPr>
          <w:b/>
          <w:bCs/>
        </w:rPr>
        <w:t>service mesh</w:t>
      </w:r>
      <w:r w:rsidRPr="00330995">
        <w:t xml:space="preserve"> and </w:t>
      </w:r>
      <w:r w:rsidRPr="00330995">
        <w:rPr>
          <w:b/>
          <w:bCs/>
        </w:rPr>
        <w:t>inter-service messaging</w:t>
      </w:r>
      <w:r w:rsidRPr="00330995">
        <w:t>?</w:t>
      </w:r>
    </w:p>
    <w:p w14:paraId="144EC496" w14:textId="77777777" w:rsidR="00330995" w:rsidRPr="00330995" w:rsidRDefault="00330995" w:rsidP="00330995">
      <w:r w:rsidRPr="00330995">
        <w:t>Yes</w:t>
      </w:r>
    </w:p>
    <w:p w14:paraId="2CD8669D" w14:textId="77777777" w:rsidR="00330995" w:rsidRPr="00330995" w:rsidRDefault="00330995" w:rsidP="00330995">
      <w:r w:rsidRPr="00330995">
        <w:t xml:space="preserve">Here’s a clear explanation of </w:t>
      </w:r>
      <w:r w:rsidRPr="00330995">
        <w:rPr>
          <w:b/>
          <w:bCs/>
        </w:rPr>
        <w:t>service-to-service communication</w:t>
      </w:r>
      <w:r w:rsidRPr="00330995">
        <w:t xml:space="preserve"> behind the </w:t>
      </w:r>
      <w:r w:rsidRPr="00330995">
        <w:rPr>
          <w:b/>
          <w:bCs/>
        </w:rPr>
        <w:t>API Gateway</w:t>
      </w:r>
      <w:r w:rsidRPr="00330995">
        <w:t>, including modern patterns that make microservices efficient and resilient:</w:t>
      </w:r>
    </w:p>
    <w:p w14:paraId="04E570C0" w14:textId="77777777" w:rsidR="00330995" w:rsidRPr="00330995" w:rsidRDefault="00330995" w:rsidP="00330995">
      <w:pPr>
        <w:numPr>
          <w:ilvl w:val="0"/>
          <w:numId w:val="3"/>
        </w:numPr>
      </w:pPr>
      <w:r w:rsidRPr="00330995">
        <w:rPr>
          <w:b/>
          <w:bCs/>
        </w:rPr>
        <w:t>Direct communication</w:t>
      </w:r>
      <w:r w:rsidRPr="00330995">
        <w:t xml:space="preserve"> → Services talk to each other using REST or </w:t>
      </w:r>
      <w:proofErr w:type="spellStart"/>
      <w:r w:rsidRPr="00330995">
        <w:t>gRPC</w:t>
      </w:r>
      <w:proofErr w:type="spellEnd"/>
      <w:r w:rsidRPr="00330995">
        <w:t xml:space="preserve"> APIs. Simple but can lead to tight coupling if not managed carefully.</w:t>
      </w:r>
    </w:p>
    <w:p w14:paraId="712335D0" w14:textId="77777777" w:rsidR="00330995" w:rsidRPr="00330995" w:rsidRDefault="00330995" w:rsidP="00330995">
      <w:pPr>
        <w:numPr>
          <w:ilvl w:val="0"/>
          <w:numId w:val="3"/>
        </w:numPr>
      </w:pPr>
      <w:r w:rsidRPr="00330995">
        <w:rPr>
          <w:b/>
          <w:bCs/>
        </w:rPr>
        <w:t>Service mesh</w:t>
      </w:r>
      <w:r w:rsidRPr="00330995">
        <w:t xml:space="preserve"> → A dedicated infrastructure layer (like Istio or </w:t>
      </w:r>
      <w:proofErr w:type="spellStart"/>
      <w:r w:rsidRPr="00330995">
        <w:t>Linkerd</w:t>
      </w:r>
      <w:proofErr w:type="spellEnd"/>
      <w:r w:rsidRPr="00330995">
        <w:t>) handles communication, security, and observability between services automatically — without changing application code.</w:t>
      </w:r>
    </w:p>
    <w:p w14:paraId="6ED45203" w14:textId="77777777" w:rsidR="00330995" w:rsidRPr="00330995" w:rsidRDefault="00330995" w:rsidP="00330995">
      <w:pPr>
        <w:numPr>
          <w:ilvl w:val="0"/>
          <w:numId w:val="3"/>
        </w:numPr>
      </w:pPr>
      <w:r w:rsidRPr="00330995">
        <w:rPr>
          <w:b/>
          <w:bCs/>
        </w:rPr>
        <w:t>Inter-service messaging</w:t>
      </w:r>
      <w:r w:rsidRPr="00330995">
        <w:t xml:space="preserve"> → Uses message brokers (Kafka, RabbitMQ) for asynchronous communication, improving reliability and decoupling services.</w:t>
      </w:r>
    </w:p>
    <w:p w14:paraId="625B3B31" w14:textId="77777777" w:rsidR="00330995" w:rsidRPr="00330995" w:rsidRDefault="00330995" w:rsidP="00330995">
      <w:pPr>
        <w:numPr>
          <w:ilvl w:val="0"/>
          <w:numId w:val="3"/>
        </w:numPr>
      </w:pPr>
      <w:r w:rsidRPr="00330995">
        <w:rPr>
          <w:b/>
          <w:bCs/>
        </w:rPr>
        <w:t>Event-driven architecture</w:t>
      </w:r>
      <w:r w:rsidRPr="00330995">
        <w:t xml:space="preserve"> → Services publish and subscribe to events (like “</w:t>
      </w:r>
      <w:proofErr w:type="spellStart"/>
      <w:r w:rsidRPr="00330995">
        <w:t>OrderPlaced</w:t>
      </w:r>
      <w:proofErr w:type="spellEnd"/>
      <w:r w:rsidRPr="00330995">
        <w:t>”), enabling reactive workflows and scalability.</w:t>
      </w:r>
    </w:p>
    <w:p w14:paraId="60FABB9D" w14:textId="77777777" w:rsidR="00330995" w:rsidRPr="00330995" w:rsidRDefault="00330995" w:rsidP="00330995">
      <w:pPr>
        <w:numPr>
          <w:ilvl w:val="0"/>
          <w:numId w:val="3"/>
        </w:numPr>
      </w:pPr>
      <w:r w:rsidRPr="00330995">
        <w:rPr>
          <w:b/>
          <w:bCs/>
        </w:rPr>
        <w:lastRenderedPageBreak/>
        <w:t>Circuit breakers</w:t>
      </w:r>
      <w:r w:rsidRPr="00330995">
        <w:t xml:space="preserve"> → Prevent cascading failures by stopping calls to unhealthy services temporarily.</w:t>
      </w:r>
    </w:p>
    <w:p w14:paraId="0DFC56B2" w14:textId="77777777" w:rsidR="00330995" w:rsidRPr="00330995" w:rsidRDefault="00330995" w:rsidP="00330995">
      <w:pPr>
        <w:numPr>
          <w:ilvl w:val="0"/>
          <w:numId w:val="3"/>
        </w:numPr>
      </w:pPr>
      <w:r w:rsidRPr="00330995">
        <w:rPr>
          <w:b/>
          <w:bCs/>
        </w:rPr>
        <w:t>Distributed tracing</w:t>
      </w:r>
      <w:r w:rsidRPr="00330995">
        <w:t xml:space="preserve"> → Tracks requests across multiple services to diagnose latency and errors effectively.</w:t>
      </w:r>
    </w:p>
    <w:p w14:paraId="2496AA48" w14:textId="77777777" w:rsidR="00330995" w:rsidRPr="00330995" w:rsidRDefault="00330995" w:rsidP="00330995">
      <w:r w:rsidRPr="00330995">
        <w:t xml:space="preserve">In short: service-to-service communication is the </w:t>
      </w:r>
      <w:r w:rsidRPr="00330995">
        <w:rPr>
          <w:b/>
          <w:bCs/>
        </w:rPr>
        <w:t>nervous system</w:t>
      </w:r>
      <w:r w:rsidRPr="00330995">
        <w:t xml:space="preserve"> of microservices — connecting independent parts while maintaining resilience and visibility.</w:t>
      </w:r>
    </w:p>
    <w:p w14:paraId="430F47CD" w14:textId="77777777" w:rsidR="00330995" w:rsidRPr="00330995" w:rsidRDefault="00330995" w:rsidP="00330995">
      <w:r w:rsidRPr="00330995">
        <w:t xml:space="preserve">Would you like me to show a </w:t>
      </w:r>
      <w:r w:rsidRPr="00330995">
        <w:rPr>
          <w:b/>
          <w:bCs/>
        </w:rPr>
        <w:t>visual diagram</w:t>
      </w:r>
      <w:r w:rsidRPr="00330995">
        <w:t xml:space="preserve"> next, illustrating how these communication patterns (direct, messaging, and mesh) interact within a microservices ecosystem?</w:t>
      </w:r>
    </w:p>
    <w:p w14:paraId="3C424D6D" w14:textId="77777777" w:rsidR="00330995" w:rsidRPr="00330995" w:rsidRDefault="00330995" w:rsidP="00330995">
      <w:r w:rsidRPr="00330995">
        <w:t>Yes</w:t>
      </w:r>
    </w:p>
    <w:p w14:paraId="56A13326" w14:textId="179839E0" w:rsidR="00330995" w:rsidRPr="00330995" w:rsidRDefault="00330995" w:rsidP="00330995">
      <w:r w:rsidRPr="00330995">
        <w:rPr>
          <w:noProof/>
        </w:rPr>
        <w:drawing>
          <wp:inline distT="0" distB="0" distL="0" distR="0" wp14:anchorId="4F6DD277" wp14:editId="569119D1">
            <wp:extent cx="5486400" cy="3657600"/>
            <wp:effectExtent l="0" t="0" r="0" b="0"/>
            <wp:docPr id="1318832111" name="Picture 8" descr="Service-to-service communic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ervice-to-service communication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2FDF" w14:textId="5C9AEC3F" w:rsidR="00330995" w:rsidRPr="00330995" w:rsidRDefault="00330995" w:rsidP="00330995"/>
    <w:p w14:paraId="4A1D232D" w14:textId="77777777" w:rsidR="00330995" w:rsidRPr="00330995" w:rsidRDefault="00330995" w:rsidP="00330995">
      <w:r w:rsidRPr="00330995">
        <w:t xml:space="preserve">Here’s the </w:t>
      </w:r>
      <w:r w:rsidRPr="00330995">
        <w:rPr>
          <w:b/>
          <w:bCs/>
        </w:rPr>
        <w:t>service-to-service communication diagram</w:t>
      </w:r>
      <w:r w:rsidRPr="00330995">
        <w:t xml:space="preserve"> you asked for — it’s ready now!</w:t>
      </w:r>
    </w:p>
    <w:p w14:paraId="5ADB52C8" w14:textId="77777777" w:rsidR="00330995" w:rsidRPr="00330995" w:rsidRDefault="00330995" w:rsidP="00330995">
      <w:r w:rsidRPr="00330995">
        <w:t>This visual shows three major patterns:</w:t>
      </w:r>
    </w:p>
    <w:p w14:paraId="2B03BB5E" w14:textId="77777777" w:rsidR="00330995" w:rsidRPr="00330995" w:rsidRDefault="00330995" w:rsidP="00330995">
      <w:pPr>
        <w:numPr>
          <w:ilvl w:val="0"/>
          <w:numId w:val="4"/>
        </w:numPr>
      </w:pPr>
      <w:r w:rsidRPr="00330995">
        <w:rPr>
          <w:b/>
          <w:bCs/>
        </w:rPr>
        <w:t>Direct Calls</w:t>
      </w:r>
      <w:r w:rsidRPr="00330995">
        <w:t xml:space="preserve"> (REST/</w:t>
      </w:r>
      <w:proofErr w:type="spellStart"/>
      <w:r w:rsidRPr="00330995">
        <w:t>gRPC</w:t>
      </w:r>
      <w:proofErr w:type="spellEnd"/>
      <w:r w:rsidRPr="00330995">
        <w:t>) for synchronous communication between services.</w:t>
      </w:r>
    </w:p>
    <w:p w14:paraId="4937D087" w14:textId="77777777" w:rsidR="00330995" w:rsidRPr="00330995" w:rsidRDefault="00330995" w:rsidP="00330995">
      <w:pPr>
        <w:numPr>
          <w:ilvl w:val="0"/>
          <w:numId w:val="4"/>
        </w:numPr>
      </w:pPr>
      <w:r w:rsidRPr="00330995">
        <w:rPr>
          <w:b/>
          <w:bCs/>
        </w:rPr>
        <w:t>Message Broker</w:t>
      </w:r>
      <w:r w:rsidRPr="00330995">
        <w:t xml:space="preserve"> for asynchronous event-driven messaging.</w:t>
      </w:r>
    </w:p>
    <w:p w14:paraId="7D479A8A" w14:textId="77777777" w:rsidR="00330995" w:rsidRPr="00330995" w:rsidRDefault="00330995" w:rsidP="00330995">
      <w:pPr>
        <w:numPr>
          <w:ilvl w:val="0"/>
          <w:numId w:val="4"/>
        </w:numPr>
      </w:pPr>
      <w:r w:rsidRPr="00330995">
        <w:rPr>
          <w:b/>
          <w:bCs/>
        </w:rPr>
        <w:t>Service Mesh</w:t>
      </w:r>
      <w:r w:rsidRPr="00330995">
        <w:t xml:space="preserve"> for secure, observable, and automated service-to-service communication.</w:t>
      </w:r>
    </w:p>
    <w:p w14:paraId="3F00959F" w14:textId="77777777" w:rsidR="00330995" w:rsidRPr="00330995" w:rsidRDefault="00330995" w:rsidP="00330995">
      <w:r w:rsidRPr="00330995">
        <w:t xml:space="preserve">At the bottom, you’ll notice </w:t>
      </w:r>
      <w:r w:rsidRPr="00330995">
        <w:rPr>
          <w:b/>
          <w:bCs/>
        </w:rPr>
        <w:t>circuit breakers</w:t>
      </w:r>
      <w:r w:rsidRPr="00330995">
        <w:t xml:space="preserve">, </w:t>
      </w:r>
      <w:r w:rsidRPr="00330995">
        <w:rPr>
          <w:b/>
          <w:bCs/>
        </w:rPr>
        <w:t>distributed tracing</w:t>
      </w:r>
      <w:r w:rsidRPr="00330995">
        <w:t xml:space="preserve">, and </w:t>
      </w:r>
      <w:r w:rsidRPr="00330995">
        <w:rPr>
          <w:b/>
          <w:bCs/>
        </w:rPr>
        <w:t>monitoring</w:t>
      </w:r>
      <w:r w:rsidRPr="00330995">
        <w:t xml:space="preserve"> — all essential for resilience and visibility in microservice ecosystems.</w:t>
      </w:r>
    </w:p>
    <w:p w14:paraId="1478C769" w14:textId="77777777" w:rsidR="00330995" w:rsidRPr="00330995" w:rsidRDefault="00330995" w:rsidP="00330995">
      <w:r w:rsidRPr="00330995">
        <w:t xml:space="preserve">Would you like me to also explain how </w:t>
      </w:r>
      <w:r w:rsidRPr="00330995">
        <w:rPr>
          <w:b/>
          <w:bCs/>
        </w:rPr>
        <w:t>event-driven architecture</w:t>
      </w:r>
      <w:r w:rsidRPr="00330995">
        <w:t xml:space="preserve"> improves scalability and fault tolerance compared to traditional request-response models?</w:t>
      </w:r>
    </w:p>
    <w:p w14:paraId="7886C808" w14:textId="77777777" w:rsidR="00330995" w:rsidRPr="00330995" w:rsidRDefault="00330995" w:rsidP="00330995">
      <w:r w:rsidRPr="00330995">
        <w:lastRenderedPageBreak/>
        <w:t>Yes</w:t>
      </w:r>
    </w:p>
    <w:p w14:paraId="65B4C048" w14:textId="77777777" w:rsidR="00330995" w:rsidRPr="00330995" w:rsidRDefault="00330995" w:rsidP="00330995">
      <w:r w:rsidRPr="00330995">
        <w:t xml:space="preserve">Here’s a clear, optimized explanation of how </w:t>
      </w:r>
      <w:r w:rsidRPr="00330995">
        <w:rPr>
          <w:b/>
          <w:bCs/>
        </w:rPr>
        <w:t>event-driven architecture</w:t>
      </w:r>
      <w:r w:rsidRPr="00330995">
        <w:t xml:space="preserve"> enhances scalability and fault tolerance compared to traditional request-response models:</w:t>
      </w:r>
    </w:p>
    <w:p w14:paraId="62418137" w14:textId="77777777" w:rsidR="00330995" w:rsidRPr="00330995" w:rsidRDefault="00330995" w:rsidP="00330995">
      <w:pPr>
        <w:numPr>
          <w:ilvl w:val="0"/>
          <w:numId w:val="5"/>
        </w:numPr>
      </w:pPr>
      <w:r w:rsidRPr="00330995">
        <w:rPr>
          <w:b/>
          <w:bCs/>
        </w:rPr>
        <w:t>Decoupled communication</w:t>
      </w:r>
      <w:r w:rsidRPr="00330995">
        <w:t xml:space="preserve"> → Services don’t wait for direct responses. They publish events (like “</w:t>
      </w:r>
      <w:proofErr w:type="spellStart"/>
      <w:r w:rsidRPr="00330995">
        <w:t>OrderPlaced</w:t>
      </w:r>
      <w:proofErr w:type="spellEnd"/>
      <w:r w:rsidRPr="00330995">
        <w:t>”) and other services react asynchronously, reducing dependencies.</w:t>
      </w:r>
    </w:p>
    <w:p w14:paraId="06070CE0" w14:textId="77777777" w:rsidR="00330995" w:rsidRPr="00330995" w:rsidRDefault="00330995" w:rsidP="00330995">
      <w:pPr>
        <w:numPr>
          <w:ilvl w:val="0"/>
          <w:numId w:val="5"/>
        </w:numPr>
      </w:pPr>
      <w:r w:rsidRPr="00330995">
        <w:rPr>
          <w:b/>
          <w:bCs/>
        </w:rPr>
        <w:t>Scalability</w:t>
      </w:r>
      <w:r w:rsidRPr="00330995">
        <w:t xml:space="preserve"> → Each service can scale independently based on event load, allowing elastic resource usage during peak demand.</w:t>
      </w:r>
    </w:p>
    <w:p w14:paraId="5785A472" w14:textId="77777777" w:rsidR="00330995" w:rsidRPr="00330995" w:rsidRDefault="00330995" w:rsidP="00330995">
      <w:pPr>
        <w:numPr>
          <w:ilvl w:val="0"/>
          <w:numId w:val="5"/>
        </w:numPr>
      </w:pPr>
      <w:r w:rsidRPr="00330995">
        <w:rPr>
          <w:b/>
          <w:bCs/>
        </w:rPr>
        <w:t>Fault tolerance</w:t>
      </w:r>
      <w:r w:rsidRPr="00330995">
        <w:t xml:space="preserve"> → If one service fails, events are queued until it recovers — ensuring no data loss or system crash.</w:t>
      </w:r>
    </w:p>
    <w:p w14:paraId="3D0296A9" w14:textId="77777777" w:rsidR="00330995" w:rsidRPr="00330995" w:rsidRDefault="00330995" w:rsidP="00330995">
      <w:pPr>
        <w:numPr>
          <w:ilvl w:val="0"/>
          <w:numId w:val="5"/>
        </w:numPr>
      </w:pPr>
      <w:r w:rsidRPr="00330995">
        <w:rPr>
          <w:b/>
          <w:bCs/>
        </w:rPr>
        <w:t>Real-time processing</w:t>
      </w:r>
      <w:r w:rsidRPr="00330995">
        <w:t xml:space="preserve"> → Enables instant reactions to business events, improving responsiveness and user experience.</w:t>
      </w:r>
    </w:p>
    <w:p w14:paraId="275AA4CB" w14:textId="77777777" w:rsidR="00330995" w:rsidRPr="00330995" w:rsidRDefault="00330995" w:rsidP="00330995">
      <w:pPr>
        <w:numPr>
          <w:ilvl w:val="0"/>
          <w:numId w:val="5"/>
        </w:numPr>
      </w:pPr>
      <w:r w:rsidRPr="00330995">
        <w:rPr>
          <w:b/>
          <w:bCs/>
        </w:rPr>
        <w:t>Loose coupling</w:t>
      </w:r>
      <w:r w:rsidRPr="00330995">
        <w:t xml:space="preserve"> → Services only need to know event formats, not each other’s APIs, making evolution and maintenance easier.</w:t>
      </w:r>
    </w:p>
    <w:p w14:paraId="5B70B997" w14:textId="77777777" w:rsidR="00330995" w:rsidRPr="00330995" w:rsidRDefault="00330995" w:rsidP="00330995">
      <w:pPr>
        <w:numPr>
          <w:ilvl w:val="0"/>
          <w:numId w:val="5"/>
        </w:numPr>
      </w:pPr>
      <w:r w:rsidRPr="00330995">
        <w:rPr>
          <w:b/>
          <w:bCs/>
        </w:rPr>
        <w:t>Resilience</w:t>
      </w:r>
      <w:r w:rsidRPr="00330995">
        <w:t xml:space="preserve"> → Message brokers (like Kafka or RabbitMQ) act as buffers, maintaining system stability under heavy load.</w:t>
      </w:r>
    </w:p>
    <w:p w14:paraId="0E8CB864" w14:textId="77777777" w:rsidR="00330995" w:rsidRPr="00330995" w:rsidRDefault="00330995" w:rsidP="00330995">
      <w:r w:rsidRPr="00330995">
        <w:t xml:space="preserve">In short: event-driven architecture turns microservices into </w:t>
      </w:r>
      <w:r w:rsidRPr="00330995">
        <w:rPr>
          <w:b/>
          <w:bCs/>
        </w:rPr>
        <w:t>reactive, scalable, and resilient systems</w:t>
      </w:r>
      <w:r w:rsidRPr="00330995">
        <w:t xml:space="preserve"> that handle growth and failure gracefully.</w:t>
      </w:r>
    </w:p>
    <w:p w14:paraId="3A16C669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4236A"/>
    <w:multiLevelType w:val="multilevel"/>
    <w:tmpl w:val="BBE2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B7812"/>
    <w:multiLevelType w:val="multilevel"/>
    <w:tmpl w:val="1DD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61898"/>
    <w:multiLevelType w:val="multilevel"/>
    <w:tmpl w:val="6F3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71C67"/>
    <w:multiLevelType w:val="multilevel"/>
    <w:tmpl w:val="A94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F297A"/>
    <w:multiLevelType w:val="multilevel"/>
    <w:tmpl w:val="C93A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937766">
    <w:abstractNumId w:val="1"/>
  </w:num>
  <w:num w:numId="2" w16cid:durableId="1962496584">
    <w:abstractNumId w:val="0"/>
  </w:num>
  <w:num w:numId="3" w16cid:durableId="130556378">
    <w:abstractNumId w:val="2"/>
  </w:num>
  <w:num w:numId="4" w16cid:durableId="68117059">
    <w:abstractNumId w:val="3"/>
  </w:num>
  <w:num w:numId="5" w16cid:durableId="1507791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95"/>
    <w:rsid w:val="00093EB0"/>
    <w:rsid w:val="000B10EF"/>
    <w:rsid w:val="00330995"/>
    <w:rsid w:val="00364280"/>
    <w:rsid w:val="003F43EF"/>
    <w:rsid w:val="00406C72"/>
    <w:rsid w:val="00473BA2"/>
    <w:rsid w:val="00AE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7EDB"/>
  <w15:chartTrackingRefBased/>
  <w15:docId w15:val="{B7D21987-301D-4CD1-9139-99214E51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869</Words>
  <Characters>5603</Characters>
  <Application>Microsoft Office Word</Application>
  <DocSecurity>0</DocSecurity>
  <Lines>207</Lines>
  <Paragraphs>147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4</cp:revision>
  <dcterms:created xsi:type="dcterms:W3CDTF">2026-07-07T05:31:00Z</dcterms:created>
  <dcterms:modified xsi:type="dcterms:W3CDTF">2026-08-03T11:05:00Z</dcterms:modified>
</cp:coreProperties>
</file>