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B8B7" w14:textId="77777777" w:rsidR="00180A45" w:rsidRPr="00180A45" w:rsidRDefault="00180A45" w:rsidP="00180A45">
      <w:pPr>
        <w:rPr>
          <w:b/>
          <w:bCs/>
        </w:rPr>
      </w:pPr>
      <w:r w:rsidRPr="00180A45">
        <w:rPr>
          <w:b/>
          <w:bCs/>
        </w:rPr>
        <w:t>Interactive Plot Visualization Tool</w:t>
      </w:r>
    </w:p>
    <w:p w14:paraId="132BEDB2" w14:textId="77777777" w:rsidR="00180A45" w:rsidRPr="00180A45" w:rsidRDefault="00180A45" w:rsidP="00180A45">
      <w:pPr>
        <w:rPr>
          <w:b/>
          <w:bCs/>
        </w:rPr>
      </w:pPr>
      <w:r w:rsidRPr="00180A45">
        <w:rPr>
          <w:b/>
          <w:bCs/>
        </w:rPr>
        <w:t>Overview</w:t>
      </w:r>
    </w:p>
    <w:p w14:paraId="174A7565" w14:textId="77777777" w:rsidR="00180A45" w:rsidRPr="00180A45" w:rsidRDefault="00180A45" w:rsidP="00180A45">
      <w:r w:rsidRPr="00180A45">
        <w:t>This tool processes HDF5 sensor data files using configuration from XML and JSON files to generate interactive HTML visualizations. It supports various analysis visualizations including scatter plots, histograms, box plots, and statistical comparisons.</w:t>
      </w:r>
    </w:p>
    <w:p w14:paraId="1E867238" w14:textId="77777777" w:rsidR="00180A45" w:rsidRPr="00180A45" w:rsidRDefault="00180A45" w:rsidP="00180A45">
      <w:pPr>
        <w:rPr>
          <w:b/>
          <w:bCs/>
        </w:rPr>
      </w:pPr>
      <w:r w:rsidRPr="00180A45">
        <w:rPr>
          <w:b/>
          <w:bCs/>
        </w:rPr>
        <w:t>Project Architecture</w:t>
      </w:r>
    </w:p>
    <w:p w14:paraId="26D88F9C" w14:textId="77777777" w:rsidR="00180A45" w:rsidRPr="00180A45" w:rsidRDefault="00180A45" w:rsidP="00180A45">
      <w:r w:rsidRPr="00180A45">
        <w:t>The application follows a layered architecture pattern for separation of concerns:</w:t>
      </w:r>
    </w:p>
    <w:p w14:paraId="5D0A0F2A" w14:textId="77777777" w:rsidR="00180A45" w:rsidRPr="00180A45" w:rsidRDefault="00180A45" w:rsidP="00180A45">
      <w:pPr>
        <w:numPr>
          <w:ilvl w:val="0"/>
          <w:numId w:val="1"/>
        </w:numPr>
      </w:pPr>
      <w:r w:rsidRPr="00180A45">
        <w:rPr>
          <w:b/>
          <w:bCs/>
        </w:rPr>
        <w:t>Main Module</w:t>
      </w:r>
      <w:r w:rsidRPr="00180A45">
        <w:t>: The main entry point of the application.</w:t>
      </w:r>
    </w:p>
    <w:p w14:paraId="65F4A0A3" w14:textId="77777777" w:rsidR="00180A45" w:rsidRPr="00180A45" w:rsidRDefault="00180A45" w:rsidP="00180A45">
      <w:pPr>
        <w:numPr>
          <w:ilvl w:val="0"/>
          <w:numId w:val="1"/>
        </w:numPr>
      </w:pPr>
      <w:r w:rsidRPr="00180A45">
        <w:rPr>
          <w:b/>
          <w:bCs/>
        </w:rPr>
        <w:t>Config Layer (XML/JSON)</w:t>
      </w:r>
      <w:r w:rsidRPr="00180A45">
        <w:t>: Handles parsing of XML configuration and JSON input/output mapping files.</w:t>
      </w:r>
    </w:p>
    <w:p w14:paraId="74C37A02" w14:textId="77777777" w:rsidR="00180A45" w:rsidRPr="00180A45" w:rsidRDefault="00180A45" w:rsidP="00180A45">
      <w:pPr>
        <w:numPr>
          <w:ilvl w:val="0"/>
          <w:numId w:val="1"/>
        </w:numPr>
      </w:pPr>
      <w:r w:rsidRPr="00180A45">
        <w:rPr>
          <w:b/>
          <w:bCs/>
        </w:rPr>
        <w:t>Persistence Layer (HDF Parser)</w:t>
      </w:r>
      <w:r w:rsidRPr="00180A45">
        <w:t>: Responsible for processing HDF5 data files.</w:t>
      </w:r>
    </w:p>
    <w:p w14:paraId="0A2C950B" w14:textId="77777777" w:rsidR="00180A45" w:rsidRPr="00180A45" w:rsidRDefault="00180A45" w:rsidP="00180A45">
      <w:pPr>
        <w:numPr>
          <w:ilvl w:val="0"/>
          <w:numId w:val="1"/>
        </w:numPr>
      </w:pPr>
      <w:r w:rsidRPr="00180A45">
        <w:rPr>
          <w:b/>
          <w:bCs/>
        </w:rPr>
        <w:t>Data Storage</w:t>
      </w:r>
      <w:r w:rsidRPr="00180A45">
        <w:t>: Manages the storage and retrieval of processed data.</w:t>
      </w:r>
    </w:p>
    <w:p w14:paraId="6B5E7347" w14:textId="77777777" w:rsidR="00180A45" w:rsidRPr="00180A45" w:rsidRDefault="00180A45" w:rsidP="00180A45">
      <w:pPr>
        <w:numPr>
          <w:ilvl w:val="0"/>
          <w:numId w:val="1"/>
        </w:numPr>
      </w:pPr>
      <w:r w:rsidRPr="00180A45">
        <w:rPr>
          <w:b/>
          <w:bCs/>
        </w:rPr>
        <w:t>Business Layer (Data Processing)</w:t>
      </w:r>
      <w:r w:rsidRPr="00180A45">
        <w:t>: Implements the core data processing and analysis logic.</w:t>
      </w:r>
    </w:p>
    <w:p w14:paraId="2179520C" w14:textId="77777777" w:rsidR="00180A45" w:rsidRPr="00180A45" w:rsidRDefault="00180A45" w:rsidP="00180A45">
      <w:pPr>
        <w:numPr>
          <w:ilvl w:val="0"/>
          <w:numId w:val="1"/>
        </w:numPr>
      </w:pPr>
      <w:r w:rsidRPr="00180A45">
        <w:rPr>
          <w:b/>
          <w:bCs/>
        </w:rPr>
        <w:t>Presentation Layer (Plotly/HTML)</w:t>
      </w:r>
      <w:r w:rsidRPr="00180A45">
        <w:t>: Generates the interactive HTML reports with Plotly visualizations.</w:t>
      </w:r>
    </w:p>
    <w:p w14:paraId="464D5586" w14:textId="77777777" w:rsidR="00180A45" w:rsidRPr="00180A45" w:rsidRDefault="00180A45" w:rsidP="00180A45">
      <w:pPr>
        <w:rPr>
          <w:b/>
          <w:bCs/>
        </w:rPr>
      </w:pPr>
      <w:r w:rsidRPr="00180A45">
        <w:rPr>
          <w:b/>
          <w:bCs/>
        </w:rPr>
        <w:t>Files and Directories</w:t>
      </w:r>
    </w:p>
    <w:p w14:paraId="1FD6D43E" w14:textId="77777777" w:rsidR="00180A45" w:rsidRPr="00180A45" w:rsidRDefault="00180A45" w:rsidP="00180A45">
      <w:pPr>
        <w:rPr>
          <w:b/>
          <w:bCs/>
        </w:rPr>
      </w:pPr>
      <w:r w:rsidRPr="00180A45">
        <w:rPr>
          <w:b/>
          <w:bCs/>
        </w:rPr>
        <w:t>Configuration and Input Files</w:t>
      </w:r>
    </w:p>
    <w:p w14:paraId="0F990AD8" w14:textId="77777777" w:rsidR="00180A45" w:rsidRPr="00180A45" w:rsidRDefault="00180A45" w:rsidP="00180A45">
      <w:pPr>
        <w:numPr>
          <w:ilvl w:val="0"/>
          <w:numId w:val="2"/>
        </w:numPr>
      </w:pPr>
      <w:r w:rsidRPr="00180A45">
        <w:t>ConfigInteractivePlots.xml: XML configuration file for the application.</w:t>
      </w:r>
    </w:p>
    <w:p w14:paraId="7D41BC68" w14:textId="77777777" w:rsidR="00180A45" w:rsidRPr="00180A45" w:rsidRDefault="00180A45" w:rsidP="00180A45">
      <w:pPr>
        <w:numPr>
          <w:ilvl w:val="0"/>
          <w:numId w:val="2"/>
        </w:numPr>
      </w:pPr>
      <w:r w:rsidRPr="00180A45">
        <w:t>InputsInteractivePlot.json: JSON configuration file for all sensor inputs and outputs.</w:t>
      </w:r>
    </w:p>
    <w:p w14:paraId="5DE5EDF8" w14:textId="77777777" w:rsidR="00180A45" w:rsidRPr="00180A45" w:rsidRDefault="00180A45" w:rsidP="00180A45">
      <w:pPr>
        <w:numPr>
          <w:ilvl w:val="0"/>
          <w:numId w:val="2"/>
        </w:numPr>
      </w:pPr>
      <w:r w:rsidRPr="00180A45">
        <w:t>InputsPerSensorInteractivePlot.json: JSON configuration file for per-sensor input/output processing.</w:t>
      </w:r>
    </w:p>
    <w:p w14:paraId="58E73D9A" w14:textId="77777777" w:rsidR="00180A45" w:rsidRPr="00180A45" w:rsidRDefault="00180A45" w:rsidP="00180A45">
      <w:pPr>
        <w:rPr>
          <w:b/>
          <w:bCs/>
        </w:rPr>
      </w:pPr>
      <w:r w:rsidRPr="00180A45">
        <w:rPr>
          <w:b/>
          <w:bCs/>
        </w:rPr>
        <w:t>Main Application Package</w:t>
      </w:r>
    </w:p>
    <w:p w14:paraId="3A33161C" w14:textId="77777777" w:rsidR="00180A45" w:rsidRPr="00180A45" w:rsidRDefault="00180A45" w:rsidP="00180A45">
      <w:pPr>
        <w:numPr>
          <w:ilvl w:val="0"/>
          <w:numId w:val="3"/>
        </w:numPr>
      </w:pPr>
      <w:r w:rsidRPr="00180A45">
        <w:t>InteractivePlot/: Contains the main application modules:</w:t>
      </w:r>
    </w:p>
    <w:p w14:paraId="54E40FDB" w14:textId="77777777" w:rsidR="00180A45" w:rsidRPr="00180A45" w:rsidRDefault="00180A45" w:rsidP="00180A45">
      <w:pPr>
        <w:numPr>
          <w:ilvl w:val="1"/>
          <w:numId w:val="3"/>
        </w:numPr>
      </w:pPr>
      <w:r w:rsidRPr="00180A45">
        <w:t>a_config_layer/: Modules for parsing XML and JSON configuration files.</w:t>
      </w:r>
    </w:p>
    <w:p w14:paraId="4C411CAD" w14:textId="77777777" w:rsidR="00180A45" w:rsidRPr="00180A45" w:rsidRDefault="00180A45" w:rsidP="00180A45">
      <w:pPr>
        <w:numPr>
          <w:ilvl w:val="1"/>
          <w:numId w:val="3"/>
        </w:numPr>
      </w:pPr>
      <w:r w:rsidRPr="00180A45">
        <w:t>b_persistence_layer/: Modules for processing HDF5 data files.</w:t>
      </w:r>
    </w:p>
    <w:p w14:paraId="78F5E3B3" w14:textId="77777777" w:rsidR="00180A45" w:rsidRPr="00180A45" w:rsidRDefault="00180A45" w:rsidP="00180A45">
      <w:pPr>
        <w:numPr>
          <w:ilvl w:val="1"/>
          <w:numId w:val="3"/>
        </w:numPr>
      </w:pPr>
      <w:r w:rsidRPr="00180A45">
        <w:t>c_data_storage/: Modules for managing data storage and models.</w:t>
      </w:r>
    </w:p>
    <w:p w14:paraId="0C2D357A" w14:textId="77777777" w:rsidR="00180A45" w:rsidRPr="00180A45" w:rsidRDefault="00180A45" w:rsidP="00180A45">
      <w:pPr>
        <w:numPr>
          <w:ilvl w:val="1"/>
          <w:numId w:val="3"/>
        </w:numPr>
      </w:pPr>
      <w:r w:rsidRPr="00180A45">
        <w:t>d_business_layer/: Modules for implementing the core data processing and analysis logic.</w:t>
      </w:r>
    </w:p>
    <w:p w14:paraId="3D694F14" w14:textId="77777777" w:rsidR="00180A45" w:rsidRPr="00180A45" w:rsidRDefault="00180A45" w:rsidP="00180A45">
      <w:pPr>
        <w:numPr>
          <w:ilvl w:val="1"/>
          <w:numId w:val="3"/>
        </w:numPr>
      </w:pPr>
      <w:r w:rsidRPr="00180A45">
        <w:t>e_presentation_layer/: Modules for generating interactive HTML reports with Plotly visualizations.</w:t>
      </w:r>
    </w:p>
    <w:p w14:paraId="0C0B903B" w14:textId="77777777" w:rsidR="00180A45" w:rsidRPr="00180A45" w:rsidRDefault="00180A45" w:rsidP="00180A45">
      <w:pPr>
        <w:rPr>
          <w:b/>
          <w:bCs/>
        </w:rPr>
      </w:pPr>
      <w:r w:rsidRPr="00180A45">
        <w:rPr>
          <w:b/>
          <w:bCs/>
        </w:rPr>
        <w:t>KPI Module</w:t>
      </w:r>
    </w:p>
    <w:p w14:paraId="32A8D25E" w14:textId="77777777" w:rsidR="00180A45" w:rsidRPr="00180A45" w:rsidRDefault="00180A45" w:rsidP="00180A45">
      <w:pPr>
        <w:numPr>
          <w:ilvl w:val="0"/>
          <w:numId w:val="4"/>
        </w:numPr>
      </w:pPr>
      <w:r w:rsidRPr="00180A45">
        <w:lastRenderedPageBreak/>
        <w:t>KPI/: Contains modules for calculating and visualizing Key Performance Indicators (KPIs).</w:t>
      </w:r>
    </w:p>
    <w:p w14:paraId="119B3D10" w14:textId="77777777" w:rsidR="00180A45" w:rsidRPr="00180A45" w:rsidRDefault="00180A45" w:rsidP="00180A45">
      <w:pPr>
        <w:numPr>
          <w:ilvl w:val="1"/>
          <w:numId w:val="4"/>
        </w:numPr>
      </w:pPr>
      <w:r w:rsidRPr="00180A45">
        <w:t>a_business_layer/: Modules for KPI calculation logic.</w:t>
      </w:r>
    </w:p>
    <w:p w14:paraId="0B824B48" w14:textId="77777777" w:rsidR="00180A45" w:rsidRPr="00180A45" w:rsidRDefault="00180A45" w:rsidP="00180A45">
      <w:pPr>
        <w:numPr>
          <w:ilvl w:val="1"/>
          <w:numId w:val="4"/>
        </w:numPr>
      </w:pPr>
      <w:r w:rsidRPr="00180A45">
        <w:t>b_presentation_layer/: Modules for KPI visualization.</w:t>
      </w:r>
    </w:p>
    <w:p w14:paraId="208ED30A" w14:textId="77777777" w:rsidR="00180A45" w:rsidRPr="00180A45" w:rsidRDefault="00180A45" w:rsidP="00180A45">
      <w:pPr>
        <w:rPr>
          <w:b/>
          <w:bCs/>
        </w:rPr>
      </w:pPr>
      <w:r w:rsidRPr="00180A45">
        <w:rPr>
          <w:b/>
          <w:bCs/>
        </w:rPr>
        <w:t>Testing</w:t>
      </w:r>
    </w:p>
    <w:p w14:paraId="2242DDDB" w14:textId="77777777" w:rsidR="00180A45" w:rsidRPr="00180A45" w:rsidRDefault="00180A45" w:rsidP="00180A45">
      <w:pPr>
        <w:numPr>
          <w:ilvl w:val="0"/>
          <w:numId w:val="5"/>
        </w:numPr>
      </w:pPr>
      <w:r w:rsidRPr="00180A45">
        <w:t>tests/: Contains unit tests for the project.</w:t>
      </w:r>
    </w:p>
    <w:p w14:paraId="7A45EF60" w14:textId="77777777" w:rsidR="00180A45" w:rsidRPr="00180A45" w:rsidRDefault="00180A45" w:rsidP="00180A45">
      <w:pPr>
        <w:rPr>
          <w:b/>
          <w:bCs/>
        </w:rPr>
      </w:pPr>
      <w:r w:rsidRPr="00180A45">
        <w:rPr>
          <w:b/>
          <w:bCs/>
        </w:rPr>
        <w:t>Documentation and Diagrams</w:t>
      </w:r>
    </w:p>
    <w:p w14:paraId="67FD2764" w14:textId="77777777" w:rsidR="00180A45" w:rsidRPr="00180A45" w:rsidRDefault="00180A45" w:rsidP="00180A45">
      <w:pPr>
        <w:numPr>
          <w:ilvl w:val="0"/>
          <w:numId w:val="6"/>
        </w:numPr>
      </w:pPr>
      <w:r w:rsidRPr="00180A45">
        <w:t>docs/: Contains documentation and diagrams for the project architecture and design.</w:t>
      </w:r>
    </w:p>
    <w:p w14:paraId="75DD085B" w14:textId="77777777" w:rsidR="00180A45" w:rsidRPr="00180A45" w:rsidRDefault="00180A45" w:rsidP="00180A45">
      <w:pPr>
        <w:rPr>
          <w:b/>
          <w:bCs/>
        </w:rPr>
      </w:pPr>
      <w:r w:rsidRPr="00180A45">
        <w:rPr>
          <w:b/>
          <w:bCs/>
        </w:rPr>
        <w:t>Running the Application</w:t>
      </w:r>
    </w:p>
    <w:p w14:paraId="3B9693E1" w14:textId="77777777" w:rsidR="00180A45" w:rsidRPr="00180A45" w:rsidRDefault="00180A45" w:rsidP="00180A45">
      <w:r w:rsidRPr="00180A45">
        <w:t>To run the application, use the following command:</w:t>
      </w:r>
    </w:p>
    <w:p w14:paraId="60F82702" w14:textId="77777777" w:rsidR="00180A45" w:rsidRPr="00180A45" w:rsidRDefault="00180A45" w:rsidP="00180A45">
      <w:r w:rsidRPr="00180A45">
        <w:t>python main.py ConfigInteractivePlots.xml InputsInteractivePlot.json</w:t>
      </w:r>
    </w:p>
    <w:p w14:paraId="2AFD553D" w14:textId="77777777" w:rsidR="00180A45" w:rsidRPr="00180A45" w:rsidRDefault="00180A45" w:rsidP="00180A45">
      <w:r w:rsidRPr="00180A45">
        <w:t>This command will:</w:t>
      </w:r>
    </w:p>
    <w:p w14:paraId="53BBD303" w14:textId="77777777" w:rsidR="00180A45" w:rsidRPr="00180A45" w:rsidRDefault="00180A45" w:rsidP="00180A45">
      <w:pPr>
        <w:numPr>
          <w:ilvl w:val="0"/>
          <w:numId w:val="7"/>
        </w:numPr>
      </w:pPr>
      <w:r w:rsidRPr="00180A45">
        <w:t>Parse the XML configuration file using the XmlConfigParser.</w:t>
      </w:r>
    </w:p>
    <w:p w14:paraId="679AE95D" w14:textId="77777777" w:rsidR="00180A45" w:rsidRPr="00180A45" w:rsidRDefault="00180A45" w:rsidP="00180A45">
      <w:pPr>
        <w:numPr>
          <w:ilvl w:val="0"/>
          <w:numId w:val="7"/>
        </w:numPr>
      </w:pPr>
      <w:r w:rsidRPr="00180A45">
        <w:t>Determine the HDF5 file type.</w:t>
      </w:r>
    </w:p>
    <w:p w14:paraId="3CF7755E" w14:textId="77777777" w:rsidR="00180A45" w:rsidRPr="00180A45" w:rsidRDefault="00180A45" w:rsidP="00180A45">
      <w:pPr>
        <w:numPr>
          <w:ilvl w:val="0"/>
          <w:numId w:val="7"/>
        </w:numPr>
      </w:pPr>
      <w:r w:rsidRPr="00180A45">
        <w:t>Use the JSONParserFactory to obtain the appropriate JSON parser and generate an input/output map.</w:t>
      </w:r>
    </w:p>
    <w:p w14:paraId="7C5E7627" w14:textId="77777777" w:rsidR="00180A45" w:rsidRPr="00180A45" w:rsidRDefault="00180A45" w:rsidP="00180A45">
      <w:pPr>
        <w:numPr>
          <w:ilvl w:val="0"/>
          <w:numId w:val="7"/>
        </w:numPr>
      </w:pPr>
      <w:r w:rsidRPr="00180A45">
        <w:t>Process the HDF5 files using the HdfProcessorFactory.</w:t>
      </w:r>
    </w:p>
    <w:p w14:paraId="4EE7C2A8" w14:textId="77777777" w:rsidR="00180A45" w:rsidRPr="00180A45" w:rsidRDefault="00180A45" w:rsidP="00180A45">
      <w:pPr>
        <w:rPr>
          <w:b/>
          <w:bCs/>
        </w:rPr>
      </w:pPr>
      <w:r w:rsidRPr="00180A45">
        <w:rPr>
          <w:b/>
          <w:bCs/>
        </w:rPr>
        <w:t>Testing</w:t>
      </w:r>
    </w:p>
    <w:p w14:paraId="2C23970D" w14:textId="77777777" w:rsidR="00180A45" w:rsidRPr="00180A45" w:rsidRDefault="00180A45" w:rsidP="00180A45">
      <w:r w:rsidRPr="00180A45">
        <w:t>Unit tests are provided in the tests/ directory. To run all the tests, use your preferred Python testing framework (e.g., pytest):</w:t>
      </w:r>
    </w:p>
    <w:p w14:paraId="6B96B40C" w14:textId="77777777" w:rsidR="00180A45" w:rsidRPr="00E07DA0" w:rsidRDefault="00180A45" w:rsidP="00180A45">
      <w:r w:rsidRPr="00E07DA0">
        <w:t>pytest tests/</w:t>
      </w:r>
    </w:p>
    <w:p w14:paraId="0F8622DA" w14:textId="77777777" w:rsidR="00180A45" w:rsidRPr="00180A45" w:rsidRDefault="00180A45" w:rsidP="00180A45">
      <w:r w:rsidRPr="00180A45">
        <w:t>Make sure to install pytest if you haven't already:</w:t>
      </w:r>
    </w:p>
    <w:p w14:paraId="64DF594E" w14:textId="77777777" w:rsidR="00180A45" w:rsidRPr="00180A45" w:rsidRDefault="00180A45" w:rsidP="00180A45">
      <w:pPr>
        <w:rPr>
          <w:lang w:val="fr-FR"/>
        </w:rPr>
      </w:pPr>
      <w:r w:rsidRPr="00180A45">
        <w:rPr>
          <w:lang w:val="fr-FR"/>
        </w:rPr>
        <w:t>pip install pytest</w:t>
      </w:r>
    </w:p>
    <w:p w14:paraId="6771EFBB" w14:textId="77777777" w:rsidR="00180A45" w:rsidRPr="00180A45" w:rsidRDefault="00180A45" w:rsidP="00180A45">
      <w:pPr>
        <w:rPr>
          <w:b/>
          <w:bCs/>
        </w:rPr>
      </w:pPr>
      <w:r w:rsidRPr="00180A45">
        <w:rPr>
          <w:b/>
          <w:bCs/>
        </w:rPr>
        <w:t>Development Tools</w:t>
      </w:r>
    </w:p>
    <w:p w14:paraId="1906D671" w14:textId="77777777" w:rsidR="00180A45" w:rsidRPr="00180A45" w:rsidRDefault="00180A45" w:rsidP="00180A45">
      <w:pPr>
        <w:numPr>
          <w:ilvl w:val="0"/>
          <w:numId w:val="8"/>
        </w:numPr>
      </w:pPr>
      <w:r w:rsidRPr="00180A45">
        <w:t>Visual Studio Code is configured using files in .vscode/.</w:t>
      </w:r>
    </w:p>
    <w:p w14:paraId="365D6A0B" w14:textId="77777777" w:rsidR="00180A45" w:rsidRPr="00180A45" w:rsidRDefault="00180A45" w:rsidP="00180A45">
      <w:pPr>
        <w:numPr>
          <w:ilvl w:val="0"/>
          <w:numId w:val="8"/>
        </w:numPr>
      </w:pPr>
      <w:r w:rsidRPr="00180A45">
        <w:t>Diagrams and documentation images can be found in the docs/ folder for an overview of the project architecture.</w:t>
      </w:r>
    </w:p>
    <w:p w14:paraId="38B9FC4B" w14:textId="77777777" w:rsidR="00180A45" w:rsidRPr="00180A45" w:rsidRDefault="00180A45" w:rsidP="00180A45">
      <w:pPr>
        <w:rPr>
          <w:b/>
          <w:bCs/>
        </w:rPr>
      </w:pPr>
      <w:r w:rsidRPr="00180A45">
        <w:rPr>
          <w:b/>
          <w:bCs/>
        </w:rPr>
        <w:t>Additional Information</w:t>
      </w:r>
    </w:p>
    <w:p w14:paraId="521089FC" w14:textId="77777777" w:rsidR="00180A45" w:rsidRPr="00180A45" w:rsidRDefault="00180A45" w:rsidP="00180A45">
      <w:pPr>
        <w:numPr>
          <w:ilvl w:val="0"/>
          <w:numId w:val="9"/>
        </w:numPr>
      </w:pPr>
      <w:r w:rsidRPr="00180A45">
        <w:t>The project uses a layered approach to separate configuration parsing, persistence, business logic, and presentation.</w:t>
      </w:r>
    </w:p>
    <w:p w14:paraId="5F8A5FFD" w14:textId="77777777" w:rsidR="00180A45" w:rsidRPr="00180A45" w:rsidRDefault="00180A45" w:rsidP="00180A45">
      <w:pPr>
        <w:numPr>
          <w:ilvl w:val="0"/>
          <w:numId w:val="9"/>
        </w:numPr>
      </w:pPr>
      <w:r w:rsidRPr="00180A45">
        <w:t>The main entry point of the application is main.py.</w:t>
      </w:r>
    </w:p>
    <w:p w14:paraId="1F693741" w14:textId="5A18F545" w:rsidR="00180A45" w:rsidRDefault="00180A45" w:rsidP="00180A45">
      <w:r>
        <w:lastRenderedPageBreak/>
        <w:t>Class Diagram</w:t>
      </w:r>
    </w:p>
    <w:p w14:paraId="22797096" w14:textId="77777777" w:rsidR="00180A45" w:rsidRDefault="00180A45" w:rsidP="00180A45">
      <w:r>
        <w:t>The class diagram represents the object-oriented design of the Interactive Plot Visualization Tool. It shows the various classes, their attributes, and the relationships between them. This diagram helps to understand the structure and organization of the codebase, making it easier to maintain and extend the application.</w:t>
      </w:r>
    </w:p>
    <w:p w14:paraId="631B5EC2" w14:textId="3ED68A9A" w:rsidR="00180A45" w:rsidRDefault="00180A45" w:rsidP="00180A45">
      <w:r>
        <w:rPr>
          <w:noProof/>
        </w:rPr>
        <w:drawing>
          <wp:inline distT="0" distB="0" distL="0" distR="0" wp14:anchorId="3B2D42E2" wp14:editId="1BFEB187">
            <wp:extent cx="5943600" cy="3709670"/>
            <wp:effectExtent l="0" t="0" r="0" b="5080"/>
            <wp:docPr id="1067271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14:paraId="27E0F845" w14:textId="45E578F2" w:rsidR="00180A45" w:rsidRPr="00E07DA0" w:rsidRDefault="00180A45" w:rsidP="00180A45">
      <w:r w:rsidRPr="00E07DA0">
        <w:t>Component Diagram:</w:t>
      </w:r>
    </w:p>
    <w:p w14:paraId="7CA1375E" w14:textId="77777777" w:rsidR="00180A45" w:rsidRDefault="00180A45" w:rsidP="00180A45">
      <w:r>
        <w:t>The component diagram depicts the high-level components of the Interactive Plot Visualization Tool and their interactions. It provides an overview of the major subsystems or modules, such as the Config Layer, Persistence Layer, Data Storage, Business Layer, and Presentation Layer. This diagram helps to visualize the overall system architecture and the dependencies between the components.</w:t>
      </w:r>
    </w:p>
    <w:p w14:paraId="26EBE868" w14:textId="02BAC1D2" w:rsidR="006A7465" w:rsidRDefault="006A7465" w:rsidP="00180A45">
      <w:r>
        <w:rPr>
          <w:noProof/>
        </w:rPr>
        <w:lastRenderedPageBreak/>
        <w:drawing>
          <wp:inline distT="0" distB="0" distL="0" distR="0" wp14:anchorId="009B4699" wp14:editId="581397FE">
            <wp:extent cx="3493135" cy="8229600"/>
            <wp:effectExtent l="0" t="0" r="0" b="0"/>
            <wp:docPr id="853403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135" cy="8229600"/>
                    </a:xfrm>
                    <a:prstGeom prst="rect">
                      <a:avLst/>
                    </a:prstGeom>
                    <a:noFill/>
                    <a:ln>
                      <a:noFill/>
                    </a:ln>
                  </pic:spPr>
                </pic:pic>
              </a:graphicData>
            </a:graphic>
          </wp:inline>
        </w:drawing>
      </w:r>
    </w:p>
    <w:p w14:paraId="4FD61C37" w14:textId="4A0B5A6F" w:rsidR="00180A45" w:rsidRDefault="00180A45" w:rsidP="00180A45">
      <w:r>
        <w:lastRenderedPageBreak/>
        <w:t>Data Flow Diagram</w:t>
      </w:r>
      <w:r w:rsidR="006A7465">
        <w:t>:</w:t>
      </w:r>
    </w:p>
    <w:p w14:paraId="6405489D" w14:textId="77777777" w:rsidR="00180A45" w:rsidRDefault="00180A45" w:rsidP="00180A45">
      <w:r>
        <w:t>The data flow diagram illustrates the flow of data through the different components of the Interactive Plot Visualization Tool. It shows how the data is processed, transformed, and passed between the various modules, such as the HDF5 file processing, data storage, and visualization generation. This diagram helps to understand the data processing pipeline and the transformations that occur at each stage.</w:t>
      </w:r>
    </w:p>
    <w:p w14:paraId="013BFF89" w14:textId="31D4E95E" w:rsidR="006A7465" w:rsidRDefault="006A7465" w:rsidP="00180A45">
      <w:r>
        <w:rPr>
          <w:noProof/>
        </w:rPr>
        <w:drawing>
          <wp:inline distT="0" distB="0" distL="0" distR="0" wp14:anchorId="514469F0" wp14:editId="4EB2F822">
            <wp:extent cx="5943600" cy="1885315"/>
            <wp:effectExtent l="0" t="0" r="0" b="635"/>
            <wp:docPr id="579436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5315"/>
                    </a:xfrm>
                    <a:prstGeom prst="rect">
                      <a:avLst/>
                    </a:prstGeom>
                    <a:noFill/>
                    <a:ln>
                      <a:noFill/>
                    </a:ln>
                  </pic:spPr>
                </pic:pic>
              </a:graphicData>
            </a:graphic>
          </wp:inline>
        </w:drawing>
      </w:r>
    </w:p>
    <w:p w14:paraId="39BF98AF" w14:textId="6BF7AA2D" w:rsidR="00180A45" w:rsidRPr="00E07DA0" w:rsidRDefault="00180A45" w:rsidP="00180A45">
      <w:r w:rsidRPr="00E07DA0">
        <w:t>Sequence Diagram:</w:t>
      </w:r>
    </w:p>
    <w:p w14:paraId="06514FC3" w14:textId="77777777" w:rsidR="00180A45" w:rsidRDefault="00180A45" w:rsidP="00180A45">
      <w:r>
        <w:t>The sequence diagram depicts the dynamic interactions between the different objects or components of the Interactive Plot Visualization Tool. It shows the sequence of messages or method calls exchanged between the objects to achieve a specific functionality, such as processing HDF5 files, generating visualizations, or producing HTML reports. This diagram helps to understand the flow of control and the collaboration between the different parts of the system.</w:t>
      </w:r>
    </w:p>
    <w:p w14:paraId="2DE842CB" w14:textId="50713085" w:rsidR="0047603E" w:rsidRDefault="0047603E" w:rsidP="00180A45">
      <w:r>
        <w:rPr>
          <w:noProof/>
        </w:rPr>
        <w:drawing>
          <wp:inline distT="0" distB="0" distL="0" distR="0" wp14:anchorId="70ABE631" wp14:editId="3D1DF0F3">
            <wp:extent cx="5943600" cy="3602355"/>
            <wp:effectExtent l="0" t="0" r="0" b="0"/>
            <wp:docPr id="19056541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2355"/>
                    </a:xfrm>
                    <a:prstGeom prst="rect">
                      <a:avLst/>
                    </a:prstGeom>
                    <a:noFill/>
                    <a:ln>
                      <a:noFill/>
                    </a:ln>
                  </pic:spPr>
                </pic:pic>
              </a:graphicData>
            </a:graphic>
          </wp:inline>
        </w:drawing>
      </w:r>
    </w:p>
    <w:p w14:paraId="786DABAD" w14:textId="209F9C23" w:rsidR="00180A45" w:rsidRDefault="00180A45" w:rsidP="00180A45">
      <w:r>
        <w:lastRenderedPageBreak/>
        <w:t>State Machine Diagram :</w:t>
      </w:r>
    </w:p>
    <w:p w14:paraId="226002C3" w14:textId="77777777" w:rsidR="00180A45" w:rsidRDefault="00180A45" w:rsidP="00180A45">
      <w:r>
        <w:t>The state machine diagram represents the different states and transitions of the Interactive Plot Visualization Tool. It models the behavior of the system, showing how it responds to various events or user actions. This diagram can be useful for understanding the different states the application can be in, such as processing data, generating visualizations, or handling errors, and how it transitions between these states.</w:t>
      </w:r>
    </w:p>
    <w:p w14:paraId="7355EDD8" w14:textId="11472D91" w:rsidR="0047603E" w:rsidRDefault="0047603E" w:rsidP="00180A45">
      <w:r>
        <w:rPr>
          <w:noProof/>
        </w:rPr>
        <w:drawing>
          <wp:inline distT="0" distB="0" distL="0" distR="0" wp14:anchorId="405A7DCE" wp14:editId="4D0C62FC">
            <wp:extent cx="5943600" cy="1919605"/>
            <wp:effectExtent l="0" t="0" r="0" b="4445"/>
            <wp:docPr id="949337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19605"/>
                    </a:xfrm>
                    <a:prstGeom prst="rect">
                      <a:avLst/>
                    </a:prstGeom>
                    <a:noFill/>
                    <a:ln>
                      <a:noFill/>
                    </a:ln>
                  </pic:spPr>
                </pic:pic>
              </a:graphicData>
            </a:graphic>
          </wp:inline>
        </w:drawing>
      </w:r>
    </w:p>
    <w:p w14:paraId="5856B081" w14:textId="5148C45B" w:rsidR="00180A45" w:rsidRDefault="00180A45" w:rsidP="00180A45">
      <w:r>
        <w:t>System Overview :</w:t>
      </w:r>
    </w:p>
    <w:p w14:paraId="76012105" w14:textId="10BE3183" w:rsidR="006721CD" w:rsidRDefault="00180A45" w:rsidP="00180A45">
      <w:r>
        <w:t>The system overview diagram provides a high-level view of the Interactive Plot Visualization Tool and its main components. It shows the overall architecture, including the layered structure with the Config Layer, Persistence Layer, Data Storage, Business Layer, and Presentation Layer. This diagram helps to understand the big picture of the system and the relationships between the major subsystems.</w:t>
      </w:r>
    </w:p>
    <w:p w14:paraId="43C26166" w14:textId="3AA511AB" w:rsidR="0047603E" w:rsidRDefault="0047603E" w:rsidP="00180A45">
      <w:r>
        <w:rPr>
          <w:noProof/>
        </w:rPr>
        <w:lastRenderedPageBreak/>
        <w:drawing>
          <wp:inline distT="0" distB="0" distL="0" distR="0" wp14:anchorId="04E16AD2" wp14:editId="1C936E3E">
            <wp:extent cx="5943600" cy="7385685"/>
            <wp:effectExtent l="0" t="0" r="0" b="5715"/>
            <wp:docPr id="20216394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385685"/>
                    </a:xfrm>
                    <a:prstGeom prst="rect">
                      <a:avLst/>
                    </a:prstGeom>
                    <a:noFill/>
                    <a:ln>
                      <a:noFill/>
                    </a:ln>
                  </pic:spPr>
                </pic:pic>
              </a:graphicData>
            </a:graphic>
          </wp:inline>
        </w:drawing>
      </w:r>
    </w:p>
    <w:p w14:paraId="12ECA494" w14:textId="77777777" w:rsidR="00E07DA0" w:rsidRDefault="00E07DA0" w:rsidP="00180A45"/>
    <w:p w14:paraId="14A073D0" w14:textId="77777777" w:rsidR="00E07DA0" w:rsidRDefault="00E07DA0" w:rsidP="00180A45"/>
    <w:p w14:paraId="748036B2" w14:textId="77777777" w:rsidR="00E07DA0" w:rsidRDefault="00E07DA0" w:rsidP="00180A45"/>
    <w:p w14:paraId="4263A98A" w14:textId="2B78CEA7" w:rsidR="00E07DA0" w:rsidRDefault="00E07DA0" w:rsidP="00180A45">
      <w:r>
        <w:t>Html generation part</w:t>
      </w:r>
    </w:p>
    <w:p w14:paraId="6D1FE530" w14:textId="77777777" w:rsidR="00E07DA0" w:rsidRDefault="00E07DA0" w:rsidP="00180A45"/>
    <w:p w14:paraId="06025D93" w14:textId="09FC27F2" w:rsidR="00E07DA0" w:rsidRDefault="00E07DA0" w:rsidP="00180A45">
      <w:r w:rsidRPr="00E07DA0">
        <w:drawing>
          <wp:inline distT="0" distB="0" distL="0" distR="0" wp14:anchorId="29952E88" wp14:editId="2433E845">
            <wp:extent cx="5943600" cy="3966845"/>
            <wp:effectExtent l="0" t="0" r="0" b="0"/>
            <wp:docPr id="152790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07334" name=""/>
                    <pic:cNvPicPr/>
                  </pic:nvPicPr>
                  <pic:blipFill>
                    <a:blip r:embed="rId13"/>
                    <a:stretch>
                      <a:fillRect/>
                    </a:stretch>
                  </pic:blipFill>
                  <pic:spPr>
                    <a:xfrm>
                      <a:off x="0" y="0"/>
                      <a:ext cx="5943600" cy="3966845"/>
                    </a:xfrm>
                    <a:prstGeom prst="rect">
                      <a:avLst/>
                    </a:prstGeom>
                  </pic:spPr>
                </pic:pic>
              </a:graphicData>
            </a:graphic>
          </wp:inline>
        </w:drawing>
      </w:r>
    </w:p>
    <w:p w14:paraId="3B635EA6" w14:textId="77777777" w:rsidR="00E07DA0" w:rsidRDefault="00E07DA0" w:rsidP="00180A45"/>
    <w:p w14:paraId="2D7523A7" w14:textId="77777777" w:rsidR="00E07DA0" w:rsidRDefault="00E07DA0" w:rsidP="00180A45"/>
    <w:p w14:paraId="5FF227E6" w14:textId="77777777" w:rsidR="00E07DA0" w:rsidRDefault="00E07DA0" w:rsidP="00180A45"/>
    <w:sectPr w:rsidR="00E07DA0">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AFEBE" w14:textId="77777777" w:rsidR="00232DB5" w:rsidRDefault="00232DB5">
      <w:pPr>
        <w:spacing w:after="0" w:line="240" w:lineRule="auto"/>
      </w:pPr>
    </w:p>
  </w:endnote>
  <w:endnote w:type="continuationSeparator" w:id="0">
    <w:p w14:paraId="73A9FC93" w14:textId="77777777" w:rsidR="00232DB5" w:rsidRDefault="00232D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AB9A5" w14:textId="7CFB61B8" w:rsidR="00180A45" w:rsidRDefault="00180A45">
    <w:pPr>
      <w:pStyle w:val="Footer"/>
    </w:pPr>
    <w:r>
      <w:rPr>
        <w:noProof/>
      </w:rPr>
      <mc:AlternateContent>
        <mc:Choice Requires="wps">
          <w:drawing>
            <wp:anchor distT="0" distB="0" distL="0" distR="0" simplePos="0" relativeHeight="251659264" behindDoc="0" locked="0" layoutInCell="1" allowOverlap="1" wp14:anchorId="52E0D3F1" wp14:editId="75BDE48D">
              <wp:simplePos x="635" y="635"/>
              <wp:positionH relativeFrom="page">
                <wp:align>center</wp:align>
              </wp:positionH>
              <wp:positionV relativeFrom="page">
                <wp:align>bottom</wp:align>
              </wp:positionV>
              <wp:extent cx="443230" cy="374650"/>
              <wp:effectExtent l="0" t="0" r="13970" b="0"/>
              <wp:wrapNone/>
              <wp:docPr id="1842865194"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230" cy="374650"/>
                      </a:xfrm>
                      <a:prstGeom prst="rect">
                        <a:avLst/>
                      </a:prstGeom>
                      <a:noFill/>
                      <a:ln>
                        <a:noFill/>
                      </a:ln>
                    </wps:spPr>
                    <wps:txbx>
                      <w:txbxContent>
                        <w:p w14:paraId="3AC56045" w14:textId="410B0BE3" w:rsidR="00180A45" w:rsidRPr="00180A45" w:rsidRDefault="00180A45" w:rsidP="00180A45">
                          <w:pPr>
                            <w:spacing w:after="0"/>
                            <w:rPr>
                              <w:rFonts w:ascii="Calibri" w:eastAsia="Calibri" w:hAnsi="Calibri" w:cs="Calibri"/>
                              <w:noProof/>
                              <w:color w:val="FF0000"/>
                              <w:szCs w:val="22"/>
                            </w:rPr>
                          </w:pPr>
                          <w:r w:rsidRPr="00180A45">
                            <w:rPr>
                              <w:rFonts w:ascii="Calibri" w:eastAsia="Calibri" w:hAnsi="Calibri" w:cs="Calibri"/>
                              <w:noProof/>
                              <w:color w:val="FF0000"/>
                              <w:szCs w:val="2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E0D3F1" id="_x0000_t202" coordsize="21600,21600" o:spt="202" path="m,l,21600r21600,l21600,xe">
              <v:stroke joinstyle="miter"/>
              <v:path gradientshapeok="t" o:connecttype="rect"/>
            </v:shapetype>
            <v:shape id="Text Box 2" o:spid="_x0000_s1026" type="#_x0000_t202" alt="Internal" style="position:absolute;margin-left:0;margin-top:0;width:34.9pt;height:2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DzCwIAABUEAAAOAAAAZHJzL2Uyb0RvYy54bWysU8tu2zAQvBfoPxC815IfSVvBcuAmcFHA&#10;SAI4Rc40RVoCSC5B0pbcr++Skuw27anohVrtLvcxM1zedVqRk3C+AVPS6SSnRBgOVWMOJf3+svnw&#10;iRIfmKmYAiNKehae3q3ev1u2thAzqEFVwhEsYnzR2pLWIdgiyzyvhWZ+AlYYDEpwmgX8dYescqzF&#10;6lplszy/zVpwlXXAhffofeiDdJXqSyl4eJLSi0BUSXG2kE6Xzn08s9WSFQfHbN3wYQz2D1No1hhs&#10;ein1wAIjR9f8UUo33IEHGSYcdAZSNlykHXCbaf5mm13NrEi7IDjeXmDy/68sfzzt7LMjofsCHRIY&#10;AWmtLzw64z6ddDp+cVKCcYTwfIFNdIFwdC4W89kcIxxD84+L25sEa3a9bJ0PXwVoEo2SOmQlgcVO&#10;Wx+wIaaOKbGXgU2jVGJGmd8cmBg92XXCaIVu3w1j76E64zYOeqK95ZsGe26ZD8/MIbM4Jqo1POEh&#10;FbQlhcGipAb342/+mI+AY5SSFpVSUoNSpkR9M0hEFNVouNHYJ2P6Ob/JMW6O+h5Qf1N8CpYnE70u&#10;qNGUDvQr6ngdG2GIGY7tSrofzfvQSxbfARfrdUpC/VgWtmZneSwdcYogvnSvzNkB6YAUPcIoI1a8&#10;AbzPjTe9XR8Dwp7YiJj2QA5Qo/YSScM7ieL+9T9lXV/z6icAAAD//wMAUEsDBBQABgAIAAAAIQBI&#10;6QAz2gAAAAMBAAAPAAAAZHJzL2Rvd25yZXYueG1sTI/BSsNAEIbvBd9hGcFbu7HFYmM2RQqeKkJb&#10;L96mu9Mkmp0N2U2bvr2jF70MDP/wzfcX69G36kx9bAIbuJ9loIhtcA1XBt4PL9NHUDEhO2wDk4Er&#10;RViXN5MCcxcuvKPzPlVKIBxzNFCn1OVaR1uTxzgLHbFkp9B7TLL2lXY9XgTuWz3PsqX22LB8qLGj&#10;TU32az94Aw+79Dq88WHxMc6vn9tuYxenrTXm7nZ8fgKVaEx/x/CjL+pQitMxDOyiag1IkfQ7JVuu&#10;pMVRuKsMdFno/+7lNwAAAP//AwBQSwECLQAUAAYACAAAACEAtoM4kv4AAADhAQAAEwAAAAAAAAAA&#10;AAAAAAAAAAAAW0NvbnRlbnRfVHlwZXNdLnhtbFBLAQItABQABgAIAAAAIQA4/SH/1gAAAJQBAAAL&#10;AAAAAAAAAAAAAAAAAC8BAABfcmVscy8ucmVsc1BLAQItABQABgAIAAAAIQBU8oDzCwIAABUEAAAO&#10;AAAAAAAAAAAAAAAAAC4CAABkcnMvZTJvRG9jLnhtbFBLAQItABQABgAIAAAAIQBI6QAz2gAAAAMB&#10;AAAPAAAAAAAAAAAAAAAAAGUEAABkcnMvZG93bnJldi54bWxQSwUGAAAAAAQABADzAAAAbAUAAAAA&#10;" filled="f" stroked="f">
              <v:fill o:detectmouseclick="t"/>
              <v:textbox style="mso-fit-shape-to-text:t" inset="0,0,0,15pt">
                <w:txbxContent>
                  <w:p w14:paraId="3AC56045" w14:textId="410B0BE3" w:rsidR="00180A45" w:rsidRPr="00180A45" w:rsidRDefault="00180A45" w:rsidP="00180A45">
                    <w:pPr>
                      <w:spacing w:after="0"/>
                      <w:rPr>
                        <w:rFonts w:ascii="Calibri" w:eastAsia="Calibri" w:hAnsi="Calibri" w:cs="Calibri"/>
                        <w:noProof/>
                        <w:color w:val="FF0000"/>
                        <w:szCs w:val="22"/>
                      </w:rPr>
                    </w:pPr>
                    <w:r w:rsidRPr="00180A45">
                      <w:rPr>
                        <w:rFonts w:ascii="Calibri" w:eastAsia="Calibri" w:hAnsi="Calibri" w:cs="Calibri"/>
                        <w:noProof/>
                        <w:color w:val="FF0000"/>
                        <w:szCs w:val="22"/>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1D60" w14:textId="449C01F3" w:rsidR="00180A45" w:rsidRDefault="00180A45">
    <w:pPr>
      <w:pStyle w:val="Footer"/>
    </w:pPr>
    <w:r>
      <w:rPr>
        <w:noProof/>
      </w:rPr>
      <mc:AlternateContent>
        <mc:Choice Requires="wps">
          <w:drawing>
            <wp:anchor distT="0" distB="0" distL="0" distR="0" simplePos="0" relativeHeight="251660288" behindDoc="0" locked="0" layoutInCell="1" allowOverlap="1" wp14:anchorId="3003B1FA" wp14:editId="0B15D4AE">
              <wp:simplePos x="914400" y="9429750"/>
              <wp:positionH relativeFrom="page">
                <wp:align>center</wp:align>
              </wp:positionH>
              <wp:positionV relativeFrom="page">
                <wp:align>bottom</wp:align>
              </wp:positionV>
              <wp:extent cx="443230" cy="374650"/>
              <wp:effectExtent l="0" t="0" r="13970" b="0"/>
              <wp:wrapNone/>
              <wp:docPr id="1471136792"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230" cy="374650"/>
                      </a:xfrm>
                      <a:prstGeom prst="rect">
                        <a:avLst/>
                      </a:prstGeom>
                      <a:noFill/>
                      <a:ln>
                        <a:noFill/>
                      </a:ln>
                    </wps:spPr>
                    <wps:txbx>
                      <w:txbxContent>
                        <w:p w14:paraId="35EB4ECF" w14:textId="1F3B344B" w:rsidR="00180A45" w:rsidRPr="00180A45" w:rsidRDefault="00180A45" w:rsidP="00180A45">
                          <w:pPr>
                            <w:spacing w:after="0"/>
                            <w:rPr>
                              <w:rFonts w:ascii="Calibri" w:eastAsia="Calibri" w:hAnsi="Calibri" w:cs="Calibri"/>
                              <w:noProof/>
                              <w:color w:val="FF0000"/>
                              <w:szCs w:val="22"/>
                            </w:rPr>
                          </w:pPr>
                          <w:r w:rsidRPr="00180A45">
                            <w:rPr>
                              <w:rFonts w:ascii="Calibri" w:eastAsia="Calibri" w:hAnsi="Calibri" w:cs="Calibri"/>
                              <w:noProof/>
                              <w:color w:val="FF0000"/>
                              <w:szCs w:val="2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03B1FA" id="_x0000_t202" coordsize="21600,21600" o:spt="202" path="m,l,21600r21600,l21600,xe">
              <v:stroke joinstyle="miter"/>
              <v:path gradientshapeok="t" o:connecttype="rect"/>
            </v:shapetype>
            <v:shape id="Text Box 3" o:spid="_x0000_s1027" type="#_x0000_t202" alt="Internal" style="position:absolute;margin-left:0;margin-top:0;width:34.9pt;height:2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KDQIAABwEAAAOAAAAZHJzL2Uyb0RvYy54bWysU01v2zAMvQ/YfxB0X+x8tOuMOEXWIsOA&#10;oC2QDj0rshQbkEWBUmJnv36UEjddt9Owi0yTFD/ee5rf9q1hB4W+AVvy8SjnTFkJVWN3Jf/xvPp0&#10;w5kPwlbCgFUlPyrPbxcfP8w7V6gJ1GAqhYyKWF90ruR1CK7IMi9r1Qo/AqcsBTVgKwL94i6rUHRU&#10;vTXZJM+vsw6wcghSeU/e+1OQL1J9rZUMj1p7FZgpOc0W0onp3MYzW8xFsUPh6kaexxD/MEUrGktN&#10;X0vdiyDYHps/SrWNRPCgw0hCm4HWjVRpB9pmnL/bZlMLp9IuBI53rzD5/1dWPhw27glZ6L9CTwRG&#10;QDrnC0/OuE+vsY1fmpRRnCA8vsKm+sAkOWez6WRKEUmh6efZ9VWCNbtcdujDNwUti0bJkVhJYInD&#10;2gdqSKlDSuxlYdUYk5gx9jcHJUZPdpkwWqHf9qyp3ky/hepISyGc+PZOrhpqvRY+PAkkgmlaEm14&#10;pEMb6EoOZ4uzGvDn3/wxn3CnKGcdCabklhTNmfluiY+orcHAwdgmY/wlv8opbvftHZAMx/QinEwm&#10;eTGYwdQI7QvJeRkbUUhYSe1Kvh3Mu3BSLj0HqZbLlEQyciKs7cbJWDrCFbF87l8EujPggZh6gEFN&#10;oniH+yk33vRuuQ+EfiIlQnsC8ow4STBxdX4uUeNv/1PW5VEvfgEAAP//AwBQSwMEFAAGAAgAAAAh&#10;AEjpADPaAAAAAwEAAA8AAABkcnMvZG93bnJldi54bWxMj8FKw0AQhu8F32EZwVu7scViYzZFCp4q&#10;Qlsv3qa70ySanQ3ZTZu+vaMXvQwM//DN9xfr0bfqTH1sAhu4n2WgiG1wDVcG3g8v00dQMSE7bAOT&#10;gStFWJc3kwJzFy68o/M+VUogHHM0UKfU5VpHW5PHOAsdsWSn0HtMsvaVdj1eBO5bPc+ypfbYsHyo&#10;saNNTfZrP3gDD7v0OrzxYfExzq+f225jF6etNebudnx+ApVoTH/H8KMv6lCK0zEM7KJqDUiR9Dsl&#10;W66kxVG4qwx0Wej/7uU3AAAA//8DAFBLAQItABQABgAIAAAAIQC2gziS/gAAAOEBAAATAAAAAAAA&#10;AAAAAAAAAAAAAABbQ29udGVudF9UeXBlc10ueG1sUEsBAi0AFAAGAAgAAAAhADj9If/WAAAAlAEA&#10;AAsAAAAAAAAAAAAAAAAALwEAAF9yZWxzLy5yZWxzUEsBAi0AFAAGAAgAAAAhAMLmr8oNAgAAHAQA&#10;AA4AAAAAAAAAAAAAAAAALgIAAGRycy9lMm9Eb2MueG1sUEsBAi0AFAAGAAgAAAAhAEjpADPaAAAA&#10;AwEAAA8AAAAAAAAAAAAAAAAAZwQAAGRycy9kb3ducmV2LnhtbFBLBQYAAAAABAAEAPMAAABuBQAA&#10;AAA=&#10;" filled="f" stroked="f">
              <v:fill o:detectmouseclick="t"/>
              <v:textbox style="mso-fit-shape-to-text:t" inset="0,0,0,15pt">
                <w:txbxContent>
                  <w:p w14:paraId="35EB4ECF" w14:textId="1F3B344B" w:rsidR="00180A45" w:rsidRPr="00180A45" w:rsidRDefault="00180A45" w:rsidP="00180A45">
                    <w:pPr>
                      <w:spacing w:after="0"/>
                      <w:rPr>
                        <w:rFonts w:ascii="Calibri" w:eastAsia="Calibri" w:hAnsi="Calibri" w:cs="Calibri"/>
                        <w:noProof/>
                        <w:color w:val="FF0000"/>
                        <w:szCs w:val="22"/>
                      </w:rPr>
                    </w:pPr>
                    <w:r w:rsidRPr="00180A45">
                      <w:rPr>
                        <w:rFonts w:ascii="Calibri" w:eastAsia="Calibri" w:hAnsi="Calibri" w:cs="Calibri"/>
                        <w:noProof/>
                        <w:color w:val="FF0000"/>
                        <w:szCs w:val="22"/>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F087" w14:textId="11BB740E" w:rsidR="00180A45" w:rsidRDefault="00180A45">
    <w:pPr>
      <w:pStyle w:val="Footer"/>
    </w:pPr>
    <w:r>
      <w:rPr>
        <w:noProof/>
      </w:rPr>
      <mc:AlternateContent>
        <mc:Choice Requires="wps">
          <w:drawing>
            <wp:anchor distT="0" distB="0" distL="0" distR="0" simplePos="0" relativeHeight="251658240" behindDoc="0" locked="0" layoutInCell="1" allowOverlap="1" wp14:anchorId="5F600970" wp14:editId="531C092B">
              <wp:simplePos x="635" y="635"/>
              <wp:positionH relativeFrom="page">
                <wp:align>center</wp:align>
              </wp:positionH>
              <wp:positionV relativeFrom="page">
                <wp:align>bottom</wp:align>
              </wp:positionV>
              <wp:extent cx="443230" cy="374650"/>
              <wp:effectExtent l="0" t="0" r="13970" b="0"/>
              <wp:wrapNone/>
              <wp:docPr id="1696450605"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230" cy="374650"/>
                      </a:xfrm>
                      <a:prstGeom prst="rect">
                        <a:avLst/>
                      </a:prstGeom>
                      <a:noFill/>
                      <a:ln>
                        <a:noFill/>
                      </a:ln>
                    </wps:spPr>
                    <wps:txbx>
                      <w:txbxContent>
                        <w:p w14:paraId="74A571BB" w14:textId="0A0909C6" w:rsidR="00180A45" w:rsidRPr="00180A45" w:rsidRDefault="00180A45" w:rsidP="00180A45">
                          <w:pPr>
                            <w:spacing w:after="0"/>
                            <w:rPr>
                              <w:rFonts w:ascii="Calibri" w:eastAsia="Calibri" w:hAnsi="Calibri" w:cs="Calibri"/>
                              <w:noProof/>
                              <w:color w:val="FF0000"/>
                              <w:szCs w:val="22"/>
                            </w:rPr>
                          </w:pPr>
                          <w:r w:rsidRPr="00180A45">
                            <w:rPr>
                              <w:rFonts w:ascii="Calibri" w:eastAsia="Calibri" w:hAnsi="Calibri" w:cs="Calibri"/>
                              <w:noProof/>
                              <w:color w:val="FF0000"/>
                              <w:szCs w:val="2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600970" id="_x0000_t202" coordsize="21600,21600" o:spt="202" path="m,l,21600r21600,l21600,xe">
              <v:stroke joinstyle="miter"/>
              <v:path gradientshapeok="t" o:connecttype="rect"/>
            </v:shapetype>
            <v:shape id="Text Box 1" o:spid="_x0000_s1028" type="#_x0000_t202" alt="Internal" style="position:absolute;margin-left:0;margin-top:0;width:34.9pt;height:2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3iMDwIAABwEAAAOAAAAZHJzL2Uyb0RvYy54bWysU01v2zAMvQ/YfxB0X+x8tNuMOEXWIsOA&#10;oC2QDj0rshQbkEWBUmJnv36UEidbt9Owi0yTFD/ee5rf9a1hB4W+AVvy8SjnTFkJVWN3Jf/+svrw&#10;iTMfhK2EAatKflSe3y3ev5t3rlATqMFUChkVsb7oXMnrEFyRZV7WqhV+BE5ZCmrAVgT6xV1Woeio&#10;emuySZ7fZh1g5RCk8p68D6cgX6T6WisZnrT2KjBTcpotpBPTuY1ntpiLYofC1Y08jyH+YYpWNJaa&#10;Xko9iCDYHps/SrWNRPCgw0hCm4HWjVRpB9pmnL/ZZlMLp9IuBI53F5j8/ysrHw8b94ws9F+gJwIj&#10;IJ3zhSdn3KfX2MYvTcooThAeL7CpPjBJztlsOplSRFJo+nF2e5Ngza6XHfrwVUHLolFyJFYSWOKw&#10;9oEaUuqQEntZWDXGJGaM/c1BidGTXSeMVui3PWuqkk+G6bdQHWkphBPf3slVQ63XwodngUQwTUui&#10;DU90aANdyeFscVYD/vibP+YT7hTlrCPBlNySojkz3yzxEbU1GDgY22SMP+c3OcXtvr0HkuGYXoST&#10;ySQvBjOYGqF9JTkvYyMKCSupXcm3g3kfTsql5yDVcpmSSEZOhLXdOBlLR7gili/9q0B3BjwQU48w&#10;qEkUb3A/5cab3i33gdBPpERoT0CeEScJJq7OzyVq/Nf/lHV91IufAAAA//8DAFBLAwQUAAYACAAA&#10;ACEASOkAM9oAAAADAQAADwAAAGRycy9kb3ducmV2LnhtbEyPwUrDQBCG7wXfYRnBW7uxxWJjNkUK&#10;nipCWy/eprvTJJqdDdlNm769oxe9DAz/8M33F+vRt+pMfWwCG7ifZaCIbXANVwbeDy/TR1AxITts&#10;A5OBK0VYlzeTAnMXLryj8z5VSiAcczRQp9TlWkdbk8c4Cx2xZKfQe0yy9pV2PV4E7ls9z7Kl9tiw&#10;fKixo01N9ms/eAMPu/Q6vPFh8THOr5/bbmMXp6015u52fH4ClWhMf8fwoy/qUIrTMQzsomoNSJH0&#10;OyVbrqTFUbirDHRZ6P/u5TcAAAD//wMAUEsBAi0AFAAGAAgAAAAhALaDOJL+AAAA4QEAABMAAAAA&#10;AAAAAAAAAAAAAAAAAFtDb250ZW50X1R5cGVzXS54bWxQSwECLQAUAAYACAAAACEAOP0h/9YAAACU&#10;AQAACwAAAAAAAAAAAAAAAAAvAQAAX3JlbHMvLnJlbHNQSwECLQAUAAYACAAAACEAdSd4jA8CAAAc&#10;BAAADgAAAAAAAAAAAAAAAAAuAgAAZHJzL2Uyb0RvYy54bWxQSwECLQAUAAYACAAAACEASOkAM9oA&#10;AAADAQAADwAAAAAAAAAAAAAAAABpBAAAZHJzL2Rvd25yZXYueG1sUEsFBgAAAAAEAAQA8wAAAHAF&#10;AAAAAA==&#10;" filled="f" stroked="f">
              <v:fill o:detectmouseclick="t"/>
              <v:textbox style="mso-fit-shape-to-text:t" inset="0,0,0,15pt">
                <w:txbxContent>
                  <w:p w14:paraId="74A571BB" w14:textId="0A0909C6" w:rsidR="00180A45" w:rsidRPr="00180A45" w:rsidRDefault="00180A45" w:rsidP="00180A45">
                    <w:pPr>
                      <w:spacing w:after="0"/>
                      <w:rPr>
                        <w:rFonts w:ascii="Calibri" w:eastAsia="Calibri" w:hAnsi="Calibri" w:cs="Calibri"/>
                        <w:noProof/>
                        <w:color w:val="FF0000"/>
                        <w:szCs w:val="22"/>
                      </w:rPr>
                    </w:pPr>
                    <w:r w:rsidRPr="00180A45">
                      <w:rPr>
                        <w:rFonts w:ascii="Calibri" w:eastAsia="Calibri" w:hAnsi="Calibri" w:cs="Calibri"/>
                        <w:noProof/>
                        <w:color w:val="FF0000"/>
                        <w:szCs w:val="2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9DB9" w14:textId="77777777" w:rsidR="00232DB5" w:rsidRDefault="00232DB5">
      <w:pPr>
        <w:spacing w:after="0" w:line="240" w:lineRule="auto"/>
      </w:pPr>
    </w:p>
  </w:footnote>
  <w:footnote w:type="continuationSeparator" w:id="0">
    <w:p w14:paraId="4144DD1D" w14:textId="77777777" w:rsidR="00232DB5" w:rsidRDefault="00232D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4C5"/>
    <w:multiLevelType w:val="multilevel"/>
    <w:tmpl w:val="986A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41791"/>
    <w:multiLevelType w:val="multilevel"/>
    <w:tmpl w:val="8E5A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D5370"/>
    <w:multiLevelType w:val="multilevel"/>
    <w:tmpl w:val="74E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DA7040"/>
    <w:multiLevelType w:val="multilevel"/>
    <w:tmpl w:val="3392D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7E7FC2"/>
    <w:multiLevelType w:val="multilevel"/>
    <w:tmpl w:val="33F8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F7404"/>
    <w:multiLevelType w:val="multilevel"/>
    <w:tmpl w:val="06C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8D16FC"/>
    <w:multiLevelType w:val="multilevel"/>
    <w:tmpl w:val="0442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8820A3"/>
    <w:multiLevelType w:val="multilevel"/>
    <w:tmpl w:val="824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082668"/>
    <w:multiLevelType w:val="multilevel"/>
    <w:tmpl w:val="59F44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1885805">
    <w:abstractNumId w:val="6"/>
  </w:num>
  <w:num w:numId="2" w16cid:durableId="408380755">
    <w:abstractNumId w:val="5"/>
  </w:num>
  <w:num w:numId="3" w16cid:durableId="811097178">
    <w:abstractNumId w:val="8"/>
  </w:num>
  <w:num w:numId="4" w16cid:durableId="3090611">
    <w:abstractNumId w:val="3"/>
  </w:num>
  <w:num w:numId="5" w16cid:durableId="1250189076">
    <w:abstractNumId w:val="2"/>
  </w:num>
  <w:num w:numId="6" w16cid:durableId="151260990">
    <w:abstractNumId w:val="7"/>
  </w:num>
  <w:num w:numId="7" w16cid:durableId="615480346">
    <w:abstractNumId w:val="4"/>
  </w:num>
  <w:num w:numId="8" w16cid:durableId="284897496">
    <w:abstractNumId w:val="1"/>
  </w:num>
  <w:num w:numId="9" w16cid:durableId="199387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07"/>
    <w:rsid w:val="00180A45"/>
    <w:rsid w:val="00232DB5"/>
    <w:rsid w:val="00320607"/>
    <w:rsid w:val="0047603E"/>
    <w:rsid w:val="00534461"/>
    <w:rsid w:val="005C1407"/>
    <w:rsid w:val="00664E69"/>
    <w:rsid w:val="006721CD"/>
    <w:rsid w:val="006A7465"/>
    <w:rsid w:val="00A13F94"/>
    <w:rsid w:val="00BC5628"/>
    <w:rsid w:val="00E07DA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28EFE"/>
  <w15:chartTrackingRefBased/>
  <w15:docId w15:val="{B3DA9556-C53F-46BD-AC8A-9EE0D531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140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C140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C140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C14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14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1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40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C140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C140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C14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14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1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407"/>
    <w:rPr>
      <w:rFonts w:eastAsiaTheme="majorEastAsia" w:cstheme="majorBidi"/>
      <w:color w:val="272727" w:themeColor="text1" w:themeTint="D8"/>
    </w:rPr>
  </w:style>
  <w:style w:type="paragraph" w:styleId="Title">
    <w:name w:val="Title"/>
    <w:basedOn w:val="Normal"/>
    <w:next w:val="Normal"/>
    <w:link w:val="TitleChar"/>
    <w:uiPriority w:val="10"/>
    <w:qFormat/>
    <w:rsid w:val="005C140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C140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C140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C140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C1407"/>
    <w:pPr>
      <w:spacing w:before="160"/>
      <w:jc w:val="center"/>
    </w:pPr>
    <w:rPr>
      <w:i/>
      <w:iCs/>
      <w:color w:val="404040" w:themeColor="text1" w:themeTint="BF"/>
    </w:rPr>
  </w:style>
  <w:style w:type="character" w:customStyle="1" w:styleId="QuoteChar">
    <w:name w:val="Quote Char"/>
    <w:basedOn w:val="DefaultParagraphFont"/>
    <w:link w:val="Quote"/>
    <w:uiPriority w:val="29"/>
    <w:rsid w:val="005C1407"/>
    <w:rPr>
      <w:rFonts w:cs="Mangal"/>
      <w:i/>
      <w:iCs/>
      <w:color w:val="404040" w:themeColor="text1" w:themeTint="BF"/>
    </w:rPr>
  </w:style>
  <w:style w:type="paragraph" w:styleId="ListParagraph">
    <w:name w:val="List Paragraph"/>
    <w:basedOn w:val="Normal"/>
    <w:uiPriority w:val="34"/>
    <w:qFormat/>
    <w:rsid w:val="005C1407"/>
    <w:pPr>
      <w:ind w:left="720"/>
      <w:contextualSpacing/>
    </w:pPr>
  </w:style>
  <w:style w:type="character" w:styleId="IntenseEmphasis">
    <w:name w:val="Intense Emphasis"/>
    <w:basedOn w:val="DefaultParagraphFont"/>
    <w:uiPriority w:val="21"/>
    <w:qFormat/>
    <w:rsid w:val="005C1407"/>
    <w:rPr>
      <w:i/>
      <w:iCs/>
      <w:color w:val="2F5496" w:themeColor="accent1" w:themeShade="BF"/>
    </w:rPr>
  </w:style>
  <w:style w:type="paragraph" w:styleId="IntenseQuote">
    <w:name w:val="Intense Quote"/>
    <w:basedOn w:val="Normal"/>
    <w:next w:val="Normal"/>
    <w:link w:val="IntenseQuoteChar"/>
    <w:uiPriority w:val="30"/>
    <w:qFormat/>
    <w:rsid w:val="005C14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1407"/>
    <w:rPr>
      <w:rFonts w:cs="Mangal"/>
      <w:i/>
      <w:iCs/>
      <w:color w:val="2F5496" w:themeColor="accent1" w:themeShade="BF"/>
    </w:rPr>
  </w:style>
  <w:style w:type="character" w:styleId="IntenseReference">
    <w:name w:val="Intense Reference"/>
    <w:basedOn w:val="DefaultParagraphFont"/>
    <w:uiPriority w:val="32"/>
    <w:qFormat/>
    <w:rsid w:val="005C1407"/>
    <w:rPr>
      <w:b/>
      <w:bCs/>
      <w:smallCaps/>
      <w:color w:val="2F5496" w:themeColor="accent1" w:themeShade="BF"/>
      <w:spacing w:val="5"/>
    </w:rPr>
  </w:style>
  <w:style w:type="paragraph" w:styleId="Footer">
    <w:name w:val="footer"/>
    <w:basedOn w:val="Normal"/>
    <w:link w:val="FooterChar"/>
    <w:uiPriority w:val="99"/>
    <w:unhideWhenUsed/>
    <w:rsid w:val="00180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A45"/>
    <w:rPr>
      <w:rFonts w:cs="Mangal"/>
    </w:rPr>
  </w:style>
  <w:style w:type="paragraph" w:styleId="Header">
    <w:name w:val="header"/>
    <w:basedOn w:val="Normal"/>
    <w:link w:val="HeaderChar"/>
    <w:uiPriority w:val="99"/>
    <w:unhideWhenUsed/>
    <w:rsid w:val="00E07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DA0"/>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5053">
      <w:bodyDiv w:val="1"/>
      <w:marLeft w:val="0"/>
      <w:marRight w:val="0"/>
      <w:marTop w:val="0"/>
      <w:marBottom w:val="0"/>
      <w:divBdr>
        <w:top w:val="none" w:sz="0" w:space="0" w:color="auto"/>
        <w:left w:val="none" w:sz="0" w:space="0" w:color="auto"/>
        <w:bottom w:val="none" w:sz="0" w:space="0" w:color="auto"/>
        <w:right w:val="none" w:sz="0" w:space="0" w:color="auto"/>
      </w:divBdr>
    </w:div>
    <w:div w:id="1081028769">
      <w:bodyDiv w:val="1"/>
      <w:marLeft w:val="0"/>
      <w:marRight w:val="0"/>
      <w:marTop w:val="0"/>
      <w:marBottom w:val="0"/>
      <w:divBdr>
        <w:top w:val="none" w:sz="0" w:space="0" w:color="auto"/>
        <w:left w:val="none" w:sz="0" w:space="0" w:color="auto"/>
        <w:bottom w:val="none" w:sz="0" w:space="0" w:color="auto"/>
        <w:right w:val="none" w:sz="0" w:space="0" w:color="auto"/>
      </w:divBdr>
      <w:divsChild>
        <w:div w:id="2101022418">
          <w:marLeft w:val="0"/>
          <w:marRight w:val="0"/>
          <w:marTop w:val="0"/>
          <w:marBottom w:val="0"/>
          <w:divBdr>
            <w:top w:val="single" w:sz="4" w:space="0" w:color="auto"/>
            <w:left w:val="single" w:sz="4" w:space="0" w:color="auto"/>
            <w:bottom w:val="single" w:sz="4" w:space="0" w:color="auto"/>
            <w:right w:val="single" w:sz="4" w:space="0" w:color="auto"/>
          </w:divBdr>
          <w:divsChild>
            <w:div w:id="142428171">
              <w:marLeft w:val="0"/>
              <w:marRight w:val="0"/>
              <w:marTop w:val="0"/>
              <w:marBottom w:val="0"/>
              <w:divBdr>
                <w:top w:val="none" w:sz="0" w:space="0" w:color="auto"/>
                <w:left w:val="none" w:sz="0" w:space="0" w:color="auto"/>
                <w:bottom w:val="none" w:sz="0" w:space="0" w:color="auto"/>
                <w:right w:val="none" w:sz="0" w:space="0" w:color="auto"/>
              </w:divBdr>
              <w:divsChild>
                <w:div w:id="827280845">
                  <w:marLeft w:val="0"/>
                  <w:marRight w:val="0"/>
                  <w:marTop w:val="0"/>
                  <w:marBottom w:val="0"/>
                  <w:divBdr>
                    <w:top w:val="none" w:sz="0" w:space="0" w:color="auto"/>
                    <w:left w:val="none" w:sz="0" w:space="0" w:color="auto"/>
                    <w:bottom w:val="none" w:sz="0" w:space="0" w:color="auto"/>
                    <w:right w:val="none" w:sz="0" w:space="0" w:color="auto"/>
                  </w:divBdr>
                </w:div>
                <w:div w:id="10776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60412">
          <w:marLeft w:val="0"/>
          <w:marRight w:val="0"/>
          <w:marTop w:val="0"/>
          <w:marBottom w:val="0"/>
          <w:divBdr>
            <w:top w:val="single" w:sz="4" w:space="0" w:color="auto"/>
            <w:left w:val="single" w:sz="4" w:space="0" w:color="auto"/>
            <w:bottom w:val="single" w:sz="4" w:space="0" w:color="auto"/>
            <w:right w:val="single" w:sz="4" w:space="0" w:color="auto"/>
          </w:divBdr>
          <w:divsChild>
            <w:div w:id="1472360442">
              <w:marLeft w:val="0"/>
              <w:marRight w:val="0"/>
              <w:marTop w:val="0"/>
              <w:marBottom w:val="0"/>
              <w:divBdr>
                <w:top w:val="none" w:sz="0" w:space="0" w:color="auto"/>
                <w:left w:val="none" w:sz="0" w:space="0" w:color="auto"/>
                <w:bottom w:val="none" w:sz="0" w:space="0" w:color="auto"/>
                <w:right w:val="none" w:sz="0" w:space="0" w:color="auto"/>
              </w:divBdr>
              <w:divsChild>
                <w:div w:id="1681541229">
                  <w:marLeft w:val="0"/>
                  <w:marRight w:val="0"/>
                  <w:marTop w:val="0"/>
                  <w:marBottom w:val="0"/>
                  <w:divBdr>
                    <w:top w:val="none" w:sz="0" w:space="0" w:color="auto"/>
                    <w:left w:val="none" w:sz="0" w:space="0" w:color="auto"/>
                    <w:bottom w:val="none" w:sz="0" w:space="0" w:color="auto"/>
                    <w:right w:val="none" w:sz="0" w:space="0" w:color="auto"/>
                  </w:divBdr>
                </w:div>
                <w:div w:id="7624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4990">
          <w:marLeft w:val="0"/>
          <w:marRight w:val="0"/>
          <w:marTop w:val="0"/>
          <w:marBottom w:val="0"/>
          <w:divBdr>
            <w:top w:val="single" w:sz="4" w:space="0" w:color="auto"/>
            <w:left w:val="single" w:sz="4" w:space="0" w:color="auto"/>
            <w:bottom w:val="single" w:sz="4" w:space="0" w:color="auto"/>
            <w:right w:val="single" w:sz="4" w:space="0" w:color="auto"/>
          </w:divBdr>
          <w:divsChild>
            <w:div w:id="1059858797">
              <w:marLeft w:val="0"/>
              <w:marRight w:val="0"/>
              <w:marTop w:val="0"/>
              <w:marBottom w:val="0"/>
              <w:divBdr>
                <w:top w:val="none" w:sz="0" w:space="0" w:color="auto"/>
                <w:left w:val="none" w:sz="0" w:space="0" w:color="auto"/>
                <w:bottom w:val="none" w:sz="0" w:space="0" w:color="auto"/>
                <w:right w:val="none" w:sz="0" w:space="0" w:color="auto"/>
              </w:divBdr>
              <w:divsChild>
                <w:div w:id="17783547">
                  <w:marLeft w:val="0"/>
                  <w:marRight w:val="0"/>
                  <w:marTop w:val="0"/>
                  <w:marBottom w:val="0"/>
                  <w:divBdr>
                    <w:top w:val="none" w:sz="0" w:space="0" w:color="auto"/>
                    <w:left w:val="none" w:sz="0" w:space="0" w:color="auto"/>
                    <w:bottom w:val="none" w:sz="0" w:space="0" w:color="auto"/>
                    <w:right w:val="none" w:sz="0" w:space="0" w:color="auto"/>
                  </w:divBdr>
                </w:div>
                <w:div w:id="18070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4234">
      <w:bodyDiv w:val="1"/>
      <w:marLeft w:val="0"/>
      <w:marRight w:val="0"/>
      <w:marTop w:val="0"/>
      <w:marBottom w:val="0"/>
      <w:divBdr>
        <w:top w:val="none" w:sz="0" w:space="0" w:color="auto"/>
        <w:left w:val="none" w:sz="0" w:space="0" w:color="auto"/>
        <w:bottom w:val="none" w:sz="0" w:space="0" w:color="auto"/>
        <w:right w:val="none" w:sz="0" w:space="0" w:color="auto"/>
      </w:divBdr>
    </w:div>
    <w:div w:id="1384523728">
      <w:bodyDiv w:val="1"/>
      <w:marLeft w:val="0"/>
      <w:marRight w:val="0"/>
      <w:marTop w:val="0"/>
      <w:marBottom w:val="0"/>
      <w:divBdr>
        <w:top w:val="none" w:sz="0" w:space="0" w:color="auto"/>
        <w:left w:val="none" w:sz="0" w:space="0" w:color="auto"/>
        <w:bottom w:val="none" w:sz="0" w:space="0" w:color="auto"/>
        <w:right w:val="none" w:sz="0" w:space="0" w:color="auto"/>
      </w:divBdr>
      <w:divsChild>
        <w:div w:id="228422893">
          <w:marLeft w:val="0"/>
          <w:marRight w:val="0"/>
          <w:marTop w:val="0"/>
          <w:marBottom w:val="0"/>
          <w:divBdr>
            <w:top w:val="single" w:sz="4" w:space="0" w:color="auto"/>
            <w:left w:val="single" w:sz="4" w:space="0" w:color="auto"/>
            <w:bottom w:val="single" w:sz="4" w:space="0" w:color="auto"/>
            <w:right w:val="single" w:sz="4" w:space="0" w:color="auto"/>
          </w:divBdr>
          <w:divsChild>
            <w:div w:id="1212618614">
              <w:marLeft w:val="0"/>
              <w:marRight w:val="0"/>
              <w:marTop w:val="0"/>
              <w:marBottom w:val="0"/>
              <w:divBdr>
                <w:top w:val="none" w:sz="0" w:space="0" w:color="auto"/>
                <w:left w:val="none" w:sz="0" w:space="0" w:color="auto"/>
                <w:bottom w:val="none" w:sz="0" w:space="0" w:color="auto"/>
                <w:right w:val="none" w:sz="0" w:space="0" w:color="auto"/>
              </w:divBdr>
              <w:divsChild>
                <w:div w:id="1612861725">
                  <w:marLeft w:val="0"/>
                  <w:marRight w:val="0"/>
                  <w:marTop w:val="0"/>
                  <w:marBottom w:val="0"/>
                  <w:divBdr>
                    <w:top w:val="none" w:sz="0" w:space="0" w:color="auto"/>
                    <w:left w:val="none" w:sz="0" w:space="0" w:color="auto"/>
                    <w:bottom w:val="none" w:sz="0" w:space="0" w:color="auto"/>
                    <w:right w:val="none" w:sz="0" w:space="0" w:color="auto"/>
                  </w:divBdr>
                </w:div>
                <w:div w:id="17236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258">
          <w:marLeft w:val="0"/>
          <w:marRight w:val="0"/>
          <w:marTop w:val="0"/>
          <w:marBottom w:val="0"/>
          <w:divBdr>
            <w:top w:val="single" w:sz="4" w:space="0" w:color="auto"/>
            <w:left w:val="single" w:sz="4" w:space="0" w:color="auto"/>
            <w:bottom w:val="single" w:sz="4" w:space="0" w:color="auto"/>
            <w:right w:val="single" w:sz="4" w:space="0" w:color="auto"/>
          </w:divBdr>
          <w:divsChild>
            <w:div w:id="1300265176">
              <w:marLeft w:val="0"/>
              <w:marRight w:val="0"/>
              <w:marTop w:val="0"/>
              <w:marBottom w:val="0"/>
              <w:divBdr>
                <w:top w:val="none" w:sz="0" w:space="0" w:color="auto"/>
                <w:left w:val="none" w:sz="0" w:space="0" w:color="auto"/>
                <w:bottom w:val="none" w:sz="0" w:space="0" w:color="auto"/>
                <w:right w:val="none" w:sz="0" w:space="0" w:color="auto"/>
              </w:divBdr>
              <w:divsChild>
                <w:div w:id="981080837">
                  <w:marLeft w:val="0"/>
                  <w:marRight w:val="0"/>
                  <w:marTop w:val="0"/>
                  <w:marBottom w:val="0"/>
                  <w:divBdr>
                    <w:top w:val="none" w:sz="0" w:space="0" w:color="auto"/>
                    <w:left w:val="none" w:sz="0" w:space="0" w:color="auto"/>
                    <w:bottom w:val="none" w:sz="0" w:space="0" w:color="auto"/>
                    <w:right w:val="none" w:sz="0" w:space="0" w:color="auto"/>
                  </w:divBdr>
                </w:div>
                <w:div w:id="7687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070">
          <w:marLeft w:val="0"/>
          <w:marRight w:val="0"/>
          <w:marTop w:val="0"/>
          <w:marBottom w:val="0"/>
          <w:divBdr>
            <w:top w:val="single" w:sz="4" w:space="0" w:color="auto"/>
            <w:left w:val="single" w:sz="4" w:space="0" w:color="auto"/>
            <w:bottom w:val="single" w:sz="4" w:space="0" w:color="auto"/>
            <w:right w:val="single" w:sz="4" w:space="0" w:color="auto"/>
          </w:divBdr>
          <w:divsChild>
            <w:div w:id="1227767274">
              <w:marLeft w:val="0"/>
              <w:marRight w:val="0"/>
              <w:marTop w:val="0"/>
              <w:marBottom w:val="0"/>
              <w:divBdr>
                <w:top w:val="none" w:sz="0" w:space="0" w:color="auto"/>
                <w:left w:val="none" w:sz="0" w:space="0" w:color="auto"/>
                <w:bottom w:val="none" w:sz="0" w:space="0" w:color="auto"/>
                <w:right w:val="none" w:sz="0" w:space="0" w:color="auto"/>
              </w:divBdr>
              <w:divsChild>
                <w:div w:id="1930768850">
                  <w:marLeft w:val="0"/>
                  <w:marRight w:val="0"/>
                  <w:marTop w:val="0"/>
                  <w:marBottom w:val="0"/>
                  <w:divBdr>
                    <w:top w:val="none" w:sz="0" w:space="0" w:color="auto"/>
                    <w:left w:val="none" w:sz="0" w:space="0" w:color="auto"/>
                    <w:bottom w:val="none" w:sz="0" w:space="0" w:color="auto"/>
                    <w:right w:val="none" w:sz="0" w:space="0" w:color="auto"/>
                  </w:divBdr>
                </w:div>
                <w:div w:id="17956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9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837</Words>
  <Characters>4775</Characters>
  <Application>Microsoft Office Word</Application>
  <DocSecurity>0</DocSecurity>
  <Lines>39</Lines>
  <Paragraphs>11</Paragraphs>
  <ScaleCrop>false</ScaleCrop>
  <Company>APTIV</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Balachandra Bhat, Krishnakumar</dc:creator>
  <cp:keywords/>
  <dc:description/>
  <cp:lastModifiedBy>Balachandra Bhat, Krishnakumar</cp:lastModifiedBy>
  <cp:revision>6</cp:revision>
  <dcterms:created xsi:type="dcterms:W3CDTF">2025-05-19T05:41:00Z</dcterms:created>
  <dcterms:modified xsi:type="dcterms:W3CDTF">2025-08-06T09:31:00Z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651dc82d,6dd7e42a,57afc418</vt:lpwstr>
  </property>
  <property fmtid="{D5CDD505-2E9C-101B-9397-08002B2CF9AE}" pid="3" name="ClassificationContentMarkingFooterFontProps">
    <vt:lpwstr>#ff0000,11,Calibri</vt:lpwstr>
  </property>
  <property fmtid="{D5CDD505-2E9C-101B-9397-08002B2CF9AE}" pid="4" name="ClassificationContentMarkingFooterText">
    <vt:lpwstr>Internal</vt:lpwstr>
  </property>
  <property fmtid="{D5CDD505-2E9C-101B-9397-08002B2CF9AE}" pid="5" name="MSIP_Label_e545d81b-0f42-495e-8347-551223c9dd3e_Enabled">
    <vt:lpwstr>true</vt:lpwstr>
  </property>
  <property fmtid="{D5CDD505-2E9C-101B-9397-08002B2CF9AE}" pid="6" name="MSIP_Label_e545d81b-0f42-495e-8347-551223c9dd3e_SetDate">
    <vt:lpwstr>2025-05-19T05:44:17Z</vt:lpwstr>
  </property>
  <property fmtid="{D5CDD505-2E9C-101B-9397-08002B2CF9AE}" pid="7" name="MSIP_Label_e545d81b-0f42-495e-8347-551223c9dd3e_Method">
    <vt:lpwstr>Privileged</vt:lpwstr>
  </property>
  <property fmtid="{D5CDD505-2E9C-101B-9397-08002B2CF9AE}" pid="8" name="MSIP_Label_e545d81b-0f42-495e-8347-551223c9dd3e_Name">
    <vt:lpwstr>Internal</vt:lpwstr>
  </property>
  <property fmtid="{D5CDD505-2E9C-101B-9397-08002B2CF9AE}" pid="9" name="MSIP_Label_e545d81b-0f42-495e-8347-551223c9dd3e_SiteId">
    <vt:lpwstr>6b1311e5-123f-49db-acdf-8847c2d00bed</vt:lpwstr>
  </property>
  <property fmtid="{D5CDD505-2E9C-101B-9397-08002B2CF9AE}" pid="10" name="MSIP_Label_e545d81b-0f42-495e-8347-551223c9dd3e_ActionId">
    <vt:lpwstr>583b476d-4f49-4be2-b541-9907e14bc65f</vt:lpwstr>
  </property>
  <property fmtid="{D5CDD505-2E9C-101B-9397-08002B2CF9AE}" pid="11" name="MSIP_Label_e545d81b-0f42-495e-8347-551223c9dd3e_ContentBits">
    <vt:lpwstr>2</vt:lpwstr>
  </property>
</Properties>
</file>