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7353" w14:textId="77777777" w:rsidR="00231991" w:rsidRDefault="00000000">
      <w:pPr>
        <w:spacing w:before="1500"/>
        <w:jc w:val="center"/>
      </w:pPr>
      <w:r>
        <w:rPr>
          <w:b/>
          <w:color w:val="12345A"/>
          <w:sz w:val="62"/>
        </w:rPr>
        <w:t>PERSONAL FINANCIAL</w:t>
      </w:r>
      <w:r>
        <w:rPr>
          <w:b/>
          <w:color w:val="12345A"/>
          <w:sz w:val="62"/>
        </w:rPr>
        <w:br/>
        <w:t>ADVISOR</w:t>
      </w:r>
    </w:p>
    <w:p w14:paraId="3B4BF9C4" w14:textId="77777777" w:rsidR="00231991" w:rsidRDefault="00000000">
      <w:pPr>
        <w:jc w:val="center"/>
      </w:pPr>
      <w:r>
        <w:rPr>
          <w:b/>
          <w:color w:val="176B87"/>
          <w:sz w:val="38"/>
        </w:rPr>
        <w:t>Project Documentation</w:t>
      </w:r>
    </w:p>
    <w:p w14:paraId="6CB99A09" w14:textId="77777777" w:rsidR="00231991" w:rsidRDefault="00000000">
      <w:pPr>
        <w:spacing w:before="300"/>
        <w:jc w:val="center"/>
      </w:pPr>
      <w:r>
        <w:rPr>
          <w:sz w:val="24"/>
        </w:rPr>
        <w:t>A web-based application for monthly income tracking,</w:t>
      </w:r>
      <w:r>
        <w:rPr>
          <w:sz w:val="24"/>
        </w:rPr>
        <w:br/>
        <w:t>expense management, budgeting and financial guidance</w:t>
      </w:r>
    </w:p>
    <w:p w14:paraId="27573033" w14:textId="77777777" w:rsidR="00231991" w:rsidRDefault="00231991"/>
    <w:tbl>
      <w:tblPr>
        <w:tblStyle w:val="TableGrid"/>
        <w:tblW w:w="0" w:type="auto"/>
        <w:jc w:val="center"/>
        <w:tblLook w:val="04A0" w:firstRow="1" w:lastRow="0" w:firstColumn="1" w:lastColumn="0" w:noHBand="0" w:noVBand="1"/>
      </w:tblPr>
      <w:tblGrid>
        <w:gridCol w:w="2592"/>
        <w:gridCol w:w="6480"/>
      </w:tblGrid>
      <w:tr w:rsidR="00231991" w14:paraId="6C579D0B" w14:textId="77777777">
        <w:trPr>
          <w:jc w:val="center"/>
        </w:trPr>
        <w:tc>
          <w:tcPr>
            <w:tcW w:w="2592" w:type="dxa"/>
            <w:shd w:val="clear" w:color="auto" w:fill="17365D"/>
            <w:vAlign w:val="center"/>
          </w:tcPr>
          <w:p w14:paraId="56E0E1C7" w14:textId="77777777" w:rsidR="00231991" w:rsidRDefault="00000000">
            <w:pPr>
              <w:spacing w:after="20"/>
            </w:pPr>
            <w:r>
              <w:rPr>
                <w:b/>
                <w:color w:val="FFFFFF"/>
                <w:sz w:val="18"/>
              </w:rPr>
              <w:t>DOCUMENT DETAILS</w:t>
            </w:r>
          </w:p>
        </w:tc>
        <w:tc>
          <w:tcPr>
            <w:tcW w:w="6480" w:type="dxa"/>
            <w:shd w:val="clear" w:color="auto" w:fill="17365D"/>
            <w:vAlign w:val="center"/>
          </w:tcPr>
          <w:p w14:paraId="0C42738D" w14:textId="77777777" w:rsidR="00231991" w:rsidRDefault="00000000">
            <w:pPr>
              <w:spacing w:after="20"/>
            </w:pPr>
            <w:r>
              <w:rPr>
                <w:b/>
                <w:color w:val="FFFFFF"/>
                <w:sz w:val="18"/>
              </w:rPr>
              <w:t>DESCRIPTION</w:t>
            </w:r>
          </w:p>
        </w:tc>
      </w:tr>
      <w:tr w:rsidR="00231991" w14:paraId="596DC1D2" w14:textId="77777777">
        <w:trPr>
          <w:jc w:val="center"/>
        </w:trPr>
        <w:tc>
          <w:tcPr>
            <w:tcW w:w="2592" w:type="dxa"/>
            <w:shd w:val="clear" w:color="auto" w:fill="F1F5F9"/>
            <w:vAlign w:val="center"/>
          </w:tcPr>
          <w:p w14:paraId="7830B15E" w14:textId="77777777" w:rsidR="00231991" w:rsidRDefault="00000000">
            <w:pPr>
              <w:spacing w:after="20"/>
            </w:pPr>
            <w:r>
              <w:rPr>
                <w:sz w:val="17"/>
              </w:rPr>
              <w:t>Project</w:t>
            </w:r>
          </w:p>
        </w:tc>
        <w:tc>
          <w:tcPr>
            <w:tcW w:w="6480" w:type="dxa"/>
            <w:shd w:val="clear" w:color="auto" w:fill="F1F5F9"/>
            <w:vAlign w:val="center"/>
          </w:tcPr>
          <w:p w14:paraId="7F116572" w14:textId="77777777" w:rsidR="00231991" w:rsidRDefault="00000000">
            <w:pPr>
              <w:spacing w:after="20"/>
            </w:pPr>
            <w:r>
              <w:rPr>
                <w:sz w:val="17"/>
              </w:rPr>
              <w:t>Personal Financial Advisor</w:t>
            </w:r>
          </w:p>
        </w:tc>
      </w:tr>
      <w:tr w:rsidR="00231991" w14:paraId="0FE9E99A" w14:textId="77777777">
        <w:trPr>
          <w:jc w:val="center"/>
        </w:trPr>
        <w:tc>
          <w:tcPr>
            <w:tcW w:w="2592" w:type="dxa"/>
            <w:vAlign w:val="center"/>
          </w:tcPr>
          <w:p w14:paraId="62B1756C" w14:textId="77777777" w:rsidR="00231991" w:rsidRDefault="00000000">
            <w:pPr>
              <w:spacing w:after="20"/>
            </w:pPr>
            <w:r>
              <w:rPr>
                <w:sz w:val="17"/>
              </w:rPr>
              <w:t>Application Type</w:t>
            </w:r>
          </w:p>
        </w:tc>
        <w:tc>
          <w:tcPr>
            <w:tcW w:w="6480" w:type="dxa"/>
            <w:vAlign w:val="center"/>
          </w:tcPr>
          <w:p w14:paraId="4CF28BCC" w14:textId="77777777" w:rsidR="00231991" w:rsidRDefault="00000000">
            <w:pPr>
              <w:spacing w:after="20"/>
            </w:pPr>
            <w:r>
              <w:rPr>
                <w:sz w:val="17"/>
              </w:rPr>
              <w:t>Web-based personal finance management tool</w:t>
            </w:r>
          </w:p>
        </w:tc>
      </w:tr>
      <w:tr w:rsidR="00231991" w14:paraId="343806B3" w14:textId="77777777">
        <w:trPr>
          <w:jc w:val="center"/>
        </w:trPr>
        <w:tc>
          <w:tcPr>
            <w:tcW w:w="2592" w:type="dxa"/>
            <w:shd w:val="clear" w:color="auto" w:fill="F1F5F9"/>
            <w:vAlign w:val="center"/>
          </w:tcPr>
          <w:p w14:paraId="1BB38048" w14:textId="77777777" w:rsidR="00231991" w:rsidRDefault="00000000">
            <w:pPr>
              <w:spacing w:after="20"/>
            </w:pPr>
            <w:r>
              <w:rPr>
                <w:sz w:val="17"/>
              </w:rPr>
              <w:t>Documentation Basis</w:t>
            </w:r>
          </w:p>
        </w:tc>
        <w:tc>
          <w:tcPr>
            <w:tcW w:w="6480" w:type="dxa"/>
            <w:shd w:val="clear" w:color="auto" w:fill="F1F5F9"/>
            <w:vAlign w:val="center"/>
          </w:tcPr>
          <w:p w14:paraId="504CFAA2" w14:textId="77777777" w:rsidR="00231991" w:rsidRDefault="00000000">
            <w:pPr>
              <w:spacing w:after="20"/>
            </w:pPr>
            <w:r>
              <w:rPr>
                <w:sz w:val="17"/>
              </w:rPr>
              <w:t>User-provided interface screenshots and repository link</w:t>
            </w:r>
          </w:p>
        </w:tc>
      </w:tr>
      <w:tr w:rsidR="00231991" w14:paraId="5559E732" w14:textId="77777777">
        <w:trPr>
          <w:jc w:val="center"/>
        </w:trPr>
        <w:tc>
          <w:tcPr>
            <w:tcW w:w="2592" w:type="dxa"/>
            <w:vAlign w:val="center"/>
          </w:tcPr>
          <w:p w14:paraId="6465BF71" w14:textId="77777777" w:rsidR="00231991" w:rsidRDefault="00000000">
            <w:pPr>
              <w:spacing w:after="20"/>
            </w:pPr>
            <w:r>
              <w:rPr>
                <w:sz w:val="17"/>
              </w:rPr>
              <w:t>Prepared</w:t>
            </w:r>
          </w:p>
        </w:tc>
        <w:tc>
          <w:tcPr>
            <w:tcW w:w="6480" w:type="dxa"/>
            <w:vAlign w:val="center"/>
          </w:tcPr>
          <w:p w14:paraId="2E6E37A8" w14:textId="77777777" w:rsidR="00231991" w:rsidRDefault="00000000">
            <w:pPr>
              <w:spacing w:after="20"/>
            </w:pPr>
            <w:r>
              <w:rPr>
                <w:sz w:val="17"/>
              </w:rPr>
              <w:t>October 2026</w:t>
            </w:r>
          </w:p>
        </w:tc>
      </w:tr>
    </w:tbl>
    <w:p w14:paraId="750747B8" w14:textId="77777777" w:rsidR="00231991" w:rsidRDefault="00231991"/>
    <w:p w14:paraId="335766E4" w14:textId="77777777" w:rsidR="00231991" w:rsidRDefault="00000000">
      <w:pPr>
        <w:spacing w:before="800"/>
        <w:jc w:val="center"/>
        <w:rPr>
          <w:color w:val="176B87"/>
          <w:sz w:val="18"/>
        </w:rPr>
      </w:pPr>
      <w:r>
        <w:rPr>
          <w:color w:val="176B87"/>
          <w:sz w:val="18"/>
        </w:rPr>
        <w:t>Repository: github.com/krishnalagas531-ux/personal-financial-advisor</w:t>
      </w:r>
    </w:p>
    <w:p w14:paraId="2CDDA71E" w14:textId="0FB91BA7" w:rsidR="00480CA8" w:rsidRPr="00480CA8" w:rsidRDefault="00480CA8">
      <w:pPr>
        <w:spacing w:before="800"/>
        <w:jc w:val="center"/>
        <w:rPr>
          <w:b/>
          <w:bCs/>
          <w:sz w:val="22"/>
        </w:rPr>
      </w:pPr>
      <w:r w:rsidRPr="00480CA8">
        <w:rPr>
          <w:b/>
          <w:bCs/>
          <w:color w:val="176B87"/>
          <w:sz w:val="22"/>
        </w:rPr>
        <w:t>Author – Krishna Lagas</w:t>
      </w:r>
    </w:p>
    <w:p w14:paraId="3B12F4D9" w14:textId="77777777" w:rsidR="00231991" w:rsidRDefault="00000000">
      <w:r>
        <w:br w:type="page"/>
      </w:r>
    </w:p>
    <w:p w14:paraId="6147EF43" w14:textId="77777777" w:rsidR="00231991" w:rsidRDefault="00000000">
      <w:pPr>
        <w:pStyle w:val="Heading1"/>
      </w:pPr>
      <w:r>
        <w:lastRenderedPageBreak/>
        <w:t>1. Project Overview</w:t>
      </w:r>
    </w:p>
    <w:p w14:paraId="1FB2D3A7" w14:textId="77777777" w:rsidR="00231991" w:rsidRDefault="00000000">
      <w:r>
        <w:t>Personal Financial Advisor is a browser-based finance management interface intended to help users understand their monthly financial position. The visible application includes a dashboard, expense-entry and filtering interface, an AI Financial Advisor page, and a Monthly Financial Summary. The screens are organized around a month selector and quick actions for setting income and adding expenses.</w:t>
      </w:r>
    </w:p>
    <w:p w14:paraId="2A6E803E" w14:textId="77777777" w:rsidR="00231991" w:rsidRDefault="00000000">
      <w:pPr>
        <w:pStyle w:val="Heading2"/>
      </w:pPr>
      <w:r>
        <w:t>1.1 Project Objectives</w:t>
      </w:r>
    </w:p>
    <w:p w14:paraId="6C3A8471" w14:textId="77777777" w:rsidR="00231991" w:rsidRDefault="00000000">
      <w:pPr>
        <w:pStyle w:val="ListBullet"/>
        <w:spacing w:after="40"/>
      </w:pPr>
      <w:r>
        <w:t>Provide a central dashboard for monthly income, expenses, savings and savings percentage.</w:t>
      </w:r>
    </w:p>
    <w:p w14:paraId="1BF7CC8D" w14:textId="77777777" w:rsidR="00231991" w:rsidRDefault="00000000">
      <w:pPr>
        <w:pStyle w:val="ListBullet"/>
        <w:spacing w:after="40"/>
      </w:pPr>
      <w:r>
        <w:t>Allow users to record individual expenses with an amount, category, date and description.</w:t>
      </w:r>
    </w:p>
    <w:p w14:paraId="0C6F0D79" w14:textId="77777777" w:rsidR="00231991" w:rsidRDefault="00000000">
      <w:pPr>
        <w:pStyle w:val="ListBullet"/>
        <w:spacing w:after="40"/>
      </w:pPr>
      <w:r>
        <w:t>Present spending by category and indicate the overall financial health status.</w:t>
      </w:r>
    </w:p>
    <w:p w14:paraId="1B64A30A" w14:textId="77777777" w:rsidR="00231991" w:rsidRDefault="00000000">
      <w:pPr>
        <w:pStyle w:val="ListBullet"/>
        <w:spacing w:after="40"/>
      </w:pPr>
      <w:r>
        <w:t>Offer budget-oriented guidance and rule-based financial insights.</w:t>
      </w:r>
    </w:p>
    <w:p w14:paraId="7ECF866E" w14:textId="77777777" w:rsidR="00231991" w:rsidRDefault="00000000">
      <w:pPr>
        <w:pStyle w:val="ListBullet"/>
        <w:spacing w:after="40"/>
      </w:pPr>
      <w:r>
        <w:t>Summarize the selected month's financial performance in a compact report.</w:t>
      </w:r>
    </w:p>
    <w:p w14:paraId="7A6514F5" w14:textId="77777777" w:rsidR="00231991" w:rsidRDefault="00000000">
      <w:pPr>
        <w:pStyle w:val="ListBullet"/>
        <w:spacing w:after="40"/>
      </w:pPr>
      <w:r>
        <w:t>Keep common actions accessible from the persistent sidebar and top action area.</w:t>
      </w:r>
    </w:p>
    <w:p w14:paraId="12E1E388" w14:textId="77777777" w:rsidR="00231991" w:rsidRDefault="00000000">
      <w:pPr>
        <w:pStyle w:val="Heading2"/>
      </w:pPr>
      <w:r>
        <w:t>1.2 Main Application Areas</w:t>
      </w:r>
    </w:p>
    <w:tbl>
      <w:tblPr>
        <w:tblStyle w:val="TableGrid"/>
        <w:tblW w:w="0" w:type="auto"/>
        <w:jc w:val="center"/>
        <w:tblLook w:val="04A0" w:firstRow="1" w:lastRow="0" w:firstColumn="1" w:lastColumn="0" w:noHBand="0" w:noVBand="1"/>
      </w:tblPr>
      <w:tblGrid>
        <w:gridCol w:w="2448"/>
        <w:gridCol w:w="6768"/>
      </w:tblGrid>
      <w:tr w:rsidR="00231991" w14:paraId="259AF59B" w14:textId="77777777">
        <w:trPr>
          <w:jc w:val="center"/>
        </w:trPr>
        <w:tc>
          <w:tcPr>
            <w:tcW w:w="2448" w:type="dxa"/>
            <w:shd w:val="clear" w:color="auto" w:fill="17365D"/>
            <w:vAlign w:val="center"/>
          </w:tcPr>
          <w:p w14:paraId="7EE29ADD" w14:textId="77777777" w:rsidR="00231991" w:rsidRDefault="00000000">
            <w:pPr>
              <w:spacing w:after="20"/>
            </w:pPr>
            <w:r>
              <w:rPr>
                <w:b/>
                <w:color w:val="FFFFFF"/>
                <w:sz w:val="18"/>
              </w:rPr>
              <w:t>Area</w:t>
            </w:r>
          </w:p>
        </w:tc>
        <w:tc>
          <w:tcPr>
            <w:tcW w:w="6768" w:type="dxa"/>
            <w:shd w:val="clear" w:color="auto" w:fill="17365D"/>
            <w:vAlign w:val="center"/>
          </w:tcPr>
          <w:p w14:paraId="565C14E8" w14:textId="77777777" w:rsidR="00231991" w:rsidRDefault="00000000">
            <w:pPr>
              <w:spacing w:after="20"/>
            </w:pPr>
            <w:r>
              <w:rPr>
                <w:b/>
                <w:color w:val="FFFFFF"/>
                <w:sz w:val="18"/>
              </w:rPr>
              <w:t>Purpose visible in the interface</w:t>
            </w:r>
          </w:p>
        </w:tc>
      </w:tr>
      <w:tr w:rsidR="00231991" w14:paraId="3FEA52ED" w14:textId="77777777">
        <w:trPr>
          <w:jc w:val="center"/>
        </w:trPr>
        <w:tc>
          <w:tcPr>
            <w:tcW w:w="2448" w:type="dxa"/>
            <w:shd w:val="clear" w:color="auto" w:fill="F1F5F9"/>
            <w:vAlign w:val="center"/>
          </w:tcPr>
          <w:p w14:paraId="44CCEF4F" w14:textId="77777777" w:rsidR="00231991" w:rsidRDefault="00000000">
            <w:pPr>
              <w:spacing w:after="20"/>
            </w:pPr>
            <w:r>
              <w:rPr>
                <w:sz w:val="17"/>
              </w:rPr>
              <w:t>Dashboard</w:t>
            </w:r>
          </w:p>
        </w:tc>
        <w:tc>
          <w:tcPr>
            <w:tcW w:w="6768" w:type="dxa"/>
            <w:shd w:val="clear" w:color="auto" w:fill="F1F5F9"/>
            <w:vAlign w:val="center"/>
          </w:tcPr>
          <w:p w14:paraId="050585CA" w14:textId="77777777" w:rsidR="00231991" w:rsidRDefault="00000000">
            <w:pPr>
              <w:spacing w:after="20"/>
            </w:pPr>
            <w:r>
              <w:rPr>
                <w:sz w:val="17"/>
              </w:rPr>
              <w:t>Shows headline financial metrics, expense breakdown and financial-health status.</w:t>
            </w:r>
          </w:p>
        </w:tc>
      </w:tr>
      <w:tr w:rsidR="00231991" w14:paraId="5EDA756E" w14:textId="77777777">
        <w:trPr>
          <w:jc w:val="center"/>
        </w:trPr>
        <w:tc>
          <w:tcPr>
            <w:tcW w:w="2448" w:type="dxa"/>
            <w:vAlign w:val="center"/>
          </w:tcPr>
          <w:p w14:paraId="1B7C1EF3" w14:textId="77777777" w:rsidR="00231991" w:rsidRDefault="00000000">
            <w:pPr>
              <w:spacing w:after="20"/>
            </w:pPr>
            <w:r>
              <w:rPr>
                <w:sz w:val="17"/>
              </w:rPr>
              <w:t>Expenses</w:t>
            </w:r>
          </w:p>
        </w:tc>
        <w:tc>
          <w:tcPr>
            <w:tcW w:w="6768" w:type="dxa"/>
            <w:vAlign w:val="center"/>
          </w:tcPr>
          <w:p w14:paraId="03BC0362" w14:textId="77777777" w:rsidR="00231991" w:rsidRDefault="00000000">
            <w:pPr>
              <w:spacing w:after="20"/>
            </w:pPr>
            <w:r>
              <w:rPr>
                <w:sz w:val="17"/>
              </w:rPr>
              <w:t>Captures new expenses and provides search, category filtering and a transaction list.</w:t>
            </w:r>
          </w:p>
        </w:tc>
      </w:tr>
      <w:tr w:rsidR="00231991" w14:paraId="21D1D17F" w14:textId="77777777">
        <w:trPr>
          <w:jc w:val="center"/>
        </w:trPr>
        <w:tc>
          <w:tcPr>
            <w:tcW w:w="2448" w:type="dxa"/>
            <w:shd w:val="clear" w:color="auto" w:fill="F1F5F9"/>
            <w:vAlign w:val="center"/>
          </w:tcPr>
          <w:p w14:paraId="7DD7EAF4" w14:textId="77777777" w:rsidR="00231991" w:rsidRDefault="00000000">
            <w:pPr>
              <w:spacing w:after="20"/>
            </w:pPr>
            <w:r>
              <w:rPr>
                <w:sz w:val="17"/>
              </w:rPr>
              <w:t>Budget Advisor</w:t>
            </w:r>
          </w:p>
        </w:tc>
        <w:tc>
          <w:tcPr>
            <w:tcW w:w="6768" w:type="dxa"/>
            <w:shd w:val="clear" w:color="auto" w:fill="F1F5F9"/>
            <w:vAlign w:val="center"/>
          </w:tcPr>
          <w:p w14:paraId="5F5D855B" w14:textId="77777777" w:rsidR="00231991" w:rsidRDefault="00000000">
            <w:pPr>
              <w:spacing w:after="20"/>
            </w:pPr>
            <w:r>
              <w:rPr>
                <w:sz w:val="17"/>
              </w:rPr>
              <w:t>Dedicated navigation entry for comparing spending against suggested budget limits.</w:t>
            </w:r>
          </w:p>
        </w:tc>
      </w:tr>
      <w:tr w:rsidR="00231991" w14:paraId="0302FAD4" w14:textId="77777777">
        <w:trPr>
          <w:jc w:val="center"/>
        </w:trPr>
        <w:tc>
          <w:tcPr>
            <w:tcW w:w="2448" w:type="dxa"/>
            <w:vAlign w:val="center"/>
          </w:tcPr>
          <w:p w14:paraId="095EBC06" w14:textId="77777777" w:rsidR="00231991" w:rsidRDefault="00000000">
            <w:pPr>
              <w:spacing w:after="20"/>
            </w:pPr>
            <w:r>
              <w:rPr>
                <w:sz w:val="17"/>
              </w:rPr>
              <w:t>AI Financial Advisor</w:t>
            </w:r>
          </w:p>
        </w:tc>
        <w:tc>
          <w:tcPr>
            <w:tcW w:w="6768" w:type="dxa"/>
            <w:vAlign w:val="center"/>
          </w:tcPr>
          <w:p w14:paraId="125FDF37" w14:textId="77777777" w:rsidR="00231991" w:rsidRDefault="00000000">
            <w:pPr>
              <w:spacing w:after="20"/>
            </w:pPr>
            <w:r>
              <w:rPr>
                <w:sz w:val="17"/>
              </w:rPr>
              <w:t>Offers quick analysis prompts and a question field, with rule-based offline mode indicated.</w:t>
            </w:r>
          </w:p>
        </w:tc>
      </w:tr>
      <w:tr w:rsidR="00231991" w14:paraId="44FD2220" w14:textId="77777777">
        <w:trPr>
          <w:jc w:val="center"/>
        </w:trPr>
        <w:tc>
          <w:tcPr>
            <w:tcW w:w="2448" w:type="dxa"/>
            <w:shd w:val="clear" w:color="auto" w:fill="F1F5F9"/>
            <w:vAlign w:val="center"/>
          </w:tcPr>
          <w:p w14:paraId="245D532F" w14:textId="77777777" w:rsidR="00231991" w:rsidRDefault="00000000">
            <w:pPr>
              <w:spacing w:after="20"/>
            </w:pPr>
            <w:r>
              <w:rPr>
                <w:sz w:val="17"/>
              </w:rPr>
              <w:t>Monthly Summary</w:t>
            </w:r>
          </w:p>
        </w:tc>
        <w:tc>
          <w:tcPr>
            <w:tcW w:w="6768" w:type="dxa"/>
            <w:shd w:val="clear" w:color="auto" w:fill="F1F5F9"/>
            <w:vAlign w:val="center"/>
          </w:tcPr>
          <w:p w14:paraId="2B4D0673" w14:textId="77777777" w:rsidR="00231991" w:rsidRDefault="00000000">
            <w:pPr>
              <w:spacing w:after="20"/>
            </w:pPr>
            <w:r>
              <w:rPr>
                <w:sz w:val="17"/>
              </w:rPr>
              <w:t>Shows income, expenses, net savings, savings rate, highlights and recommendations.</w:t>
            </w:r>
          </w:p>
        </w:tc>
      </w:tr>
    </w:tbl>
    <w:p w14:paraId="3E12EFE1" w14:textId="77777777" w:rsidR="00231991" w:rsidRDefault="00231991"/>
    <w:p w14:paraId="778964CD" w14:textId="77777777" w:rsidR="00231991" w:rsidRDefault="00000000">
      <w:pPr>
        <w:pStyle w:val="Heading2"/>
      </w:pPr>
      <w:r>
        <w:t>1.3 Scope Note</w:t>
      </w:r>
    </w:p>
    <w:p w14:paraId="6CECF30C" w14:textId="77777777" w:rsidR="00231991" w:rsidRDefault="00000000">
      <w:r>
        <w:t>This document describes the screens and workflows supported by the supplied screenshots. The repository page could not be fetched for source-code verification during document generation, so implementation-specific claims such as exact programming languages, database schema, API routes, and test counts are intentionally not asserted unless they are directly visible in the interface.</w:t>
      </w:r>
    </w:p>
    <w:p w14:paraId="593506D3" w14:textId="77777777" w:rsidR="00231991" w:rsidRDefault="00000000">
      <w:r>
        <w:br w:type="page"/>
      </w:r>
    </w:p>
    <w:p w14:paraId="6253A30B" w14:textId="77777777" w:rsidR="00231991" w:rsidRDefault="00000000">
      <w:pPr>
        <w:pStyle w:val="Heading1"/>
      </w:pPr>
      <w:r>
        <w:lastRenderedPageBreak/>
        <w:t>2. Project Scenarios and User Workflow</w:t>
      </w:r>
    </w:p>
    <w:p w14:paraId="3DA2C765" w14:textId="77777777" w:rsidR="00231991" w:rsidRDefault="00000000">
      <w:pPr>
        <w:pStyle w:val="Heading2"/>
      </w:pPr>
      <w:r>
        <w:t>Scenario 1 — Review the Month</w:t>
      </w:r>
    </w:p>
    <w:p w14:paraId="28C844D6" w14:textId="77777777" w:rsidR="00231991" w:rsidRDefault="00000000">
      <w:r>
        <w:t>The user selects a month from the top control. The dashboard presents the current totals for that period, while the Monthly Summary provides a more detailed breakdown and highlights.</w:t>
      </w:r>
    </w:p>
    <w:p w14:paraId="260582BC" w14:textId="77777777" w:rsidR="00231991" w:rsidRDefault="00000000">
      <w:pPr>
        <w:pStyle w:val="Heading2"/>
      </w:pPr>
      <w:r>
        <w:t>Scenario 2 — Record an Expense</w:t>
      </w:r>
    </w:p>
    <w:p w14:paraId="3C753A97" w14:textId="77777777" w:rsidR="00231991" w:rsidRDefault="00000000">
      <w:r>
        <w:t>The user opens Expense Tracking, enters the amount, chooses a category, selects the date, adds a short description and presses Add Expense. The lower portion of the page supports searching and filtering the recorded expense list.</w:t>
      </w:r>
    </w:p>
    <w:p w14:paraId="785599F4" w14:textId="77777777" w:rsidR="00231991" w:rsidRDefault="00000000">
      <w:pPr>
        <w:pStyle w:val="Heading2"/>
      </w:pPr>
      <w:r>
        <w:t>Scenario 3 — Check Financial Health</w:t>
      </w:r>
    </w:p>
    <w:p w14:paraId="07002373" w14:textId="77777777" w:rsidR="00231991" w:rsidRDefault="00000000">
      <w:r>
        <w:t>The dashboard displays a Financial Health Status panel with a grade, score, transaction count, top expense category and savings target. When income is not configured, the interface explicitly asks the user to enter monthly income before personalized insights can be unlocked.</w:t>
      </w:r>
    </w:p>
    <w:p w14:paraId="2B5CA55B" w14:textId="77777777" w:rsidR="00231991" w:rsidRDefault="00000000">
      <w:pPr>
        <w:pStyle w:val="Heading2"/>
      </w:pPr>
      <w:r>
        <w:t>Scenario 4 — Ask the Advisor</w:t>
      </w:r>
    </w:p>
    <w:p w14:paraId="1C405ED7" w14:textId="77777777" w:rsidR="00231991" w:rsidRDefault="00000000">
      <w:r>
        <w:t>The AI Financial Advisor page offers quick analysis prompts such as boosting monthly savings, auditing discretionary spending and checking emergency-fund readiness. The captured screen indicates a rule-based financial engine in offline mode.</w:t>
      </w:r>
    </w:p>
    <w:p w14:paraId="6C831C38" w14:textId="77777777" w:rsidR="00231991" w:rsidRDefault="00000000">
      <w:pPr>
        <w:pStyle w:val="Heading2"/>
      </w:pPr>
      <w:r>
        <w:t>Scenario 5 — Review Recommendations</w:t>
      </w:r>
    </w:p>
    <w:p w14:paraId="7CDE806F" w14:textId="77777777" w:rsidR="00231991" w:rsidRDefault="00000000">
      <w:r>
        <w:t>The Monthly Summary presents total income, total expenses, net savings and savings rate, alongside spending highlights and advisor recommendations. These sections help the user decide which financial data to update or which spending areas to review.</w:t>
      </w:r>
    </w:p>
    <w:p w14:paraId="7EF21855" w14:textId="77777777" w:rsidR="00231991" w:rsidRDefault="00000000">
      <w:pPr>
        <w:pStyle w:val="Heading2"/>
      </w:pPr>
      <w:r>
        <w:t>Typical User Flow</w:t>
      </w:r>
    </w:p>
    <w:tbl>
      <w:tblPr>
        <w:tblStyle w:val="TableGrid"/>
        <w:tblW w:w="0" w:type="auto"/>
        <w:jc w:val="center"/>
        <w:tblLook w:val="04A0" w:firstRow="1" w:lastRow="0" w:firstColumn="1" w:lastColumn="0" w:noHBand="0" w:noVBand="1"/>
      </w:tblPr>
      <w:tblGrid>
        <w:gridCol w:w="792"/>
        <w:gridCol w:w="2376"/>
        <w:gridCol w:w="6048"/>
      </w:tblGrid>
      <w:tr w:rsidR="00231991" w14:paraId="58671FD2" w14:textId="77777777">
        <w:trPr>
          <w:jc w:val="center"/>
        </w:trPr>
        <w:tc>
          <w:tcPr>
            <w:tcW w:w="792" w:type="dxa"/>
            <w:shd w:val="clear" w:color="auto" w:fill="17365D"/>
            <w:vAlign w:val="center"/>
          </w:tcPr>
          <w:p w14:paraId="289C7861" w14:textId="77777777" w:rsidR="00231991" w:rsidRDefault="00000000">
            <w:pPr>
              <w:spacing w:after="20"/>
            </w:pPr>
            <w:r>
              <w:rPr>
                <w:b/>
                <w:color w:val="FFFFFF"/>
                <w:sz w:val="18"/>
              </w:rPr>
              <w:t>Step</w:t>
            </w:r>
          </w:p>
        </w:tc>
        <w:tc>
          <w:tcPr>
            <w:tcW w:w="2376" w:type="dxa"/>
            <w:shd w:val="clear" w:color="auto" w:fill="17365D"/>
            <w:vAlign w:val="center"/>
          </w:tcPr>
          <w:p w14:paraId="15C2F2B0" w14:textId="77777777" w:rsidR="00231991" w:rsidRDefault="00000000">
            <w:pPr>
              <w:spacing w:after="20"/>
            </w:pPr>
            <w:r>
              <w:rPr>
                <w:b/>
                <w:color w:val="FFFFFF"/>
                <w:sz w:val="18"/>
              </w:rPr>
              <w:t>Action</w:t>
            </w:r>
          </w:p>
        </w:tc>
        <w:tc>
          <w:tcPr>
            <w:tcW w:w="6048" w:type="dxa"/>
            <w:shd w:val="clear" w:color="auto" w:fill="17365D"/>
            <w:vAlign w:val="center"/>
          </w:tcPr>
          <w:p w14:paraId="72E50E6B" w14:textId="77777777" w:rsidR="00231991" w:rsidRDefault="00000000">
            <w:pPr>
              <w:spacing w:after="20"/>
            </w:pPr>
            <w:r>
              <w:rPr>
                <w:b/>
                <w:color w:val="FFFFFF"/>
                <w:sz w:val="18"/>
              </w:rPr>
              <w:t>Result</w:t>
            </w:r>
          </w:p>
        </w:tc>
      </w:tr>
      <w:tr w:rsidR="00231991" w14:paraId="437A0C1A" w14:textId="77777777">
        <w:trPr>
          <w:jc w:val="center"/>
        </w:trPr>
        <w:tc>
          <w:tcPr>
            <w:tcW w:w="792" w:type="dxa"/>
            <w:shd w:val="clear" w:color="auto" w:fill="F1F5F9"/>
            <w:vAlign w:val="center"/>
          </w:tcPr>
          <w:p w14:paraId="073CAC5C" w14:textId="77777777" w:rsidR="00231991" w:rsidRDefault="00000000">
            <w:pPr>
              <w:spacing w:after="20"/>
            </w:pPr>
            <w:r>
              <w:rPr>
                <w:sz w:val="17"/>
              </w:rPr>
              <w:t>1</w:t>
            </w:r>
          </w:p>
        </w:tc>
        <w:tc>
          <w:tcPr>
            <w:tcW w:w="2376" w:type="dxa"/>
            <w:shd w:val="clear" w:color="auto" w:fill="F1F5F9"/>
            <w:vAlign w:val="center"/>
          </w:tcPr>
          <w:p w14:paraId="3DACFC92" w14:textId="77777777" w:rsidR="00231991" w:rsidRDefault="00000000">
            <w:pPr>
              <w:spacing w:after="20"/>
            </w:pPr>
            <w:r>
              <w:rPr>
                <w:sz w:val="17"/>
              </w:rPr>
              <w:t>Choose the month</w:t>
            </w:r>
          </w:p>
        </w:tc>
        <w:tc>
          <w:tcPr>
            <w:tcW w:w="6048" w:type="dxa"/>
            <w:shd w:val="clear" w:color="auto" w:fill="F1F5F9"/>
            <w:vAlign w:val="center"/>
          </w:tcPr>
          <w:p w14:paraId="30623AE4" w14:textId="77777777" w:rsidR="00231991" w:rsidRDefault="00000000">
            <w:pPr>
              <w:spacing w:after="20"/>
            </w:pPr>
            <w:r>
              <w:rPr>
                <w:sz w:val="17"/>
              </w:rPr>
              <w:t>All monthly views use the selected period.</w:t>
            </w:r>
          </w:p>
        </w:tc>
      </w:tr>
      <w:tr w:rsidR="00231991" w14:paraId="6268FE59" w14:textId="77777777">
        <w:trPr>
          <w:jc w:val="center"/>
        </w:trPr>
        <w:tc>
          <w:tcPr>
            <w:tcW w:w="792" w:type="dxa"/>
            <w:vAlign w:val="center"/>
          </w:tcPr>
          <w:p w14:paraId="3C2F2207" w14:textId="77777777" w:rsidR="00231991" w:rsidRDefault="00000000">
            <w:pPr>
              <w:spacing w:after="20"/>
            </w:pPr>
            <w:r>
              <w:rPr>
                <w:sz w:val="17"/>
              </w:rPr>
              <w:t>2</w:t>
            </w:r>
          </w:p>
        </w:tc>
        <w:tc>
          <w:tcPr>
            <w:tcW w:w="2376" w:type="dxa"/>
            <w:vAlign w:val="center"/>
          </w:tcPr>
          <w:p w14:paraId="7739458D" w14:textId="77777777" w:rsidR="00231991" w:rsidRDefault="00000000">
            <w:pPr>
              <w:spacing w:after="20"/>
            </w:pPr>
            <w:r>
              <w:rPr>
                <w:sz w:val="17"/>
              </w:rPr>
              <w:t>Set income</w:t>
            </w:r>
          </w:p>
        </w:tc>
        <w:tc>
          <w:tcPr>
            <w:tcW w:w="6048" w:type="dxa"/>
            <w:vAlign w:val="center"/>
          </w:tcPr>
          <w:p w14:paraId="6B2E1859" w14:textId="77777777" w:rsidR="00231991" w:rsidRDefault="00000000">
            <w:pPr>
              <w:spacing w:after="20"/>
            </w:pPr>
            <w:r>
              <w:rPr>
                <w:sz w:val="17"/>
              </w:rPr>
              <w:t>Income-dependent savings and guidance can be calculated.</w:t>
            </w:r>
          </w:p>
        </w:tc>
      </w:tr>
      <w:tr w:rsidR="00231991" w14:paraId="162EA3CA" w14:textId="77777777">
        <w:trPr>
          <w:jc w:val="center"/>
        </w:trPr>
        <w:tc>
          <w:tcPr>
            <w:tcW w:w="792" w:type="dxa"/>
            <w:shd w:val="clear" w:color="auto" w:fill="F1F5F9"/>
            <w:vAlign w:val="center"/>
          </w:tcPr>
          <w:p w14:paraId="70F28B73" w14:textId="77777777" w:rsidR="00231991" w:rsidRDefault="00000000">
            <w:pPr>
              <w:spacing w:after="20"/>
            </w:pPr>
            <w:r>
              <w:rPr>
                <w:sz w:val="17"/>
              </w:rPr>
              <w:t>3</w:t>
            </w:r>
          </w:p>
        </w:tc>
        <w:tc>
          <w:tcPr>
            <w:tcW w:w="2376" w:type="dxa"/>
            <w:shd w:val="clear" w:color="auto" w:fill="F1F5F9"/>
            <w:vAlign w:val="center"/>
          </w:tcPr>
          <w:p w14:paraId="23DCA2EE" w14:textId="77777777" w:rsidR="00231991" w:rsidRDefault="00000000">
            <w:pPr>
              <w:spacing w:after="20"/>
            </w:pPr>
            <w:r>
              <w:rPr>
                <w:sz w:val="17"/>
              </w:rPr>
              <w:t>Add expenses</w:t>
            </w:r>
          </w:p>
        </w:tc>
        <w:tc>
          <w:tcPr>
            <w:tcW w:w="6048" w:type="dxa"/>
            <w:shd w:val="clear" w:color="auto" w:fill="F1F5F9"/>
            <w:vAlign w:val="center"/>
          </w:tcPr>
          <w:p w14:paraId="62634A84" w14:textId="77777777" w:rsidR="00231991" w:rsidRDefault="00000000">
            <w:pPr>
              <w:spacing w:after="20"/>
            </w:pPr>
            <w:r>
              <w:rPr>
                <w:sz w:val="17"/>
              </w:rPr>
              <w:t>Transactions are available for totals and category analysis.</w:t>
            </w:r>
          </w:p>
        </w:tc>
      </w:tr>
      <w:tr w:rsidR="00231991" w14:paraId="687BCEFD" w14:textId="77777777">
        <w:trPr>
          <w:jc w:val="center"/>
        </w:trPr>
        <w:tc>
          <w:tcPr>
            <w:tcW w:w="792" w:type="dxa"/>
            <w:vAlign w:val="center"/>
          </w:tcPr>
          <w:p w14:paraId="164E3D33" w14:textId="77777777" w:rsidR="00231991" w:rsidRDefault="00000000">
            <w:pPr>
              <w:spacing w:after="20"/>
            </w:pPr>
            <w:r>
              <w:rPr>
                <w:sz w:val="17"/>
              </w:rPr>
              <w:t>4</w:t>
            </w:r>
          </w:p>
        </w:tc>
        <w:tc>
          <w:tcPr>
            <w:tcW w:w="2376" w:type="dxa"/>
            <w:vAlign w:val="center"/>
          </w:tcPr>
          <w:p w14:paraId="528E8593" w14:textId="77777777" w:rsidR="00231991" w:rsidRDefault="00000000">
            <w:pPr>
              <w:spacing w:after="20"/>
            </w:pPr>
            <w:r>
              <w:rPr>
                <w:sz w:val="17"/>
              </w:rPr>
              <w:t>Review Dashboard</w:t>
            </w:r>
          </w:p>
        </w:tc>
        <w:tc>
          <w:tcPr>
            <w:tcW w:w="6048" w:type="dxa"/>
            <w:vAlign w:val="center"/>
          </w:tcPr>
          <w:p w14:paraId="40A72D26" w14:textId="77777777" w:rsidR="00231991" w:rsidRDefault="00000000">
            <w:pPr>
              <w:spacing w:after="20"/>
            </w:pPr>
            <w:r>
              <w:rPr>
                <w:sz w:val="17"/>
              </w:rPr>
              <w:t>Headline metrics and health indicators are visible.</w:t>
            </w:r>
          </w:p>
        </w:tc>
      </w:tr>
      <w:tr w:rsidR="00231991" w14:paraId="2A053AC4" w14:textId="77777777">
        <w:trPr>
          <w:jc w:val="center"/>
        </w:trPr>
        <w:tc>
          <w:tcPr>
            <w:tcW w:w="792" w:type="dxa"/>
            <w:shd w:val="clear" w:color="auto" w:fill="F1F5F9"/>
            <w:vAlign w:val="center"/>
          </w:tcPr>
          <w:p w14:paraId="70C0A4FC" w14:textId="77777777" w:rsidR="00231991" w:rsidRDefault="00000000">
            <w:pPr>
              <w:spacing w:after="20"/>
            </w:pPr>
            <w:r>
              <w:rPr>
                <w:sz w:val="17"/>
              </w:rPr>
              <w:t>5</w:t>
            </w:r>
          </w:p>
        </w:tc>
        <w:tc>
          <w:tcPr>
            <w:tcW w:w="2376" w:type="dxa"/>
            <w:shd w:val="clear" w:color="auto" w:fill="F1F5F9"/>
            <w:vAlign w:val="center"/>
          </w:tcPr>
          <w:p w14:paraId="29865906" w14:textId="77777777" w:rsidR="00231991" w:rsidRDefault="00000000">
            <w:pPr>
              <w:spacing w:after="20"/>
            </w:pPr>
            <w:r>
              <w:rPr>
                <w:sz w:val="17"/>
              </w:rPr>
              <w:t>Open Advisor</w:t>
            </w:r>
          </w:p>
        </w:tc>
        <w:tc>
          <w:tcPr>
            <w:tcW w:w="6048" w:type="dxa"/>
            <w:shd w:val="clear" w:color="auto" w:fill="F1F5F9"/>
            <w:vAlign w:val="center"/>
          </w:tcPr>
          <w:p w14:paraId="2212103A" w14:textId="77777777" w:rsidR="00231991" w:rsidRDefault="00000000">
            <w:pPr>
              <w:spacing w:after="20"/>
            </w:pPr>
            <w:r>
              <w:rPr>
                <w:sz w:val="17"/>
              </w:rPr>
              <w:t>Use quick prompts or ask a finance-related question.</w:t>
            </w:r>
          </w:p>
        </w:tc>
      </w:tr>
      <w:tr w:rsidR="00231991" w14:paraId="245E5CA0" w14:textId="77777777">
        <w:trPr>
          <w:jc w:val="center"/>
        </w:trPr>
        <w:tc>
          <w:tcPr>
            <w:tcW w:w="792" w:type="dxa"/>
            <w:vAlign w:val="center"/>
          </w:tcPr>
          <w:p w14:paraId="25AC45CD" w14:textId="77777777" w:rsidR="00231991" w:rsidRDefault="00000000">
            <w:pPr>
              <w:spacing w:after="20"/>
            </w:pPr>
            <w:r>
              <w:rPr>
                <w:sz w:val="17"/>
              </w:rPr>
              <w:t>6</w:t>
            </w:r>
          </w:p>
        </w:tc>
        <w:tc>
          <w:tcPr>
            <w:tcW w:w="2376" w:type="dxa"/>
            <w:vAlign w:val="center"/>
          </w:tcPr>
          <w:p w14:paraId="5CFE7FB8" w14:textId="77777777" w:rsidR="00231991" w:rsidRDefault="00000000">
            <w:pPr>
              <w:spacing w:after="20"/>
            </w:pPr>
            <w:r>
              <w:rPr>
                <w:sz w:val="17"/>
              </w:rPr>
              <w:t>Open Monthly Summary</w:t>
            </w:r>
          </w:p>
        </w:tc>
        <w:tc>
          <w:tcPr>
            <w:tcW w:w="6048" w:type="dxa"/>
            <w:vAlign w:val="center"/>
          </w:tcPr>
          <w:p w14:paraId="2A76A32A" w14:textId="77777777" w:rsidR="00231991" w:rsidRDefault="00000000">
            <w:pPr>
              <w:spacing w:after="20"/>
            </w:pPr>
            <w:r>
              <w:rPr>
                <w:sz w:val="17"/>
              </w:rPr>
              <w:t>Review detailed highlights and suggested next steps.</w:t>
            </w:r>
          </w:p>
        </w:tc>
      </w:tr>
    </w:tbl>
    <w:p w14:paraId="53141BD9" w14:textId="77777777" w:rsidR="00231991" w:rsidRDefault="00231991"/>
    <w:p w14:paraId="457D36BD" w14:textId="77777777" w:rsidR="00231991" w:rsidRDefault="00000000">
      <w:r>
        <w:br w:type="page"/>
      </w:r>
    </w:p>
    <w:p w14:paraId="6FA9C181" w14:textId="77777777" w:rsidR="00231991" w:rsidRDefault="00000000">
      <w:pPr>
        <w:pStyle w:val="Heading1"/>
      </w:pPr>
      <w:r>
        <w:lastRenderedPageBreak/>
        <w:t>3. Module 1 — Dashboard</w:t>
      </w:r>
    </w:p>
    <w:p w14:paraId="5E7171B0" w14:textId="77777777" w:rsidR="00231991" w:rsidRDefault="00000000">
      <w:r>
        <w:t>The Dashboard is the application's overview screen. It combines four key financial metric cards with an expense-breakdown area and a Financial Health Status panel. The top bar includes the month selector, Set Income and Add Expense actions.</w:t>
      </w:r>
    </w:p>
    <w:p w14:paraId="412368A5" w14:textId="5CDACD98" w:rsidR="00231991" w:rsidRDefault="00BD4FDA">
      <w:pPr>
        <w:jc w:val="center"/>
      </w:pPr>
      <w:r>
        <w:rPr>
          <w:noProof/>
        </w:rPr>
        <w:drawing>
          <wp:inline distT="0" distB="0" distL="0" distR="0" wp14:anchorId="3ABB4388" wp14:editId="25DA4D74">
            <wp:extent cx="6346190" cy="2961640"/>
            <wp:effectExtent l="0" t="0" r="0" b="0"/>
            <wp:docPr id="11594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6190" cy="2961640"/>
                    </a:xfrm>
                    <a:prstGeom prst="rect">
                      <a:avLst/>
                    </a:prstGeom>
                    <a:noFill/>
                    <a:ln>
                      <a:noFill/>
                    </a:ln>
                  </pic:spPr>
                </pic:pic>
              </a:graphicData>
            </a:graphic>
          </wp:inline>
        </w:drawing>
      </w:r>
    </w:p>
    <w:p w14:paraId="06725783" w14:textId="77777777" w:rsidR="00231991" w:rsidRDefault="00000000">
      <w:pPr>
        <w:jc w:val="center"/>
      </w:pPr>
      <w:r>
        <w:rPr>
          <w:i/>
          <w:color w:val="555F6E"/>
          <w:sz w:val="16"/>
        </w:rPr>
        <w:t>Figure 1. Dashboard interface for September 2026.</w:t>
      </w:r>
    </w:p>
    <w:p w14:paraId="6B9400B3" w14:textId="77777777" w:rsidR="00231991" w:rsidRDefault="00000000">
      <w:pPr>
        <w:pStyle w:val="Heading2"/>
      </w:pPr>
      <w:r>
        <w:t>3.1 Dashboard Components</w:t>
      </w:r>
    </w:p>
    <w:tbl>
      <w:tblPr>
        <w:tblStyle w:val="TableGrid"/>
        <w:tblW w:w="0" w:type="auto"/>
        <w:jc w:val="center"/>
        <w:tblLook w:val="04A0" w:firstRow="1" w:lastRow="0" w:firstColumn="1" w:lastColumn="0" w:noHBand="0" w:noVBand="1"/>
      </w:tblPr>
      <w:tblGrid>
        <w:gridCol w:w="3024"/>
        <w:gridCol w:w="6192"/>
      </w:tblGrid>
      <w:tr w:rsidR="00231991" w14:paraId="09CEC0F3" w14:textId="77777777">
        <w:trPr>
          <w:jc w:val="center"/>
        </w:trPr>
        <w:tc>
          <w:tcPr>
            <w:tcW w:w="3024" w:type="dxa"/>
            <w:shd w:val="clear" w:color="auto" w:fill="17365D"/>
            <w:vAlign w:val="center"/>
          </w:tcPr>
          <w:p w14:paraId="27EBB124" w14:textId="77777777" w:rsidR="00231991" w:rsidRDefault="00000000">
            <w:pPr>
              <w:spacing w:after="20"/>
            </w:pPr>
            <w:r>
              <w:rPr>
                <w:b/>
                <w:color w:val="FFFFFF"/>
                <w:sz w:val="18"/>
              </w:rPr>
              <w:t>Component</w:t>
            </w:r>
          </w:p>
        </w:tc>
        <w:tc>
          <w:tcPr>
            <w:tcW w:w="6192" w:type="dxa"/>
            <w:shd w:val="clear" w:color="auto" w:fill="17365D"/>
            <w:vAlign w:val="center"/>
          </w:tcPr>
          <w:p w14:paraId="17F76AF4" w14:textId="77777777" w:rsidR="00231991" w:rsidRDefault="00000000">
            <w:pPr>
              <w:spacing w:after="20"/>
            </w:pPr>
            <w:r>
              <w:rPr>
                <w:b/>
                <w:color w:val="FFFFFF"/>
                <w:sz w:val="18"/>
              </w:rPr>
              <w:t>Role</w:t>
            </w:r>
          </w:p>
        </w:tc>
      </w:tr>
      <w:tr w:rsidR="00231991" w14:paraId="6126EC32" w14:textId="77777777">
        <w:trPr>
          <w:jc w:val="center"/>
        </w:trPr>
        <w:tc>
          <w:tcPr>
            <w:tcW w:w="3024" w:type="dxa"/>
            <w:shd w:val="clear" w:color="auto" w:fill="F1F5F9"/>
            <w:vAlign w:val="center"/>
          </w:tcPr>
          <w:p w14:paraId="5BCCE77E" w14:textId="77777777" w:rsidR="00231991" w:rsidRDefault="00000000">
            <w:pPr>
              <w:spacing w:after="20"/>
            </w:pPr>
            <w:r>
              <w:rPr>
                <w:sz w:val="17"/>
              </w:rPr>
              <w:t>Monthly Income</w:t>
            </w:r>
          </w:p>
        </w:tc>
        <w:tc>
          <w:tcPr>
            <w:tcW w:w="6192" w:type="dxa"/>
            <w:shd w:val="clear" w:color="auto" w:fill="F1F5F9"/>
            <w:vAlign w:val="center"/>
          </w:tcPr>
          <w:p w14:paraId="5ED9B5F9" w14:textId="77777777" w:rsidR="00231991" w:rsidRDefault="00000000">
            <w:pPr>
              <w:spacing w:after="20"/>
            </w:pPr>
            <w:r>
              <w:rPr>
                <w:sz w:val="17"/>
              </w:rPr>
              <w:t>Displays income recorded for the selected month.</w:t>
            </w:r>
          </w:p>
        </w:tc>
      </w:tr>
      <w:tr w:rsidR="00231991" w14:paraId="4AFAF684" w14:textId="77777777">
        <w:trPr>
          <w:jc w:val="center"/>
        </w:trPr>
        <w:tc>
          <w:tcPr>
            <w:tcW w:w="3024" w:type="dxa"/>
            <w:vAlign w:val="center"/>
          </w:tcPr>
          <w:p w14:paraId="2D4012BB" w14:textId="77777777" w:rsidR="00231991" w:rsidRDefault="00000000">
            <w:pPr>
              <w:spacing w:after="20"/>
            </w:pPr>
            <w:r>
              <w:rPr>
                <w:sz w:val="17"/>
              </w:rPr>
              <w:t>Total Expenses</w:t>
            </w:r>
          </w:p>
        </w:tc>
        <w:tc>
          <w:tcPr>
            <w:tcW w:w="6192" w:type="dxa"/>
            <w:vAlign w:val="center"/>
          </w:tcPr>
          <w:p w14:paraId="0E1B5E3D" w14:textId="77777777" w:rsidR="00231991" w:rsidRDefault="00000000">
            <w:pPr>
              <w:spacing w:after="20"/>
            </w:pPr>
            <w:r>
              <w:rPr>
                <w:sz w:val="17"/>
              </w:rPr>
              <w:t>Displays the sum of recorded expense transactions.</w:t>
            </w:r>
          </w:p>
        </w:tc>
      </w:tr>
      <w:tr w:rsidR="00231991" w14:paraId="5B42C485" w14:textId="77777777">
        <w:trPr>
          <w:jc w:val="center"/>
        </w:trPr>
        <w:tc>
          <w:tcPr>
            <w:tcW w:w="3024" w:type="dxa"/>
            <w:shd w:val="clear" w:color="auto" w:fill="F1F5F9"/>
            <w:vAlign w:val="center"/>
          </w:tcPr>
          <w:p w14:paraId="18D0142D" w14:textId="77777777" w:rsidR="00231991" w:rsidRDefault="00000000">
            <w:pPr>
              <w:spacing w:after="20"/>
            </w:pPr>
            <w:r>
              <w:rPr>
                <w:sz w:val="17"/>
              </w:rPr>
              <w:t>Current Savings</w:t>
            </w:r>
          </w:p>
        </w:tc>
        <w:tc>
          <w:tcPr>
            <w:tcW w:w="6192" w:type="dxa"/>
            <w:shd w:val="clear" w:color="auto" w:fill="F1F5F9"/>
            <w:vAlign w:val="center"/>
          </w:tcPr>
          <w:p w14:paraId="01A2BD3F" w14:textId="77777777" w:rsidR="00231991" w:rsidRDefault="00000000">
            <w:pPr>
              <w:spacing w:after="20"/>
            </w:pPr>
            <w:r>
              <w:rPr>
                <w:sz w:val="17"/>
              </w:rPr>
              <w:t>Shows the current savings value derived from the available monthly data.</w:t>
            </w:r>
          </w:p>
        </w:tc>
      </w:tr>
      <w:tr w:rsidR="00231991" w14:paraId="6B1DBAB3" w14:textId="77777777">
        <w:trPr>
          <w:jc w:val="center"/>
        </w:trPr>
        <w:tc>
          <w:tcPr>
            <w:tcW w:w="3024" w:type="dxa"/>
            <w:vAlign w:val="center"/>
          </w:tcPr>
          <w:p w14:paraId="2B7A09B8" w14:textId="77777777" w:rsidR="00231991" w:rsidRDefault="00000000">
            <w:pPr>
              <w:spacing w:after="20"/>
            </w:pPr>
            <w:r>
              <w:rPr>
                <w:sz w:val="17"/>
              </w:rPr>
              <w:t>Savings Percentage</w:t>
            </w:r>
          </w:p>
        </w:tc>
        <w:tc>
          <w:tcPr>
            <w:tcW w:w="6192" w:type="dxa"/>
            <w:vAlign w:val="center"/>
          </w:tcPr>
          <w:p w14:paraId="03D3B043" w14:textId="77777777" w:rsidR="00231991" w:rsidRDefault="00000000">
            <w:pPr>
              <w:spacing w:after="20"/>
            </w:pPr>
            <w:r>
              <w:rPr>
                <w:sz w:val="17"/>
              </w:rPr>
              <w:t>Shows savings as a percentage of income when the required data is available.</w:t>
            </w:r>
          </w:p>
        </w:tc>
      </w:tr>
      <w:tr w:rsidR="00231991" w14:paraId="641B8B5F" w14:textId="77777777">
        <w:trPr>
          <w:jc w:val="center"/>
        </w:trPr>
        <w:tc>
          <w:tcPr>
            <w:tcW w:w="3024" w:type="dxa"/>
            <w:shd w:val="clear" w:color="auto" w:fill="F1F5F9"/>
            <w:vAlign w:val="center"/>
          </w:tcPr>
          <w:p w14:paraId="6E90665A" w14:textId="77777777" w:rsidR="00231991" w:rsidRDefault="00000000">
            <w:pPr>
              <w:spacing w:after="20"/>
            </w:pPr>
            <w:r>
              <w:rPr>
                <w:sz w:val="17"/>
              </w:rPr>
              <w:t>Expense Breakdown by Category</w:t>
            </w:r>
          </w:p>
        </w:tc>
        <w:tc>
          <w:tcPr>
            <w:tcW w:w="6192" w:type="dxa"/>
            <w:shd w:val="clear" w:color="auto" w:fill="F1F5F9"/>
            <w:vAlign w:val="center"/>
          </w:tcPr>
          <w:p w14:paraId="34B37851" w14:textId="77777777" w:rsidR="00231991" w:rsidRDefault="00000000">
            <w:pPr>
              <w:spacing w:after="20"/>
            </w:pPr>
            <w:r>
              <w:rPr>
                <w:sz w:val="17"/>
              </w:rPr>
              <w:t>Provides a space for category-based spending visualization.</w:t>
            </w:r>
          </w:p>
        </w:tc>
      </w:tr>
      <w:tr w:rsidR="00231991" w14:paraId="5B06EB29" w14:textId="77777777">
        <w:trPr>
          <w:jc w:val="center"/>
        </w:trPr>
        <w:tc>
          <w:tcPr>
            <w:tcW w:w="3024" w:type="dxa"/>
            <w:vAlign w:val="center"/>
          </w:tcPr>
          <w:p w14:paraId="0FBEB473" w14:textId="77777777" w:rsidR="00231991" w:rsidRDefault="00000000">
            <w:pPr>
              <w:spacing w:after="20"/>
            </w:pPr>
            <w:r>
              <w:rPr>
                <w:sz w:val="17"/>
              </w:rPr>
              <w:t>Financial Health Status</w:t>
            </w:r>
          </w:p>
        </w:tc>
        <w:tc>
          <w:tcPr>
            <w:tcW w:w="6192" w:type="dxa"/>
            <w:vAlign w:val="center"/>
          </w:tcPr>
          <w:p w14:paraId="221D59B3" w14:textId="77777777" w:rsidR="00231991" w:rsidRDefault="00000000">
            <w:pPr>
              <w:spacing w:after="20"/>
            </w:pPr>
            <w:r>
              <w:rPr>
                <w:sz w:val="17"/>
              </w:rPr>
              <w:t>Displays grade/score, transaction count, leading expense category and target savings.</w:t>
            </w:r>
          </w:p>
        </w:tc>
      </w:tr>
    </w:tbl>
    <w:p w14:paraId="33787A82" w14:textId="77777777" w:rsidR="00231991" w:rsidRDefault="00231991"/>
    <w:p w14:paraId="3000954F" w14:textId="77777777" w:rsidR="00231991" w:rsidRDefault="00000000">
      <w:pPr>
        <w:pStyle w:val="Heading2"/>
      </w:pPr>
      <w:r>
        <w:t>3.2 Captured State</w:t>
      </w:r>
    </w:p>
    <w:p w14:paraId="216CC780" w14:textId="77777777" w:rsidR="00231991" w:rsidRDefault="00000000">
      <w:r>
        <w:t>In the supplied September 2026 screenshot, the headline amounts are ₹0.00 and the savings percentage is 0%. The health panel says “No Income Configured,” shows a score of 0/100, and lists zero transactions. This describes the captured screen state rather than a claim that the application always starts with these values.</w:t>
      </w:r>
    </w:p>
    <w:p w14:paraId="652E3E22" w14:textId="77777777" w:rsidR="00231991" w:rsidRDefault="00000000">
      <w:r>
        <w:br w:type="page"/>
      </w:r>
    </w:p>
    <w:p w14:paraId="3A1286E1" w14:textId="77777777" w:rsidR="00231991" w:rsidRDefault="00000000">
      <w:pPr>
        <w:pStyle w:val="Heading1"/>
      </w:pPr>
      <w:r>
        <w:lastRenderedPageBreak/>
        <w:t>4. Module 2 — Expense Tracking</w:t>
      </w:r>
    </w:p>
    <w:p w14:paraId="73CD281F" w14:textId="77777777" w:rsidR="00231991" w:rsidRDefault="00000000">
      <w:r>
        <w:t>The Expense Tracking screen is designed for entering individual transactions and reviewing existing records. It separates the expense form from the search/filter controls and the transaction table.</w:t>
      </w:r>
    </w:p>
    <w:p w14:paraId="20892AEB" w14:textId="77777777" w:rsidR="00231991" w:rsidRDefault="00000000">
      <w:pPr>
        <w:jc w:val="center"/>
      </w:pPr>
      <w:r>
        <w:rPr>
          <w:noProof/>
        </w:rPr>
        <w:drawing>
          <wp:inline distT="0" distB="0" distL="0" distR="0" wp14:anchorId="3F60A5BE" wp14:editId="79C34270">
            <wp:extent cx="6126480" cy="3254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80733.png"/>
                    <pic:cNvPicPr/>
                  </pic:nvPicPr>
                  <pic:blipFill>
                    <a:blip r:embed="rId9"/>
                    <a:stretch>
                      <a:fillRect/>
                    </a:stretch>
                  </pic:blipFill>
                  <pic:spPr>
                    <a:xfrm>
                      <a:off x="0" y="0"/>
                      <a:ext cx="6126480" cy="3254692"/>
                    </a:xfrm>
                    <a:prstGeom prst="rect">
                      <a:avLst/>
                    </a:prstGeom>
                  </pic:spPr>
                </pic:pic>
              </a:graphicData>
            </a:graphic>
          </wp:inline>
        </w:drawing>
      </w:r>
    </w:p>
    <w:p w14:paraId="49404460" w14:textId="77777777" w:rsidR="00231991" w:rsidRDefault="00000000">
      <w:pPr>
        <w:jc w:val="center"/>
      </w:pPr>
      <w:r>
        <w:rPr>
          <w:i/>
          <w:color w:val="555F6E"/>
          <w:sz w:val="16"/>
        </w:rPr>
        <w:t>Figure 2. Expense Tracking form, filters and transaction table.</w:t>
      </w:r>
    </w:p>
    <w:p w14:paraId="418BE9E5" w14:textId="77777777" w:rsidR="00231991" w:rsidRDefault="00000000">
      <w:pPr>
        <w:pStyle w:val="Heading2"/>
      </w:pPr>
      <w:r>
        <w:t>4.1 Expense Fields</w:t>
      </w:r>
    </w:p>
    <w:tbl>
      <w:tblPr>
        <w:tblStyle w:val="TableGrid"/>
        <w:tblW w:w="0" w:type="auto"/>
        <w:jc w:val="center"/>
        <w:tblLook w:val="04A0" w:firstRow="1" w:lastRow="0" w:firstColumn="1" w:lastColumn="0" w:noHBand="0" w:noVBand="1"/>
      </w:tblPr>
      <w:tblGrid>
        <w:gridCol w:w="2592"/>
        <w:gridCol w:w="6624"/>
      </w:tblGrid>
      <w:tr w:rsidR="00231991" w14:paraId="40AC64B9" w14:textId="77777777">
        <w:trPr>
          <w:jc w:val="center"/>
        </w:trPr>
        <w:tc>
          <w:tcPr>
            <w:tcW w:w="2592" w:type="dxa"/>
            <w:shd w:val="clear" w:color="auto" w:fill="17365D"/>
            <w:vAlign w:val="center"/>
          </w:tcPr>
          <w:p w14:paraId="2F98D9EC" w14:textId="77777777" w:rsidR="00231991" w:rsidRDefault="00000000">
            <w:pPr>
              <w:spacing w:after="20"/>
            </w:pPr>
            <w:r>
              <w:rPr>
                <w:b/>
                <w:color w:val="FFFFFF"/>
                <w:sz w:val="18"/>
              </w:rPr>
              <w:t>Field</w:t>
            </w:r>
          </w:p>
        </w:tc>
        <w:tc>
          <w:tcPr>
            <w:tcW w:w="6624" w:type="dxa"/>
            <w:shd w:val="clear" w:color="auto" w:fill="17365D"/>
            <w:vAlign w:val="center"/>
          </w:tcPr>
          <w:p w14:paraId="15ED0383" w14:textId="77777777" w:rsidR="00231991" w:rsidRDefault="00000000">
            <w:pPr>
              <w:spacing w:after="20"/>
            </w:pPr>
            <w:r>
              <w:rPr>
                <w:b/>
                <w:color w:val="FFFFFF"/>
                <w:sz w:val="18"/>
              </w:rPr>
              <w:t>Description</w:t>
            </w:r>
          </w:p>
        </w:tc>
      </w:tr>
      <w:tr w:rsidR="00231991" w14:paraId="68C4EC0F" w14:textId="77777777">
        <w:trPr>
          <w:jc w:val="center"/>
        </w:trPr>
        <w:tc>
          <w:tcPr>
            <w:tcW w:w="2592" w:type="dxa"/>
            <w:shd w:val="clear" w:color="auto" w:fill="F1F5F9"/>
            <w:vAlign w:val="center"/>
          </w:tcPr>
          <w:p w14:paraId="30A0E686" w14:textId="77777777" w:rsidR="00231991" w:rsidRDefault="00000000">
            <w:pPr>
              <w:spacing w:after="20"/>
            </w:pPr>
            <w:r>
              <w:rPr>
                <w:sz w:val="17"/>
              </w:rPr>
              <w:t>Amount (₹)</w:t>
            </w:r>
          </w:p>
        </w:tc>
        <w:tc>
          <w:tcPr>
            <w:tcW w:w="6624" w:type="dxa"/>
            <w:shd w:val="clear" w:color="auto" w:fill="F1F5F9"/>
            <w:vAlign w:val="center"/>
          </w:tcPr>
          <w:p w14:paraId="27B869F0" w14:textId="77777777" w:rsidR="00231991" w:rsidRDefault="00000000">
            <w:pPr>
              <w:spacing w:after="20"/>
            </w:pPr>
            <w:r>
              <w:rPr>
                <w:sz w:val="17"/>
              </w:rPr>
              <w:t>The value of the expense. The form marks this field as required.</w:t>
            </w:r>
          </w:p>
        </w:tc>
      </w:tr>
      <w:tr w:rsidR="00231991" w14:paraId="275AD6C5" w14:textId="77777777">
        <w:trPr>
          <w:jc w:val="center"/>
        </w:trPr>
        <w:tc>
          <w:tcPr>
            <w:tcW w:w="2592" w:type="dxa"/>
            <w:vAlign w:val="center"/>
          </w:tcPr>
          <w:p w14:paraId="65A0ED6A" w14:textId="77777777" w:rsidR="00231991" w:rsidRDefault="00000000">
            <w:pPr>
              <w:spacing w:after="20"/>
            </w:pPr>
            <w:r>
              <w:rPr>
                <w:sz w:val="17"/>
              </w:rPr>
              <w:t>Category</w:t>
            </w:r>
          </w:p>
        </w:tc>
        <w:tc>
          <w:tcPr>
            <w:tcW w:w="6624" w:type="dxa"/>
            <w:vAlign w:val="center"/>
          </w:tcPr>
          <w:p w14:paraId="69C0DFE9" w14:textId="77777777" w:rsidR="00231991" w:rsidRDefault="00000000">
            <w:pPr>
              <w:spacing w:after="20"/>
            </w:pPr>
            <w:r>
              <w:rPr>
                <w:sz w:val="17"/>
              </w:rPr>
              <w:t>A required category selected from the dropdown.</w:t>
            </w:r>
          </w:p>
        </w:tc>
      </w:tr>
      <w:tr w:rsidR="00231991" w14:paraId="62CFEA62" w14:textId="77777777">
        <w:trPr>
          <w:jc w:val="center"/>
        </w:trPr>
        <w:tc>
          <w:tcPr>
            <w:tcW w:w="2592" w:type="dxa"/>
            <w:shd w:val="clear" w:color="auto" w:fill="F1F5F9"/>
            <w:vAlign w:val="center"/>
          </w:tcPr>
          <w:p w14:paraId="62EE1756" w14:textId="77777777" w:rsidR="00231991" w:rsidRDefault="00000000">
            <w:pPr>
              <w:spacing w:after="20"/>
            </w:pPr>
            <w:r>
              <w:rPr>
                <w:sz w:val="17"/>
              </w:rPr>
              <w:t>Date</w:t>
            </w:r>
          </w:p>
        </w:tc>
        <w:tc>
          <w:tcPr>
            <w:tcW w:w="6624" w:type="dxa"/>
            <w:shd w:val="clear" w:color="auto" w:fill="F1F5F9"/>
            <w:vAlign w:val="center"/>
          </w:tcPr>
          <w:p w14:paraId="63021AED" w14:textId="77777777" w:rsidR="00231991" w:rsidRDefault="00000000">
            <w:pPr>
              <w:spacing w:after="20"/>
            </w:pPr>
            <w:r>
              <w:rPr>
                <w:sz w:val="17"/>
              </w:rPr>
              <w:t>The date on which the expense occurred.</w:t>
            </w:r>
          </w:p>
        </w:tc>
      </w:tr>
      <w:tr w:rsidR="00231991" w14:paraId="4DBA62DD" w14:textId="77777777">
        <w:trPr>
          <w:jc w:val="center"/>
        </w:trPr>
        <w:tc>
          <w:tcPr>
            <w:tcW w:w="2592" w:type="dxa"/>
            <w:vAlign w:val="center"/>
          </w:tcPr>
          <w:p w14:paraId="5D5FAE35" w14:textId="77777777" w:rsidR="00231991" w:rsidRDefault="00000000">
            <w:pPr>
              <w:spacing w:after="20"/>
            </w:pPr>
            <w:r>
              <w:rPr>
                <w:sz w:val="17"/>
              </w:rPr>
              <w:t>Description / Note</w:t>
            </w:r>
          </w:p>
        </w:tc>
        <w:tc>
          <w:tcPr>
            <w:tcW w:w="6624" w:type="dxa"/>
            <w:vAlign w:val="center"/>
          </w:tcPr>
          <w:p w14:paraId="3AAB03B7" w14:textId="77777777" w:rsidR="00231991" w:rsidRDefault="00000000">
            <w:pPr>
              <w:spacing w:after="20"/>
            </w:pPr>
            <w:r>
              <w:rPr>
                <w:sz w:val="17"/>
              </w:rPr>
              <w:t>A short explanation, such as a grocery purchase.</w:t>
            </w:r>
          </w:p>
        </w:tc>
      </w:tr>
    </w:tbl>
    <w:p w14:paraId="026F9AE5" w14:textId="77777777" w:rsidR="00231991" w:rsidRDefault="00231991"/>
    <w:p w14:paraId="0E95F82B" w14:textId="77777777" w:rsidR="00231991" w:rsidRDefault="00000000">
      <w:pPr>
        <w:pStyle w:val="Heading2"/>
      </w:pPr>
      <w:r>
        <w:t>4.2 List Review and Filtering</w:t>
      </w:r>
    </w:p>
    <w:p w14:paraId="2A5E4D36" w14:textId="77777777" w:rsidR="00231991" w:rsidRDefault="00000000">
      <w:pPr>
        <w:pStyle w:val="ListBullet"/>
        <w:spacing w:after="40"/>
      </w:pPr>
      <w:r>
        <w:t>Search description lets the user locate expenses by text.</w:t>
      </w:r>
    </w:p>
    <w:p w14:paraId="7EC4D4F3" w14:textId="77777777" w:rsidR="00231991" w:rsidRDefault="00000000">
      <w:pPr>
        <w:pStyle w:val="ListBullet"/>
        <w:spacing w:after="40"/>
      </w:pPr>
      <w:r>
        <w:t>The category dropdown narrows the list to a selected category.</w:t>
      </w:r>
    </w:p>
    <w:p w14:paraId="602A614A" w14:textId="77777777" w:rsidR="00231991" w:rsidRDefault="00000000">
      <w:pPr>
        <w:pStyle w:val="ListBullet"/>
        <w:spacing w:after="40"/>
      </w:pPr>
      <w:r>
        <w:t>The Reset control clears the current search/filter state.</w:t>
      </w:r>
    </w:p>
    <w:p w14:paraId="54E34D31" w14:textId="77777777" w:rsidR="00231991" w:rsidRDefault="00000000">
      <w:pPr>
        <w:pStyle w:val="ListBullet"/>
        <w:spacing w:after="40"/>
      </w:pPr>
      <w:r>
        <w:t>The page shows the number of matching expenses and the total amount.</w:t>
      </w:r>
    </w:p>
    <w:p w14:paraId="2F152D90" w14:textId="77777777" w:rsidR="00231991" w:rsidRDefault="00000000">
      <w:pPr>
        <w:pStyle w:val="ListBullet"/>
        <w:spacing w:after="40"/>
      </w:pPr>
      <w:r>
        <w:t>The transaction table is structured around date, category, description, amount and action.</w:t>
      </w:r>
    </w:p>
    <w:p w14:paraId="5A81C234" w14:textId="77777777" w:rsidR="00231991" w:rsidRDefault="00000000">
      <w:r>
        <w:t>The screenshot shows zero listed expenses for September 2026. The placeholder in the amount field is an example, not a saved transaction.</w:t>
      </w:r>
    </w:p>
    <w:p w14:paraId="3F043D60" w14:textId="77777777" w:rsidR="00231991" w:rsidRDefault="00000000">
      <w:r>
        <w:br w:type="page"/>
      </w:r>
    </w:p>
    <w:p w14:paraId="20B368B7" w14:textId="77777777" w:rsidR="00231991" w:rsidRDefault="00000000">
      <w:pPr>
        <w:pStyle w:val="Heading1"/>
      </w:pPr>
      <w:r>
        <w:lastRenderedPageBreak/>
        <w:t>5. Module 3 — Budget Advisor</w:t>
      </w:r>
    </w:p>
    <w:p w14:paraId="1DC4E9FB" w14:textId="77777777" w:rsidR="00231991" w:rsidRDefault="00000000">
      <w:r>
        <w:t>Budget Advisor appears as a dedicated module in the left navigation. It is intended to help users compare their spending with category-level recommendations and understand where adjustments may be useful.</w:t>
      </w:r>
    </w:p>
    <w:p w14:paraId="26511030" w14:textId="77777777" w:rsidR="00231991" w:rsidRDefault="00000000">
      <w:pPr>
        <w:pStyle w:val="Heading2"/>
      </w:pPr>
      <w:r>
        <w:t>5.1 Intended Review Process</w:t>
      </w:r>
    </w:p>
    <w:tbl>
      <w:tblPr>
        <w:tblStyle w:val="TableGrid"/>
        <w:tblW w:w="0" w:type="auto"/>
        <w:jc w:val="center"/>
        <w:tblLook w:val="04A0" w:firstRow="1" w:lastRow="0" w:firstColumn="1" w:lastColumn="0" w:noHBand="0" w:noVBand="1"/>
      </w:tblPr>
      <w:tblGrid>
        <w:gridCol w:w="2592"/>
        <w:gridCol w:w="6624"/>
      </w:tblGrid>
      <w:tr w:rsidR="00231991" w14:paraId="4B7FF7AE" w14:textId="77777777">
        <w:trPr>
          <w:jc w:val="center"/>
        </w:trPr>
        <w:tc>
          <w:tcPr>
            <w:tcW w:w="2592" w:type="dxa"/>
            <w:shd w:val="clear" w:color="auto" w:fill="17365D"/>
            <w:vAlign w:val="center"/>
          </w:tcPr>
          <w:p w14:paraId="0EE6B84A" w14:textId="77777777" w:rsidR="00231991" w:rsidRDefault="00000000">
            <w:pPr>
              <w:spacing w:after="20"/>
            </w:pPr>
            <w:r>
              <w:rPr>
                <w:b/>
                <w:color w:val="FFFFFF"/>
                <w:sz w:val="18"/>
              </w:rPr>
              <w:t>Stage</w:t>
            </w:r>
          </w:p>
        </w:tc>
        <w:tc>
          <w:tcPr>
            <w:tcW w:w="6624" w:type="dxa"/>
            <w:shd w:val="clear" w:color="auto" w:fill="17365D"/>
            <w:vAlign w:val="center"/>
          </w:tcPr>
          <w:p w14:paraId="4438A0DC" w14:textId="77777777" w:rsidR="00231991" w:rsidRDefault="00000000">
            <w:pPr>
              <w:spacing w:after="20"/>
            </w:pPr>
            <w:r>
              <w:rPr>
                <w:b/>
                <w:color w:val="FFFFFF"/>
                <w:sz w:val="18"/>
              </w:rPr>
              <w:t>Description</w:t>
            </w:r>
          </w:p>
        </w:tc>
      </w:tr>
      <w:tr w:rsidR="00231991" w14:paraId="30D30C6E" w14:textId="77777777">
        <w:trPr>
          <w:jc w:val="center"/>
        </w:trPr>
        <w:tc>
          <w:tcPr>
            <w:tcW w:w="2592" w:type="dxa"/>
            <w:shd w:val="clear" w:color="auto" w:fill="F1F5F9"/>
            <w:vAlign w:val="center"/>
          </w:tcPr>
          <w:p w14:paraId="074DAD4C" w14:textId="77777777" w:rsidR="00231991" w:rsidRDefault="00000000">
            <w:pPr>
              <w:spacing w:after="20"/>
            </w:pPr>
            <w:r>
              <w:rPr>
                <w:sz w:val="17"/>
              </w:rPr>
              <w:t>Review category guidance</w:t>
            </w:r>
          </w:p>
        </w:tc>
        <w:tc>
          <w:tcPr>
            <w:tcW w:w="6624" w:type="dxa"/>
            <w:shd w:val="clear" w:color="auto" w:fill="F1F5F9"/>
            <w:vAlign w:val="center"/>
          </w:tcPr>
          <w:p w14:paraId="49FE0357" w14:textId="77777777" w:rsidR="00231991" w:rsidRDefault="00000000">
            <w:pPr>
              <w:spacing w:after="20"/>
            </w:pPr>
            <w:r>
              <w:rPr>
                <w:sz w:val="17"/>
              </w:rPr>
              <w:t>Inspect the recommended budget for each spending category.</w:t>
            </w:r>
          </w:p>
        </w:tc>
      </w:tr>
      <w:tr w:rsidR="00231991" w14:paraId="7976607D" w14:textId="77777777">
        <w:trPr>
          <w:jc w:val="center"/>
        </w:trPr>
        <w:tc>
          <w:tcPr>
            <w:tcW w:w="2592" w:type="dxa"/>
            <w:vAlign w:val="center"/>
          </w:tcPr>
          <w:p w14:paraId="2B909A0D" w14:textId="77777777" w:rsidR="00231991" w:rsidRDefault="00000000">
            <w:pPr>
              <w:spacing w:after="20"/>
            </w:pPr>
            <w:r>
              <w:rPr>
                <w:sz w:val="17"/>
              </w:rPr>
              <w:t>Compare actual spending</w:t>
            </w:r>
          </w:p>
        </w:tc>
        <w:tc>
          <w:tcPr>
            <w:tcW w:w="6624" w:type="dxa"/>
            <w:vAlign w:val="center"/>
          </w:tcPr>
          <w:p w14:paraId="6572A024" w14:textId="77777777" w:rsidR="00231991" w:rsidRDefault="00000000">
            <w:pPr>
              <w:spacing w:after="20"/>
            </w:pPr>
            <w:r>
              <w:rPr>
                <w:sz w:val="17"/>
              </w:rPr>
              <w:t>Compare the recommended amount with expenses recorded for the selected month.</w:t>
            </w:r>
          </w:p>
        </w:tc>
      </w:tr>
      <w:tr w:rsidR="00231991" w14:paraId="349B2252" w14:textId="77777777">
        <w:trPr>
          <w:jc w:val="center"/>
        </w:trPr>
        <w:tc>
          <w:tcPr>
            <w:tcW w:w="2592" w:type="dxa"/>
            <w:shd w:val="clear" w:color="auto" w:fill="F1F5F9"/>
            <w:vAlign w:val="center"/>
          </w:tcPr>
          <w:p w14:paraId="4D608C54" w14:textId="77777777" w:rsidR="00231991" w:rsidRDefault="00000000">
            <w:pPr>
              <w:spacing w:after="20"/>
            </w:pPr>
            <w:r>
              <w:rPr>
                <w:sz w:val="17"/>
              </w:rPr>
              <w:t>Identify variances</w:t>
            </w:r>
          </w:p>
        </w:tc>
        <w:tc>
          <w:tcPr>
            <w:tcW w:w="6624" w:type="dxa"/>
            <w:shd w:val="clear" w:color="auto" w:fill="F1F5F9"/>
            <w:vAlign w:val="center"/>
          </w:tcPr>
          <w:p w14:paraId="0BF4422B" w14:textId="77777777" w:rsidR="00231991" w:rsidRDefault="00000000">
            <w:pPr>
              <w:spacing w:after="20"/>
            </w:pPr>
            <w:r>
              <w:rPr>
                <w:sz w:val="17"/>
              </w:rPr>
              <w:t>Look for categories where actual spending is higher or lower than the suggested amount.</w:t>
            </w:r>
          </w:p>
        </w:tc>
      </w:tr>
      <w:tr w:rsidR="00231991" w14:paraId="68ECD7CE" w14:textId="77777777">
        <w:trPr>
          <w:jc w:val="center"/>
        </w:trPr>
        <w:tc>
          <w:tcPr>
            <w:tcW w:w="2592" w:type="dxa"/>
            <w:vAlign w:val="center"/>
          </w:tcPr>
          <w:p w14:paraId="3E806E31" w14:textId="77777777" w:rsidR="00231991" w:rsidRDefault="00000000">
            <w:pPr>
              <w:spacing w:after="20"/>
            </w:pPr>
            <w:r>
              <w:rPr>
                <w:sz w:val="17"/>
              </w:rPr>
              <w:t>Adjust future spending</w:t>
            </w:r>
          </w:p>
        </w:tc>
        <w:tc>
          <w:tcPr>
            <w:tcW w:w="6624" w:type="dxa"/>
            <w:vAlign w:val="center"/>
          </w:tcPr>
          <w:p w14:paraId="601035CD" w14:textId="77777777" w:rsidR="00231991" w:rsidRDefault="00000000">
            <w:pPr>
              <w:spacing w:after="20"/>
            </w:pPr>
            <w:r>
              <w:rPr>
                <w:sz w:val="17"/>
              </w:rPr>
              <w:t>Use the comparison as a planning aid for the next period.</w:t>
            </w:r>
          </w:p>
        </w:tc>
      </w:tr>
    </w:tbl>
    <w:p w14:paraId="611FEDF9" w14:textId="77777777" w:rsidR="00231991" w:rsidRDefault="00231991"/>
    <w:p w14:paraId="20F95821" w14:textId="77777777" w:rsidR="00231991" w:rsidRDefault="00000000">
      <w:pPr>
        <w:pStyle w:val="Heading2"/>
      </w:pPr>
      <w:r>
        <w:t>5.2 Categories and Interpretation</w:t>
      </w:r>
    </w:p>
    <w:p w14:paraId="18B6A855" w14:textId="77777777" w:rsidR="00231991" w:rsidRDefault="00000000">
      <w:r>
        <w:t>The visible navigation and companion project screenshots establish budgeting as a core workflow. Exact percentages, formula definitions and category thresholds for this repository were not independently verified from source code; they should therefore be treated as implementation-specific details to confirm against the repository.</w:t>
      </w:r>
    </w:p>
    <w:p w14:paraId="32647D27" w14:textId="77777777" w:rsidR="00231991" w:rsidRDefault="00000000">
      <w:pPr>
        <w:pStyle w:val="ListBullet"/>
        <w:spacing w:after="40"/>
      </w:pPr>
      <w:r>
        <w:t>Budget recommendations are planning guidance rather than guaranteed financial outcomes.</w:t>
      </w:r>
    </w:p>
    <w:p w14:paraId="54220474" w14:textId="77777777" w:rsidR="00231991" w:rsidRDefault="00000000">
      <w:pPr>
        <w:pStyle w:val="ListBullet"/>
        <w:spacing w:after="40"/>
      </w:pPr>
      <w:r>
        <w:t>The usefulness of comparisons depends on complete and correctly categorized income and expense records.</w:t>
      </w:r>
    </w:p>
    <w:p w14:paraId="3811B454" w14:textId="77777777" w:rsidR="00231991" w:rsidRDefault="00000000">
      <w:r>
        <w:br w:type="page"/>
      </w:r>
    </w:p>
    <w:p w14:paraId="1A3FBA5B" w14:textId="77777777" w:rsidR="00231991" w:rsidRDefault="00000000">
      <w:pPr>
        <w:pStyle w:val="Heading1"/>
      </w:pPr>
      <w:r>
        <w:lastRenderedPageBreak/>
        <w:t>6. Module 4 — AI Financial Advisor</w:t>
      </w:r>
    </w:p>
    <w:p w14:paraId="19DD059C" w14:textId="77777777" w:rsidR="00231991" w:rsidRDefault="00000000">
      <w:r>
        <w:t>The advisor screen presents a dark, high-contrast panel titled Personal AI Financial Advisor. It includes quick-analysis prompts, a natural-language question field and a status badge identifying the current engine as rule-based and offline.</w:t>
      </w:r>
    </w:p>
    <w:p w14:paraId="4F2CEF43" w14:textId="77777777" w:rsidR="00231991" w:rsidRDefault="00000000">
      <w:pPr>
        <w:jc w:val="center"/>
      </w:pPr>
      <w:r>
        <w:rPr>
          <w:noProof/>
        </w:rPr>
        <w:drawing>
          <wp:inline distT="0" distB="0" distL="0" distR="0" wp14:anchorId="52D8A96A" wp14:editId="5CE8228B">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80930.png"/>
                    <pic:cNvPicPr/>
                  </pic:nvPicPr>
                  <pic:blipFill>
                    <a:blip r:embed="rId10"/>
                    <a:stretch>
                      <a:fillRect/>
                    </a:stretch>
                  </pic:blipFill>
                  <pic:spPr>
                    <a:xfrm>
                      <a:off x="0" y="0"/>
                      <a:ext cx="6126480" cy="3446145"/>
                    </a:xfrm>
                    <a:prstGeom prst="rect">
                      <a:avLst/>
                    </a:prstGeom>
                  </pic:spPr>
                </pic:pic>
              </a:graphicData>
            </a:graphic>
          </wp:inline>
        </w:drawing>
      </w:r>
    </w:p>
    <w:p w14:paraId="09E3C305" w14:textId="77777777" w:rsidR="00231991" w:rsidRDefault="00000000">
      <w:pPr>
        <w:jc w:val="center"/>
      </w:pPr>
      <w:r>
        <w:rPr>
          <w:i/>
          <w:color w:val="555F6E"/>
          <w:sz w:val="16"/>
        </w:rPr>
        <w:t>Figure 3. AI Financial Advisor page with offline rule-based mode.</w:t>
      </w:r>
    </w:p>
    <w:p w14:paraId="01BD5CF4" w14:textId="77777777" w:rsidR="00231991" w:rsidRDefault="00000000">
      <w:pPr>
        <w:pStyle w:val="Heading2"/>
      </w:pPr>
      <w:r>
        <w:t>6.1 Quick Analysis Options</w:t>
      </w:r>
    </w:p>
    <w:tbl>
      <w:tblPr>
        <w:tblStyle w:val="TableGrid"/>
        <w:tblW w:w="0" w:type="auto"/>
        <w:jc w:val="center"/>
        <w:tblLook w:val="04A0" w:firstRow="1" w:lastRow="0" w:firstColumn="1" w:lastColumn="0" w:noHBand="0" w:noVBand="1"/>
      </w:tblPr>
      <w:tblGrid>
        <w:gridCol w:w="3240"/>
        <w:gridCol w:w="5976"/>
      </w:tblGrid>
      <w:tr w:rsidR="00231991" w14:paraId="35F5608F" w14:textId="77777777">
        <w:trPr>
          <w:jc w:val="center"/>
        </w:trPr>
        <w:tc>
          <w:tcPr>
            <w:tcW w:w="3240" w:type="dxa"/>
            <w:shd w:val="clear" w:color="auto" w:fill="17365D"/>
            <w:vAlign w:val="center"/>
          </w:tcPr>
          <w:p w14:paraId="58A3B0B7" w14:textId="77777777" w:rsidR="00231991" w:rsidRDefault="00000000">
            <w:pPr>
              <w:spacing w:after="20"/>
            </w:pPr>
            <w:r>
              <w:rPr>
                <w:b/>
                <w:color w:val="FFFFFF"/>
                <w:sz w:val="18"/>
              </w:rPr>
              <w:t>Prompt</w:t>
            </w:r>
          </w:p>
        </w:tc>
        <w:tc>
          <w:tcPr>
            <w:tcW w:w="5976" w:type="dxa"/>
            <w:shd w:val="clear" w:color="auto" w:fill="17365D"/>
            <w:vAlign w:val="center"/>
          </w:tcPr>
          <w:p w14:paraId="1ABF3F8A" w14:textId="77777777" w:rsidR="00231991" w:rsidRDefault="00000000">
            <w:pPr>
              <w:spacing w:after="20"/>
            </w:pPr>
            <w:r>
              <w:rPr>
                <w:b/>
                <w:color w:val="FFFFFF"/>
                <w:sz w:val="18"/>
              </w:rPr>
              <w:t>Purpose</w:t>
            </w:r>
          </w:p>
        </w:tc>
      </w:tr>
      <w:tr w:rsidR="00231991" w14:paraId="2C564E48" w14:textId="77777777">
        <w:trPr>
          <w:jc w:val="center"/>
        </w:trPr>
        <w:tc>
          <w:tcPr>
            <w:tcW w:w="3240" w:type="dxa"/>
            <w:shd w:val="clear" w:color="auto" w:fill="F1F5F9"/>
            <w:vAlign w:val="center"/>
          </w:tcPr>
          <w:p w14:paraId="2186161B" w14:textId="77777777" w:rsidR="00231991" w:rsidRDefault="00000000">
            <w:pPr>
              <w:spacing w:after="20"/>
            </w:pPr>
            <w:r>
              <w:rPr>
                <w:sz w:val="17"/>
              </w:rPr>
              <w:t>Boost Monthly Savings</w:t>
            </w:r>
          </w:p>
        </w:tc>
        <w:tc>
          <w:tcPr>
            <w:tcW w:w="5976" w:type="dxa"/>
            <w:shd w:val="clear" w:color="auto" w:fill="F1F5F9"/>
            <w:vAlign w:val="center"/>
          </w:tcPr>
          <w:p w14:paraId="300AE094" w14:textId="77777777" w:rsidR="00231991" w:rsidRDefault="00000000">
            <w:pPr>
              <w:spacing w:after="20"/>
            </w:pPr>
            <w:r>
              <w:rPr>
                <w:sz w:val="17"/>
              </w:rPr>
              <w:t>Review potential ways to improve the monthly savings position.</w:t>
            </w:r>
          </w:p>
        </w:tc>
      </w:tr>
      <w:tr w:rsidR="00231991" w14:paraId="02CD7519" w14:textId="77777777">
        <w:trPr>
          <w:jc w:val="center"/>
        </w:trPr>
        <w:tc>
          <w:tcPr>
            <w:tcW w:w="3240" w:type="dxa"/>
            <w:vAlign w:val="center"/>
          </w:tcPr>
          <w:p w14:paraId="0605E2B2" w14:textId="77777777" w:rsidR="00231991" w:rsidRDefault="00000000">
            <w:pPr>
              <w:spacing w:after="20"/>
            </w:pPr>
            <w:r>
              <w:rPr>
                <w:sz w:val="17"/>
              </w:rPr>
              <w:t>Audit Discretionary Spending</w:t>
            </w:r>
          </w:p>
        </w:tc>
        <w:tc>
          <w:tcPr>
            <w:tcW w:w="5976" w:type="dxa"/>
            <w:vAlign w:val="center"/>
          </w:tcPr>
          <w:p w14:paraId="2AD68588" w14:textId="77777777" w:rsidR="00231991" w:rsidRDefault="00000000">
            <w:pPr>
              <w:spacing w:after="20"/>
            </w:pPr>
            <w:r>
              <w:rPr>
                <w:sz w:val="17"/>
              </w:rPr>
              <w:t>Focus attention on non-essential or flexible spending.</w:t>
            </w:r>
          </w:p>
        </w:tc>
      </w:tr>
      <w:tr w:rsidR="00231991" w14:paraId="0A92792F" w14:textId="77777777">
        <w:trPr>
          <w:jc w:val="center"/>
        </w:trPr>
        <w:tc>
          <w:tcPr>
            <w:tcW w:w="3240" w:type="dxa"/>
            <w:shd w:val="clear" w:color="auto" w:fill="F1F5F9"/>
            <w:vAlign w:val="center"/>
          </w:tcPr>
          <w:p w14:paraId="1F11E686" w14:textId="77777777" w:rsidR="00231991" w:rsidRDefault="00000000">
            <w:pPr>
              <w:spacing w:after="20"/>
            </w:pPr>
            <w:r>
              <w:rPr>
                <w:sz w:val="17"/>
              </w:rPr>
              <w:t>Emergency Fund Readiness</w:t>
            </w:r>
          </w:p>
        </w:tc>
        <w:tc>
          <w:tcPr>
            <w:tcW w:w="5976" w:type="dxa"/>
            <w:shd w:val="clear" w:color="auto" w:fill="F1F5F9"/>
            <w:vAlign w:val="center"/>
          </w:tcPr>
          <w:p w14:paraId="0CC55D21" w14:textId="77777777" w:rsidR="00231991" w:rsidRDefault="00000000">
            <w:pPr>
              <w:spacing w:after="20"/>
            </w:pPr>
            <w:r>
              <w:rPr>
                <w:sz w:val="17"/>
              </w:rPr>
              <w:t>Review preparedness for unexpected expenses.</w:t>
            </w:r>
          </w:p>
        </w:tc>
      </w:tr>
    </w:tbl>
    <w:p w14:paraId="303FAA69" w14:textId="77777777" w:rsidR="00231991" w:rsidRDefault="00231991"/>
    <w:p w14:paraId="157949AD" w14:textId="77777777" w:rsidR="00231991" w:rsidRDefault="00000000">
      <w:pPr>
        <w:pStyle w:val="Heading2"/>
      </w:pPr>
      <w:r>
        <w:t>6.2 Advisor Input and Guidance</w:t>
      </w:r>
    </w:p>
    <w:p w14:paraId="690C28EB" w14:textId="77777777" w:rsidR="00231991" w:rsidRDefault="00000000">
      <w:r>
        <w:t>The question field invites questions such as “Where am I overspending the most?” The page also asks the user to record monthly income before personalized financial insights are available. The displayed guidance describes an automatic 50/30/20 budget recommendation after income is set.</w:t>
      </w:r>
    </w:p>
    <w:p w14:paraId="128AAC9F" w14:textId="77777777" w:rsidR="00231991" w:rsidRDefault="00000000">
      <w:pPr>
        <w:pStyle w:val="Heading2"/>
      </w:pPr>
      <w:r>
        <w:t>6.3 Offline Mode</w:t>
      </w:r>
    </w:p>
    <w:p w14:paraId="6D0CFCCB" w14:textId="77777777" w:rsidR="00231991" w:rsidRDefault="00000000">
      <w:r>
        <w:t>The supplied screenshot explicitly labels the feature “Rule-Based Financial Engine (Offline Mode)” and “Deterministic Financial Rules.” This means the captured experience is presenting rule-based guidance rather than confirming a live generative-AI response. Availability of any external AI provider, credentials, model name or fallback logic should be verified from the repository before being described as a guaranteed capability.</w:t>
      </w:r>
    </w:p>
    <w:p w14:paraId="264AD7F5" w14:textId="77777777" w:rsidR="00231991" w:rsidRDefault="00000000">
      <w:r>
        <w:br w:type="page"/>
      </w:r>
    </w:p>
    <w:p w14:paraId="204B8E2C" w14:textId="77777777" w:rsidR="00231991" w:rsidRDefault="00000000">
      <w:pPr>
        <w:pStyle w:val="Heading1"/>
      </w:pPr>
      <w:r>
        <w:lastRenderedPageBreak/>
        <w:t>7. Module 5 — Monthly Financial Summary</w:t>
      </w:r>
    </w:p>
    <w:p w14:paraId="0D9A025B" w14:textId="77777777" w:rsidR="00231991" w:rsidRDefault="00000000">
      <w:r>
        <w:t>The Monthly Financial Summary provides a consolidated view of the selected month. The upper summary strip shows the main financial indicators, while the lower panels organize spending highlights and advisor recommendations.</w:t>
      </w:r>
    </w:p>
    <w:p w14:paraId="685924C3" w14:textId="77777777" w:rsidR="00231991" w:rsidRDefault="00000000">
      <w:pPr>
        <w:jc w:val="center"/>
      </w:pPr>
      <w:r>
        <w:rPr>
          <w:noProof/>
        </w:rPr>
        <w:drawing>
          <wp:inline distT="0" distB="0" distL="0" distR="0" wp14:anchorId="508222EF" wp14:editId="2B830F01">
            <wp:extent cx="6126480" cy="3254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80951(1).png"/>
                    <pic:cNvPicPr/>
                  </pic:nvPicPr>
                  <pic:blipFill>
                    <a:blip r:embed="rId11"/>
                    <a:stretch>
                      <a:fillRect/>
                    </a:stretch>
                  </pic:blipFill>
                  <pic:spPr>
                    <a:xfrm>
                      <a:off x="0" y="0"/>
                      <a:ext cx="6126480" cy="3254692"/>
                    </a:xfrm>
                    <a:prstGeom prst="rect">
                      <a:avLst/>
                    </a:prstGeom>
                  </pic:spPr>
                </pic:pic>
              </a:graphicData>
            </a:graphic>
          </wp:inline>
        </w:drawing>
      </w:r>
    </w:p>
    <w:p w14:paraId="3EE44686" w14:textId="77777777" w:rsidR="00231991" w:rsidRDefault="00000000">
      <w:pPr>
        <w:jc w:val="center"/>
      </w:pPr>
      <w:r>
        <w:rPr>
          <w:i/>
          <w:color w:val="555F6E"/>
          <w:sz w:val="16"/>
        </w:rPr>
        <w:t>Figure 4. Monthly Financial Summary for September 2026.</w:t>
      </w:r>
    </w:p>
    <w:p w14:paraId="56725BEB" w14:textId="77777777" w:rsidR="00231991" w:rsidRDefault="00000000">
      <w:pPr>
        <w:pStyle w:val="Heading2"/>
      </w:pPr>
      <w:r>
        <w:t>7.1 Summary Indicators</w:t>
      </w:r>
    </w:p>
    <w:tbl>
      <w:tblPr>
        <w:tblStyle w:val="TableGrid"/>
        <w:tblW w:w="0" w:type="auto"/>
        <w:jc w:val="center"/>
        <w:tblLook w:val="04A0" w:firstRow="1" w:lastRow="0" w:firstColumn="1" w:lastColumn="0" w:noHBand="0" w:noVBand="1"/>
      </w:tblPr>
      <w:tblGrid>
        <w:gridCol w:w="2592"/>
        <w:gridCol w:w="6624"/>
      </w:tblGrid>
      <w:tr w:rsidR="00231991" w14:paraId="41ED70A7" w14:textId="77777777">
        <w:trPr>
          <w:jc w:val="center"/>
        </w:trPr>
        <w:tc>
          <w:tcPr>
            <w:tcW w:w="2592" w:type="dxa"/>
            <w:shd w:val="clear" w:color="auto" w:fill="17365D"/>
            <w:vAlign w:val="center"/>
          </w:tcPr>
          <w:p w14:paraId="7C3D2D05" w14:textId="77777777" w:rsidR="00231991" w:rsidRDefault="00000000">
            <w:pPr>
              <w:spacing w:after="20"/>
            </w:pPr>
            <w:r>
              <w:rPr>
                <w:b/>
                <w:color w:val="FFFFFF"/>
                <w:sz w:val="18"/>
              </w:rPr>
              <w:t>Indicator</w:t>
            </w:r>
          </w:p>
        </w:tc>
        <w:tc>
          <w:tcPr>
            <w:tcW w:w="6624" w:type="dxa"/>
            <w:shd w:val="clear" w:color="auto" w:fill="17365D"/>
            <w:vAlign w:val="center"/>
          </w:tcPr>
          <w:p w14:paraId="51F5132C" w14:textId="77777777" w:rsidR="00231991" w:rsidRDefault="00000000">
            <w:pPr>
              <w:spacing w:after="20"/>
            </w:pPr>
            <w:r>
              <w:rPr>
                <w:b/>
                <w:color w:val="FFFFFF"/>
                <w:sz w:val="18"/>
              </w:rPr>
              <w:t>Meaning</w:t>
            </w:r>
          </w:p>
        </w:tc>
      </w:tr>
      <w:tr w:rsidR="00231991" w14:paraId="3FE97034" w14:textId="77777777">
        <w:trPr>
          <w:jc w:val="center"/>
        </w:trPr>
        <w:tc>
          <w:tcPr>
            <w:tcW w:w="2592" w:type="dxa"/>
            <w:shd w:val="clear" w:color="auto" w:fill="F1F5F9"/>
            <w:vAlign w:val="center"/>
          </w:tcPr>
          <w:p w14:paraId="4D077F33" w14:textId="77777777" w:rsidR="00231991" w:rsidRDefault="00000000">
            <w:pPr>
              <w:spacing w:after="20"/>
            </w:pPr>
            <w:r>
              <w:rPr>
                <w:sz w:val="17"/>
              </w:rPr>
              <w:t>Total Income</w:t>
            </w:r>
          </w:p>
        </w:tc>
        <w:tc>
          <w:tcPr>
            <w:tcW w:w="6624" w:type="dxa"/>
            <w:shd w:val="clear" w:color="auto" w:fill="F1F5F9"/>
            <w:vAlign w:val="center"/>
          </w:tcPr>
          <w:p w14:paraId="33A79AC6" w14:textId="77777777" w:rsidR="00231991" w:rsidRDefault="00000000">
            <w:pPr>
              <w:spacing w:after="20"/>
            </w:pPr>
            <w:r>
              <w:rPr>
                <w:sz w:val="17"/>
              </w:rPr>
              <w:t>Income recorded for the selected month.</w:t>
            </w:r>
          </w:p>
        </w:tc>
      </w:tr>
      <w:tr w:rsidR="00231991" w14:paraId="2191D5F8" w14:textId="77777777">
        <w:trPr>
          <w:jc w:val="center"/>
        </w:trPr>
        <w:tc>
          <w:tcPr>
            <w:tcW w:w="2592" w:type="dxa"/>
            <w:vAlign w:val="center"/>
          </w:tcPr>
          <w:p w14:paraId="79823F4C" w14:textId="77777777" w:rsidR="00231991" w:rsidRDefault="00000000">
            <w:pPr>
              <w:spacing w:after="20"/>
            </w:pPr>
            <w:r>
              <w:rPr>
                <w:sz w:val="17"/>
              </w:rPr>
              <w:t>Total Expenses</w:t>
            </w:r>
          </w:p>
        </w:tc>
        <w:tc>
          <w:tcPr>
            <w:tcW w:w="6624" w:type="dxa"/>
            <w:vAlign w:val="center"/>
          </w:tcPr>
          <w:p w14:paraId="14C34098" w14:textId="77777777" w:rsidR="00231991" w:rsidRDefault="00000000">
            <w:pPr>
              <w:spacing w:after="20"/>
            </w:pPr>
            <w:r>
              <w:rPr>
                <w:sz w:val="17"/>
              </w:rPr>
              <w:t>Total of the expense records included in the month.</w:t>
            </w:r>
          </w:p>
        </w:tc>
      </w:tr>
      <w:tr w:rsidR="00231991" w14:paraId="4118FAF5" w14:textId="77777777">
        <w:trPr>
          <w:jc w:val="center"/>
        </w:trPr>
        <w:tc>
          <w:tcPr>
            <w:tcW w:w="2592" w:type="dxa"/>
            <w:shd w:val="clear" w:color="auto" w:fill="F1F5F9"/>
            <w:vAlign w:val="center"/>
          </w:tcPr>
          <w:p w14:paraId="72CA6142" w14:textId="77777777" w:rsidR="00231991" w:rsidRDefault="00000000">
            <w:pPr>
              <w:spacing w:after="20"/>
            </w:pPr>
            <w:r>
              <w:rPr>
                <w:sz w:val="17"/>
              </w:rPr>
              <w:t>Net Savings</w:t>
            </w:r>
          </w:p>
        </w:tc>
        <w:tc>
          <w:tcPr>
            <w:tcW w:w="6624" w:type="dxa"/>
            <w:shd w:val="clear" w:color="auto" w:fill="F1F5F9"/>
            <w:vAlign w:val="center"/>
          </w:tcPr>
          <w:p w14:paraId="59021CD5" w14:textId="77777777" w:rsidR="00231991" w:rsidRDefault="00000000">
            <w:pPr>
              <w:spacing w:after="20"/>
            </w:pPr>
            <w:r>
              <w:rPr>
                <w:sz w:val="17"/>
              </w:rPr>
              <w:t>The remaining amount after expenses are accounted for.</w:t>
            </w:r>
          </w:p>
        </w:tc>
      </w:tr>
      <w:tr w:rsidR="00231991" w14:paraId="36066C21" w14:textId="77777777">
        <w:trPr>
          <w:jc w:val="center"/>
        </w:trPr>
        <w:tc>
          <w:tcPr>
            <w:tcW w:w="2592" w:type="dxa"/>
            <w:vAlign w:val="center"/>
          </w:tcPr>
          <w:p w14:paraId="76607233" w14:textId="77777777" w:rsidR="00231991" w:rsidRDefault="00000000">
            <w:pPr>
              <w:spacing w:after="20"/>
            </w:pPr>
            <w:r>
              <w:rPr>
                <w:sz w:val="17"/>
              </w:rPr>
              <w:t>Savings Rate</w:t>
            </w:r>
          </w:p>
        </w:tc>
        <w:tc>
          <w:tcPr>
            <w:tcW w:w="6624" w:type="dxa"/>
            <w:vAlign w:val="center"/>
          </w:tcPr>
          <w:p w14:paraId="6D0A0FA0" w14:textId="77777777" w:rsidR="00231991" w:rsidRDefault="00000000">
            <w:pPr>
              <w:spacing w:after="20"/>
            </w:pPr>
            <w:r>
              <w:rPr>
                <w:sz w:val="17"/>
              </w:rPr>
              <w:t>The percentage of income represented by net savings.</w:t>
            </w:r>
          </w:p>
        </w:tc>
      </w:tr>
      <w:tr w:rsidR="00231991" w14:paraId="2F7464E3" w14:textId="77777777">
        <w:trPr>
          <w:jc w:val="center"/>
        </w:trPr>
        <w:tc>
          <w:tcPr>
            <w:tcW w:w="2592" w:type="dxa"/>
            <w:shd w:val="clear" w:color="auto" w:fill="F1F5F9"/>
            <w:vAlign w:val="center"/>
          </w:tcPr>
          <w:p w14:paraId="2F6F0355" w14:textId="77777777" w:rsidR="00231991" w:rsidRDefault="00000000">
            <w:pPr>
              <w:spacing w:after="20"/>
            </w:pPr>
            <w:r>
              <w:rPr>
                <w:sz w:val="17"/>
              </w:rPr>
              <w:t>Health Score</w:t>
            </w:r>
          </w:p>
        </w:tc>
        <w:tc>
          <w:tcPr>
            <w:tcW w:w="6624" w:type="dxa"/>
            <w:shd w:val="clear" w:color="auto" w:fill="F1F5F9"/>
            <w:vAlign w:val="center"/>
          </w:tcPr>
          <w:p w14:paraId="50DFA972" w14:textId="77777777" w:rsidR="00231991" w:rsidRDefault="00000000">
            <w:pPr>
              <w:spacing w:after="20"/>
            </w:pPr>
            <w:r>
              <w:rPr>
                <w:sz w:val="17"/>
              </w:rPr>
              <w:t>A displayed financial-health score, when the application can calculate one.</w:t>
            </w:r>
          </w:p>
        </w:tc>
      </w:tr>
    </w:tbl>
    <w:p w14:paraId="1F4F3694" w14:textId="77777777" w:rsidR="00231991" w:rsidRDefault="00231991"/>
    <w:p w14:paraId="3CED84A3" w14:textId="77777777" w:rsidR="00231991" w:rsidRDefault="00000000">
      <w:pPr>
        <w:pStyle w:val="Heading2"/>
      </w:pPr>
      <w:r>
        <w:t>7.2 Highlights and Recommendations</w:t>
      </w:r>
    </w:p>
    <w:p w14:paraId="7F0635E1" w14:textId="77777777" w:rsidR="00231991" w:rsidRDefault="00000000">
      <w:r>
        <w:t>The Key Spending Highlights panel reports the highest-spending category, areas of overspending and a financial-health assessment. The Advisor Recommendations panel presents next steps, including entering monthly take-home income so the application can generate budget guidance.</w:t>
      </w:r>
    </w:p>
    <w:p w14:paraId="2C4E02AF" w14:textId="77777777" w:rsidR="00231991" w:rsidRDefault="00000000">
      <w:r>
        <w:t>The captured September 2026 screen displays ₹0.00 for income, expenses and net savings, 0% savings rate, and a health score of 0/100 (N/A). It also says no income is configured and no spending category has been recorded.</w:t>
      </w:r>
    </w:p>
    <w:p w14:paraId="47C9B67C" w14:textId="77777777" w:rsidR="00231991" w:rsidRDefault="00000000">
      <w:r>
        <w:br w:type="page"/>
      </w:r>
    </w:p>
    <w:p w14:paraId="206A94C1" w14:textId="77777777" w:rsidR="00231991" w:rsidRDefault="00000000">
      <w:pPr>
        <w:pStyle w:val="Heading1"/>
      </w:pPr>
      <w:r>
        <w:lastRenderedPageBreak/>
        <w:t>8. Application Structure and Data Flow</w:t>
      </w:r>
    </w:p>
    <w:p w14:paraId="33D9848F" w14:textId="77777777" w:rsidR="00231991" w:rsidRDefault="00000000">
      <w:r>
        <w:t>At a functional level, the interface follows a familiar browser-based workflow: the user chooses a page and supplies financial inputs; the application processes the inputs and displays updated metrics, lists or recommendations. The screenshots establish the visible user experience, but do not by themselves prove the exact backend framework, persistence mechanism or network protocol.</w:t>
      </w:r>
    </w:p>
    <w:p w14:paraId="3ABF30A0" w14:textId="77777777" w:rsidR="00231991" w:rsidRDefault="00000000">
      <w:pPr>
        <w:pStyle w:val="Heading2"/>
      </w:pPr>
      <w:r>
        <w:t>8.1 High-Level Functional Flow</w:t>
      </w:r>
    </w:p>
    <w:tbl>
      <w:tblPr>
        <w:tblStyle w:val="TableGrid"/>
        <w:tblW w:w="0" w:type="auto"/>
        <w:jc w:val="center"/>
        <w:tblLook w:val="04A0" w:firstRow="1" w:lastRow="0" w:firstColumn="1" w:lastColumn="0" w:noHBand="0" w:noVBand="1"/>
      </w:tblPr>
      <w:tblGrid>
        <w:gridCol w:w="2448"/>
        <w:gridCol w:w="6768"/>
      </w:tblGrid>
      <w:tr w:rsidR="00231991" w14:paraId="36B28856" w14:textId="77777777">
        <w:trPr>
          <w:jc w:val="center"/>
        </w:trPr>
        <w:tc>
          <w:tcPr>
            <w:tcW w:w="2448" w:type="dxa"/>
            <w:shd w:val="clear" w:color="auto" w:fill="17365D"/>
            <w:vAlign w:val="center"/>
          </w:tcPr>
          <w:p w14:paraId="53B93953" w14:textId="77777777" w:rsidR="00231991" w:rsidRDefault="00000000">
            <w:pPr>
              <w:spacing w:after="20"/>
            </w:pPr>
            <w:r>
              <w:rPr>
                <w:b/>
                <w:color w:val="FFFFFF"/>
                <w:sz w:val="18"/>
              </w:rPr>
              <w:t>Layer</w:t>
            </w:r>
          </w:p>
        </w:tc>
        <w:tc>
          <w:tcPr>
            <w:tcW w:w="6768" w:type="dxa"/>
            <w:shd w:val="clear" w:color="auto" w:fill="17365D"/>
            <w:vAlign w:val="center"/>
          </w:tcPr>
          <w:p w14:paraId="03D8FEC5" w14:textId="77777777" w:rsidR="00231991" w:rsidRDefault="00000000">
            <w:pPr>
              <w:spacing w:after="20"/>
            </w:pPr>
            <w:r>
              <w:rPr>
                <w:b/>
                <w:color w:val="FFFFFF"/>
                <w:sz w:val="18"/>
              </w:rPr>
              <w:t>Responsibility</w:t>
            </w:r>
          </w:p>
        </w:tc>
      </w:tr>
      <w:tr w:rsidR="00231991" w14:paraId="2DF22809" w14:textId="77777777">
        <w:trPr>
          <w:jc w:val="center"/>
        </w:trPr>
        <w:tc>
          <w:tcPr>
            <w:tcW w:w="2448" w:type="dxa"/>
            <w:shd w:val="clear" w:color="auto" w:fill="F1F5F9"/>
            <w:vAlign w:val="center"/>
          </w:tcPr>
          <w:p w14:paraId="7A250AA1" w14:textId="77777777" w:rsidR="00231991" w:rsidRDefault="00000000">
            <w:pPr>
              <w:spacing w:after="20"/>
            </w:pPr>
            <w:r>
              <w:rPr>
                <w:sz w:val="17"/>
              </w:rPr>
              <w:t>Presentation layer</w:t>
            </w:r>
          </w:p>
        </w:tc>
        <w:tc>
          <w:tcPr>
            <w:tcW w:w="6768" w:type="dxa"/>
            <w:shd w:val="clear" w:color="auto" w:fill="F1F5F9"/>
            <w:vAlign w:val="center"/>
          </w:tcPr>
          <w:p w14:paraId="7A15B5F3" w14:textId="77777777" w:rsidR="00231991" w:rsidRDefault="00000000">
            <w:pPr>
              <w:spacing w:after="20"/>
            </w:pPr>
            <w:r>
              <w:rPr>
                <w:sz w:val="17"/>
              </w:rPr>
              <w:t>Sidebar navigation, month selector, forms, metric cards, panels and tables.</w:t>
            </w:r>
          </w:p>
        </w:tc>
      </w:tr>
      <w:tr w:rsidR="00231991" w14:paraId="5ED12D90" w14:textId="77777777">
        <w:trPr>
          <w:jc w:val="center"/>
        </w:trPr>
        <w:tc>
          <w:tcPr>
            <w:tcW w:w="2448" w:type="dxa"/>
            <w:vAlign w:val="center"/>
          </w:tcPr>
          <w:p w14:paraId="3DF6A561" w14:textId="77777777" w:rsidR="00231991" w:rsidRDefault="00000000">
            <w:pPr>
              <w:spacing w:after="20"/>
            </w:pPr>
            <w:r>
              <w:rPr>
                <w:sz w:val="17"/>
              </w:rPr>
              <w:t>Input handling</w:t>
            </w:r>
          </w:p>
        </w:tc>
        <w:tc>
          <w:tcPr>
            <w:tcW w:w="6768" w:type="dxa"/>
            <w:vAlign w:val="center"/>
          </w:tcPr>
          <w:p w14:paraId="3A335859" w14:textId="77777777" w:rsidR="00231991" w:rsidRDefault="00000000">
            <w:pPr>
              <w:spacing w:after="20"/>
            </w:pPr>
            <w:r>
              <w:rPr>
                <w:sz w:val="17"/>
              </w:rPr>
              <w:t>Collects income, expense amount, category, date, description and advisor questions.</w:t>
            </w:r>
          </w:p>
        </w:tc>
      </w:tr>
      <w:tr w:rsidR="00231991" w14:paraId="315FF30F" w14:textId="77777777">
        <w:trPr>
          <w:jc w:val="center"/>
        </w:trPr>
        <w:tc>
          <w:tcPr>
            <w:tcW w:w="2448" w:type="dxa"/>
            <w:shd w:val="clear" w:color="auto" w:fill="F1F5F9"/>
            <w:vAlign w:val="center"/>
          </w:tcPr>
          <w:p w14:paraId="19CDE859" w14:textId="77777777" w:rsidR="00231991" w:rsidRDefault="00000000">
            <w:pPr>
              <w:spacing w:after="20"/>
            </w:pPr>
            <w:r>
              <w:rPr>
                <w:sz w:val="17"/>
              </w:rPr>
              <w:t>Financial calculations</w:t>
            </w:r>
          </w:p>
        </w:tc>
        <w:tc>
          <w:tcPr>
            <w:tcW w:w="6768" w:type="dxa"/>
            <w:shd w:val="clear" w:color="auto" w:fill="F1F5F9"/>
            <w:vAlign w:val="center"/>
          </w:tcPr>
          <w:p w14:paraId="0B575B8D" w14:textId="77777777" w:rsidR="00231991" w:rsidRDefault="00000000">
            <w:pPr>
              <w:spacing w:after="20"/>
            </w:pPr>
            <w:r>
              <w:rPr>
                <w:sz w:val="17"/>
              </w:rPr>
              <w:t>Derives totals, savings-related metrics, category summaries and health indicators.</w:t>
            </w:r>
          </w:p>
        </w:tc>
      </w:tr>
      <w:tr w:rsidR="00231991" w14:paraId="6B95BFA9" w14:textId="77777777">
        <w:trPr>
          <w:jc w:val="center"/>
        </w:trPr>
        <w:tc>
          <w:tcPr>
            <w:tcW w:w="2448" w:type="dxa"/>
            <w:vAlign w:val="center"/>
          </w:tcPr>
          <w:p w14:paraId="48FC6130" w14:textId="77777777" w:rsidR="00231991" w:rsidRDefault="00000000">
            <w:pPr>
              <w:spacing w:after="20"/>
            </w:pPr>
            <w:r>
              <w:rPr>
                <w:sz w:val="17"/>
              </w:rPr>
              <w:t>Guidance layer</w:t>
            </w:r>
          </w:p>
        </w:tc>
        <w:tc>
          <w:tcPr>
            <w:tcW w:w="6768" w:type="dxa"/>
            <w:vAlign w:val="center"/>
          </w:tcPr>
          <w:p w14:paraId="15294701" w14:textId="77777777" w:rsidR="00231991" w:rsidRDefault="00000000">
            <w:pPr>
              <w:spacing w:after="20"/>
            </w:pPr>
            <w:r>
              <w:rPr>
                <w:sz w:val="17"/>
              </w:rPr>
              <w:t>Displays budget guidance, quick-analysis prompts and recommendations.</w:t>
            </w:r>
          </w:p>
        </w:tc>
      </w:tr>
      <w:tr w:rsidR="00231991" w14:paraId="66CE9476" w14:textId="77777777">
        <w:trPr>
          <w:jc w:val="center"/>
        </w:trPr>
        <w:tc>
          <w:tcPr>
            <w:tcW w:w="2448" w:type="dxa"/>
            <w:shd w:val="clear" w:color="auto" w:fill="F1F5F9"/>
            <w:vAlign w:val="center"/>
          </w:tcPr>
          <w:p w14:paraId="6AE6AF7A" w14:textId="77777777" w:rsidR="00231991" w:rsidRDefault="00000000">
            <w:pPr>
              <w:spacing w:after="20"/>
            </w:pPr>
            <w:r>
              <w:rPr>
                <w:sz w:val="17"/>
              </w:rPr>
              <w:t>Data persistence</w:t>
            </w:r>
          </w:p>
        </w:tc>
        <w:tc>
          <w:tcPr>
            <w:tcW w:w="6768" w:type="dxa"/>
            <w:shd w:val="clear" w:color="auto" w:fill="F1F5F9"/>
            <w:vAlign w:val="center"/>
          </w:tcPr>
          <w:p w14:paraId="2EE6C98B" w14:textId="77777777" w:rsidR="00231991" w:rsidRDefault="00000000">
            <w:pPr>
              <w:spacing w:after="20"/>
            </w:pPr>
            <w:r>
              <w:rPr>
                <w:sz w:val="17"/>
              </w:rPr>
              <w:t>Stores records between interactions; exact database and persistence design require repository verification.</w:t>
            </w:r>
          </w:p>
        </w:tc>
      </w:tr>
    </w:tbl>
    <w:p w14:paraId="1E227133" w14:textId="77777777" w:rsidR="00231991" w:rsidRDefault="00231991"/>
    <w:p w14:paraId="2A5D6E72" w14:textId="77777777" w:rsidR="00231991" w:rsidRDefault="00000000">
      <w:pPr>
        <w:pStyle w:val="Heading2"/>
      </w:pPr>
      <w:r>
        <w:t>8.2 Conceptual Request Flow</w:t>
      </w:r>
    </w:p>
    <w:p w14:paraId="5D62D8BD" w14:textId="77777777" w:rsidR="00231991" w:rsidRDefault="00000000">
      <w:pPr>
        <w:jc w:val="center"/>
      </w:pPr>
      <w:r>
        <w:rPr>
          <w:b/>
          <w:color w:val="176B87"/>
          <w:sz w:val="24"/>
        </w:rPr>
        <w:t>User Action  →  Form / Filter  →  Application Logic  →  Financial Metrics  →  Updated Screen</w:t>
      </w:r>
    </w:p>
    <w:p w14:paraId="3421B5E2" w14:textId="77777777" w:rsidR="00231991" w:rsidRDefault="00000000">
      <w:pPr>
        <w:pStyle w:val="Heading2"/>
      </w:pPr>
      <w:r>
        <w:t>8.3 Data Quality Considerations</w:t>
      </w:r>
    </w:p>
    <w:p w14:paraId="0C4B762C" w14:textId="77777777" w:rsidR="00231991" w:rsidRDefault="00000000">
      <w:pPr>
        <w:pStyle w:val="ListBullet"/>
        <w:spacing w:after="40"/>
      </w:pPr>
      <w:r>
        <w:t>Income and expense records should use consistent month/date conventions.</w:t>
      </w:r>
    </w:p>
    <w:p w14:paraId="46012C02" w14:textId="77777777" w:rsidR="00231991" w:rsidRDefault="00000000">
      <w:pPr>
        <w:pStyle w:val="ListBullet"/>
        <w:spacing w:after="40"/>
      </w:pPr>
      <w:r>
        <w:t>Expense amounts and categories should be validated before saving.</w:t>
      </w:r>
    </w:p>
    <w:p w14:paraId="36022125" w14:textId="77777777" w:rsidR="00231991" w:rsidRDefault="00000000">
      <w:pPr>
        <w:pStyle w:val="ListBullet"/>
        <w:spacing w:after="40"/>
      </w:pPr>
      <w:r>
        <w:t>Monthly totals should include only transactions relevant to the selected period.</w:t>
      </w:r>
    </w:p>
    <w:p w14:paraId="0ABE48CF" w14:textId="77777777" w:rsidR="00231991" w:rsidRDefault="00000000">
      <w:pPr>
        <w:pStyle w:val="ListBullet"/>
        <w:spacing w:after="40"/>
      </w:pPr>
      <w:r>
        <w:t>Empty states should clearly explain what data is missing, as the supplied screens do for income and expenses.</w:t>
      </w:r>
    </w:p>
    <w:p w14:paraId="40FBE1CD" w14:textId="77777777" w:rsidR="00231991" w:rsidRDefault="00000000">
      <w:pPr>
        <w:pStyle w:val="ListBullet"/>
        <w:spacing w:after="40"/>
      </w:pPr>
      <w:r>
        <w:t>Any AI-powered output should be distinguished from deterministic rule-based guidance.</w:t>
      </w:r>
    </w:p>
    <w:p w14:paraId="1A123C95" w14:textId="77777777" w:rsidR="00231991" w:rsidRDefault="00000000">
      <w:r>
        <w:br w:type="page"/>
      </w:r>
    </w:p>
    <w:p w14:paraId="48AAE211" w14:textId="77777777" w:rsidR="00231991" w:rsidRDefault="00000000">
      <w:pPr>
        <w:pStyle w:val="Heading1"/>
      </w:pPr>
      <w:r>
        <w:lastRenderedPageBreak/>
        <w:t>9. User Interface and Design</w:t>
      </w:r>
    </w:p>
    <w:p w14:paraId="5EAF7A05" w14:textId="77777777" w:rsidR="00231991" w:rsidRDefault="00000000">
      <w:pPr>
        <w:pStyle w:val="Heading2"/>
      </w:pPr>
      <w:r>
        <w:t>9.1 Navigation</w:t>
      </w:r>
    </w:p>
    <w:p w14:paraId="0CE8F579" w14:textId="77777777" w:rsidR="00231991" w:rsidRDefault="00000000">
      <w:r>
        <w:t>A persistent dark sidebar provides access to Dashboard, Expenses, Budget Advisor, AI Financial Advisor and Monthly Summary. A course-demo data card is visible near the bottom of the sidebar, with a Load Demo action and a delete/reset-style icon.</w:t>
      </w:r>
    </w:p>
    <w:p w14:paraId="601DECC3" w14:textId="77777777" w:rsidR="00231991" w:rsidRDefault="00000000">
      <w:pPr>
        <w:pStyle w:val="Heading2"/>
      </w:pPr>
      <w:r>
        <w:t>9.2 Visual Hierarchy</w:t>
      </w:r>
    </w:p>
    <w:p w14:paraId="7710CB74" w14:textId="77777777" w:rsidR="00231991" w:rsidRDefault="00000000">
      <w:pPr>
        <w:pStyle w:val="ListBullet"/>
        <w:spacing w:after="40"/>
      </w:pPr>
      <w:r>
        <w:t>Blue highlights identify the currently selected navigation item.</w:t>
      </w:r>
    </w:p>
    <w:p w14:paraId="5A5A2071" w14:textId="77777777" w:rsidR="00231991" w:rsidRDefault="00000000">
      <w:pPr>
        <w:pStyle w:val="ListBullet"/>
        <w:spacing w:after="40"/>
      </w:pPr>
      <w:r>
        <w:t>The top bar groups month selection with Set Income and Add Expense actions.</w:t>
      </w:r>
    </w:p>
    <w:p w14:paraId="4E9B8044" w14:textId="77777777" w:rsidR="00231991" w:rsidRDefault="00000000">
      <w:pPr>
        <w:pStyle w:val="ListBullet"/>
        <w:spacing w:after="40"/>
      </w:pPr>
      <w:r>
        <w:t>White cards and bordered panels separate key data areas.</w:t>
      </w:r>
    </w:p>
    <w:p w14:paraId="3E949C27" w14:textId="77777777" w:rsidR="00231991" w:rsidRDefault="00000000">
      <w:pPr>
        <w:pStyle w:val="ListBullet"/>
        <w:spacing w:after="40"/>
      </w:pPr>
      <w:r>
        <w:t>Large numeric values emphasize income, expenses and savings.</w:t>
      </w:r>
    </w:p>
    <w:p w14:paraId="663749C6" w14:textId="77777777" w:rsidR="00231991" w:rsidRDefault="00000000">
      <w:pPr>
        <w:pStyle w:val="ListBullet"/>
        <w:spacing w:after="40"/>
      </w:pPr>
      <w:r>
        <w:t>The advisor uses a darker feature panel to distinguish its question and quick-analysis area.</w:t>
      </w:r>
    </w:p>
    <w:p w14:paraId="72162750" w14:textId="77777777" w:rsidR="00231991" w:rsidRDefault="00000000">
      <w:pPr>
        <w:pStyle w:val="Heading2"/>
      </w:pPr>
      <w:r>
        <w:t>9.3 Empty-State Feedback</w:t>
      </w:r>
    </w:p>
    <w:p w14:paraId="56EF27F7" w14:textId="77777777" w:rsidR="00231991" w:rsidRDefault="00000000">
      <w:r>
        <w:t>The screenshots show explicit empty-state messaging rather than leaving the user to guess why data is missing. Examples include “No Income Configured,” zero transactions, and a prompt to enter monthly income before personalized insights become available.</w:t>
      </w:r>
    </w:p>
    <w:p w14:paraId="2FDD0AF8" w14:textId="77777777" w:rsidR="00231991" w:rsidRDefault="00000000">
      <w:r>
        <w:br w:type="page"/>
      </w:r>
    </w:p>
    <w:p w14:paraId="4DFA9692" w14:textId="77777777" w:rsidR="00231991" w:rsidRDefault="00000000">
      <w:pPr>
        <w:pStyle w:val="Heading1"/>
      </w:pPr>
      <w:r>
        <w:lastRenderedPageBreak/>
        <w:t>10. Testing and Validation Plan</w:t>
      </w:r>
    </w:p>
    <w:p w14:paraId="216F4E03" w14:textId="77777777" w:rsidR="00231991" w:rsidRDefault="00000000">
      <w:r>
        <w:t>The following checklist is a proposed validation plan based on the visible workflows. It is not a statement that these tests have already been executed.</w:t>
      </w:r>
    </w:p>
    <w:tbl>
      <w:tblPr>
        <w:tblStyle w:val="TableGrid"/>
        <w:tblW w:w="0" w:type="auto"/>
        <w:jc w:val="center"/>
        <w:tblLook w:val="04A0" w:firstRow="1" w:lastRow="0" w:firstColumn="1" w:lastColumn="0" w:noHBand="0" w:noVBand="1"/>
      </w:tblPr>
      <w:tblGrid>
        <w:gridCol w:w="1656"/>
        <w:gridCol w:w="3600"/>
        <w:gridCol w:w="3960"/>
      </w:tblGrid>
      <w:tr w:rsidR="00231991" w14:paraId="1DD18373" w14:textId="77777777">
        <w:trPr>
          <w:jc w:val="center"/>
        </w:trPr>
        <w:tc>
          <w:tcPr>
            <w:tcW w:w="1656" w:type="dxa"/>
            <w:shd w:val="clear" w:color="auto" w:fill="17365D"/>
            <w:vAlign w:val="center"/>
          </w:tcPr>
          <w:p w14:paraId="46107CF1" w14:textId="77777777" w:rsidR="00231991" w:rsidRDefault="00000000">
            <w:pPr>
              <w:spacing w:after="20"/>
            </w:pPr>
            <w:r>
              <w:rPr>
                <w:b/>
                <w:color w:val="FFFFFF"/>
                <w:sz w:val="18"/>
              </w:rPr>
              <w:t>Test Area</w:t>
            </w:r>
          </w:p>
        </w:tc>
        <w:tc>
          <w:tcPr>
            <w:tcW w:w="3600" w:type="dxa"/>
            <w:shd w:val="clear" w:color="auto" w:fill="17365D"/>
            <w:vAlign w:val="center"/>
          </w:tcPr>
          <w:p w14:paraId="0195F7B5" w14:textId="77777777" w:rsidR="00231991" w:rsidRDefault="00000000">
            <w:pPr>
              <w:spacing w:after="20"/>
            </w:pPr>
            <w:r>
              <w:rPr>
                <w:b/>
                <w:color w:val="FFFFFF"/>
                <w:sz w:val="18"/>
              </w:rPr>
              <w:t>Test Case</w:t>
            </w:r>
          </w:p>
        </w:tc>
        <w:tc>
          <w:tcPr>
            <w:tcW w:w="3960" w:type="dxa"/>
            <w:shd w:val="clear" w:color="auto" w:fill="17365D"/>
            <w:vAlign w:val="center"/>
          </w:tcPr>
          <w:p w14:paraId="714C792C" w14:textId="77777777" w:rsidR="00231991" w:rsidRDefault="00000000">
            <w:pPr>
              <w:spacing w:after="20"/>
            </w:pPr>
            <w:r>
              <w:rPr>
                <w:b/>
                <w:color w:val="FFFFFF"/>
                <w:sz w:val="18"/>
              </w:rPr>
              <w:t>Expected Result</w:t>
            </w:r>
          </w:p>
        </w:tc>
      </w:tr>
      <w:tr w:rsidR="00231991" w14:paraId="27BE1459" w14:textId="77777777">
        <w:trPr>
          <w:jc w:val="center"/>
        </w:trPr>
        <w:tc>
          <w:tcPr>
            <w:tcW w:w="1656" w:type="dxa"/>
            <w:shd w:val="clear" w:color="auto" w:fill="F1F5F9"/>
            <w:vAlign w:val="center"/>
          </w:tcPr>
          <w:p w14:paraId="09AC988A" w14:textId="77777777" w:rsidR="00231991" w:rsidRDefault="00000000">
            <w:pPr>
              <w:spacing w:after="20"/>
            </w:pPr>
            <w:r>
              <w:rPr>
                <w:sz w:val="17"/>
              </w:rPr>
              <w:t>Income</w:t>
            </w:r>
          </w:p>
        </w:tc>
        <w:tc>
          <w:tcPr>
            <w:tcW w:w="3600" w:type="dxa"/>
            <w:shd w:val="clear" w:color="auto" w:fill="F1F5F9"/>
            <w:vAlign w:val="center"/>
          </w:tcPr>
          <w:p w14:paraId="3D649DBB" w14:textId="77777777" w:rsidR="00231991" w:rsidRDefault="00000000">
            <w:pPr>
              <w:spacing w:after="20"/>
            </w:pPr>
            <w:r>
              <w:rPr>
                <w:sz w:val="17"/>
              </w:rPr>
              <w:t>Set a valid monthly income</w:t>
            </w:r>
          </w:p>
        </w:tc>
        <w:tc>
          <w:tcPr>
            <w:tcW w:w="3960" w:type="dxa"/>
            <w:shd w:val="clear" w:color="auto" w:fill="F1F5F9"/>
            <w:vAlign w:val="center"/>
          </w:tcPr>
          <w:p w14:paraId="5803E03B" w14:textId="77777777" w:rsidR="00231991" w:rsidRDefault="00000000">
            <w:pPr>
              <w:spacing w:after="20"/>
            </w:pPr>
            <w:r>
              <w:rPr>
                <w:sz w:val="17"/>
              </w:rPr>
              <w:t>Dashboard and summary reflect the configured income.</w:t>
            </w:r>
          </w:p>
        </w:tc>
      </w:tr>
      <w:tr w:rsidR="00231991" w14:paraId="76F610F9" w14:textId="77777777">
        <w:trPr>
          <w:jc w:val="center"/>
        </w:trPr>
        <w:tc>
          <w:tcPr>
            <w:tcW w:w="1656" w:type="dxa"/>
            <w:vAlign w:val="center"/>
          </w:tcPr>
          <w:p w14:paraId="421F56CD" w14:textId="77777777" w:rsidR="00231991" w:rsidRDefault="00000000">
            <w:pPr>
              <w:spacing w:after="20"/>
            </w:pPr>
            <w:r>
              <w:rPr>
                <w:sz w:val="17"/>
              </w:rPr>
              <w:t>Expense entry</w:t>
            </w:r>
          </w:p>
        </w:tc>
        <w:tc>
          <w:tcPr>
            <w:tcW w:w="3600" w:type="dxa"/>
            <w:vAlign w:val="center"/>
          </w:tcPr>
          <w:p w14:paraId="4751C05A" w14:textId="77777777" w:rsidR="00231991" w:rsidRDefault="00000000">
            <w:pPr>
              <w:spacing w:after="20"/>
            </w:pPr>
            <w:r>
              <w:rPr>
                <w:sz w:val="17"/>
              </w:rPr>
              <w:t>Submit a valid amount, category, date and description</w:t>
            </w:r>
          </w:p>
        </w:tc>
        <w:tc>
          <w:tcPr>
            <w:tcW w:w="3960" w:type="dxa"/>
            <w:vAlign w:val="center"/>
          </w:tcPr>
          <w:p w14:paraId="264D1A48" w14:textId="77777777" w:rsidR="00231991" w:rsidRDefault="00000000">
            <w:pPr>
              <w:spacing w:after="20"/>
            </w:pPr>
            <w:r>
              <w:rPr>
                <w:sz w:val="17"/>
              </w:rPr>
              <w:t>A new expense appears in the list and contributes to totals.</w:t>
            </w:r>
          </w:p>
        </w:tc>
      </w:tr>
      <w:tr w:rsidR="00231991" w14:paraId="1BA3E934" w14:textId="77777777">
        <w:trPr>
          <w:jc w:val="center"/>
        </w:trPr>
        <w:tc>
          <w:tcPr>
            <w:tcW w:w="1656" w:type="dxa"/>
            <w:shd w:val="clear" w:color="auto" w:fill="F1F5F9"/>
            <w:vAlign w:val="center"/>
          </w:tcPr>
          <w:p w14:paraId="58F611F9" w14:textId="77777777" w:rsidR="00231991" w:rsidRDefault="00000000">
            <w:pPr>
              <w:spacing w:after="20"/>
            </w:pPr>
            <w:r>
              <w:rPr>
                <w:sz w:val="17"/>
              </w:rPr>
              <w:t>Validation</w:t>
            </w:r>
          </w:p>
        </w:tc>
        <w:tc>
          <w:tcPr>
            <w:tcW w:w="3600" w:type="dxa"/>
            <w:shd w:val="clear" w:color="auto" w:fill="F1F5F9"/>
            <w:vAlign w:val="center"/>
          </w:tcPr>
          <w:p w14:paraId="731C5E7D" w14:textId="77777777" w:rsidR="00231991" w:rsidRDefault="00000000">
            <w:pPr>
              <w:spacing w:after="20"/>
            </w:pPr>
            <w:r>
              <w:rPr>
                <w:sz w:val="17"/>
              </w:rPr>
              <w:t>Try submitting a missing required field</w:t>
            </w:r>
          </w:p>
        </w:tc>
        <w:tc>
          <w:tcPr>
            <w:tcW w:w="3960" w:type="dxa"/>
            <w:shd w:val="clear" w:color="auto" w:fill="F1F5F9"/>
            <w:vAlign w:val="center"/>
          </w:tcPr>
          <w:p w14:paraId="2261C3DE" w14:textId="77777777" w:rsidR="00231991" w:rsidRDefault="00000000">
            <w:pPr>
              <w:spacing w:after="20"/>
            </w:pPr>
            <w:r>
              <w:rPr>
                <w:sz w:val="17"/>
              </w:rPr>
              <w:t>The form prevents or clearly reports the invalid submission.</w:t>
            </w:r>
          </w:p>
        </w:tc>
      </w:tr>
      <w:tr w:rsidR="00231991" w14:paraId="100DEC1B" w14:textId="77777777">
        <w:trPr>
          <w:jc w:val="center"/>
        </w:trPr>
        <w:tc>
          <w:tcPr>
            <w:tcW w:w="1656" w:type="dxa"/>
            <w:vAlign w:val="center"/>
          </w:tcPr>
          <w:p w14:paraId="7A36234A" w14:textId="77777777" w:rsidR="00231991" w:rsidRDefault="00000000">
            <w:pPr>
              <w:spacing w:after="20"/>
            </w:pPr>
            <w:r>
              <w:rPr>
                <w:sz w:val="17"/>
              </w:rPr>
              <w:t>Search</w:t>
            </w:r>
          </w:p>
        </w:tc>
        <w:tc>
          <w:tcPr>
            <w:tcW w:w="3600" w:type="dxa"/>
            <w:vAlign w:val="center"/>
          </w:tcPr>
          <w:p w14:paraId="09F4BEF4" w14:textId="77777777" w:rsidR="00231991" w:rsidRDefault="00000000">
            <w:pPr>
              <w:spacing w:after="20"/>
            </w:pPr>
            <w:r>
              <w:rPr>
                <w:sz w:val="17"/>
              </w:rPr>
              <w:t>Search for a phrase in an expense description</w:t>
            </w:r>
          </w:p>
        </w:tc>
        <w:tc>
          <w:tcPr>
            <w:tcW w:w="3960" w:type="dxa"/>
            <w:vAlign w:val="center"/>
          </w:tcPr>
          <w:p w14:paraId="0D4E4DDE" w14:textId="77777777" w:rsidR="00231991" w:rsidRDefault="00000000">
            <w:pPr>
              <w:spacing w:after="20"/>
            </w:pPr>
            <w:r>
              <w:rPr>
                <w:sz w:val="17"/>
              </w:rPr>
              <w:t>Only matching records remain visible.</w:t>
            </w:r>
          </w:p>
        </w:tc>
      </w:tr>
      <w:tr w:rsidR="00231991" w14:paraId="4FA1B790" w14:textId="77777777">
        <w:trPr>
          <w:jc w:val="center"/>
        </w:trPr>
        <w:tc>
          <w:tcPr>
            <w:tcW w:w="1656" w:type="dxa"/>
            <w:shd w:val="clear" w:color="auto" w:fill="F1F5F9"/>
            <w:vAlign w:val="center"/>
          </w:tcPr>
          <w:p w14:paraId="012792F7" w14:textId="77777777" w:rsidR="00231991" w:rsidRDefault="00000000">
            <w:pPr>
              <w:spacing w:after="20"/>
            </w:pPr>
            <w:r>
              <w:rPr>
                <w:sz w:val="17"/>
              </w:rPr>
              <w:t>Category filter</w:t>
            </w:r>
          </w:p>
        </w:tc>
        <w:tc>
          <w:tcPr>
            <w:tcW w:w="3600" w:type="dxa"/>
            <w:shd w:val="clear" w:color="auto" w:fill="F1F5F9"/>
            <w:vAlign w:val="center"/>
          </w:tcPr>
          <w:p w14:paraId="663DC853" w14:textId="77777777" w:rsidR="00231991" w:rsidRDefault="00000000">
            <w:pPr>
              <w:spacing w:after="20"/>
            </w:pPr>
            <w:r>
              <w:rPr>
                <w:sz w:val="17"/>
              </w:rPr>
              <w:t>Choose a specific category</w:t>
            </w:r>
          </w:p>
        </w:tc>
        <w:tc>
          <w:tcPr>
            <w:tcW w:w="3960" w:type="dxa"/>
            <w:shd w:val="clear" w:color="auto" w:fill="F1F5F9"/>
            <w:vAlign w:val="center"/>
          </w:tcPr>
          <w:p w14:paraId="6B3AF3A3" w14:textId="77777777" w:rsidR="00231991" w:rsidRDefault="00000000">
            <w:pPr>
              <w:spacing w:after="20"/>
            </w:pPr>
            <w:r>
              <w:rPr>
                <w:sz w:val="17"/>
              </w:rPr>
              <w:t>The list and displayed count reflect the filter.</w:t>
            </w:r>
          </w:p>
        </w:tc>
      </w:tr>
      <w:tr w:rsidR="00231991" w14:paraId="177F4CC2" w14:textId="77777777">
        <w:trPr>
          <w:jc w:val="center"/>
        </w:trPr>
        <w:tc>
          <w:tcPr>
            <w:tcW w:w="1656" w:type="dxa"/>
            <w:vAlign w:val="center"/>
          </w:tcPr>
          <w:p w14:paraId="0A0BF931" w14:textId="77777777" w:rsidR="00231991" w:rsidRDefault="00000000">
            <w:pPr>
              <w:spacing w:after="20"/>
            </w:pPr>
            <w:r>
              <w:rPr>
                <w:sz w:val="17"/>
              </w:rPr>
              <w:t>Month selection</w:t>
            </w:r>
          </w:p>
        </w:tc>
        <w:tc>
          <w:tcPr>
            <w:tcW w:w="3600" w:type="dxa"/>
            <w:vAlign w:val="center"/>
          </w:tcPr>
          <w:p w14:paraId="0863732B" w14:textId="77777777" w:rsidR="00231991" w:rsidRDefault="00000000">
            <w:pPr>
              <w:spacing w:after="20"/>
            </w:pPr>
            <w:r>
              <w:rPr>
                <w:sz w:val="17"/>
              </w:rPr>
              <w:t>Switch between months with different data</w:t>
            </w:r>
          </w:p>
        </w:tc>
        <w:tc>
          <w:tcPr>
            <w:tcW w:w="3960" w:type="dxa"/>
            <w:vAlign w:val="center"/>
          </w:tcPr>
          <w:p w14:paraId="6A45EC18" w14:textId="77777777" w:rsidR="00231991" w:rsidRDefault="00000000">
            <w:pPr>
              <w:spacing w:after="20"/>
            </w:pPr>
            <w:r>
              <w:rPr>
                <w:sz w:val="17"/>
              </w:rPr>
              <w:t>Metrics and records update for the selected month.</w:t>
            </w:r>
          </w:p>
        </w:tc>
      </w:tr>
      <w:tr w:rsidR="00231991" w14:paraId="6B77E426" w14:textId="77777777">
        <w:trPr>
          <w:jc w:val="center"/>
        </w:trPr>
        <w:tc>
          <w:tcPr>
            <w:tcW w:w="1656" w:type="dxa"/>
            <w:shd w:val="clear" w:color="auto" w:fill="F1F5F9"/>
            <w:vAlign w:val="center"/>
          </w:tcPr>
          <w:p w14:paraId="09B06182" w14:textId="77777777" w:rsidR="00231991" w:rsidRDefault="00000000">
            <w:pPr>
              <w:spacing w:after="20"/>
            </w:pPr>
            <w:r>
              <w:rPr>
                <w:sz w:val="17"/>
              </w:rPr>
              <w:t>Calculations</w:t>
            </w:r>
          </w:p>
        </w:tc>
        <w:tc>
          <w:tcPr>
            <w:tcW w:w="3600" w:type="dxa"/>
            <w:shd w:val="clear" w:color="auto" w:fill="F1F5F9"/>
            <w:vAlign w:val="center"/>
          </w:tcPr>
          <w:p w14:paraId="4E996016" w14:textId="77777777" w:rsidR="00231991" w:rsidRDefault="00000000">
            <w:pPr>
              <w:spacing w:after="20"/>
            </w:pPr>
            <w:r>
              <w:rPr>
                <w:sz w:val="17"/>
              </w:rPr>
              <w:t>Compare totals against known test transactions</w:t>
            </w:r>
          </w:p>
        </w:tc>
        <w:tc>
          <w:tcPr>
            <w:tcW w:w="3960" w:type="dxa"/>
            <w:shd w:val="clear" w:color="auto" w:fill="F1F5F9"/>
            <w:vAlign w:val="center"/>
          </w:tcPr>
          <w:p w14:paraId="6D081E1B" w14:textId="77777777" w:rsidR="00231991" w:rsidRDefault="00000000">
            <w:pPr>
              <w:spacing w:after="20"/>
            </w:pPr>
            <w:r>
              <w:rPr>
                <w:sz w:val="17"/>
              </w:rPr>
              <w:t>Expense totals, net savings and savings rate are consistent.</w:t>
            </w:r>
          </w:p>
        </w:tc>
      </w:tr>
      <w:tr w:rsidR="00231991" w14:paraId="54265F0C" w14:textId="77777777">
        <w:trPr>
          <w:jc w:val="center"/>
        </w:trPr>
        <w:tc>
          <w:tcPr>
            <w:tcW w:w="1656" w:type="dxa"/>
            <w:vAlign w:val="center"/>
          </w:tcPr>
          <w:p w14:paraId="717866D6" w14:textId="77777777" w:rsidR="00231991" w:rsidRDefault="00000000">
            <w:pPr>
              <w:spacing w:after="20"/>
            </w:pPr>
            <w:r>
              <w:rPr>
                <w:sz w:val="17"/>
              </w:rPr>
              <w:t>Advisor offline mode</w:t>
            </w:r>
          </w:p>
        </w:tc>
        <w:tc>
          <w:tcPr>
            <w:tcW w:w="3600" w:type="dxa"/>
            <w:vAlign w:val="center"/>
          </w:tcPr>
          <w:p w14:paraId="330E0246" w14:textId="77777777" w:rsidR="00231991" w:rsidRDefault="00000000">
            <w:pPr>
              <w:spacing w:after="20"/>
            </w:pPr>
            <w:r>
              <w:rPr>
                <w:sz w:val="17"/>
              </w:rPr>
              <w:t>Use the advisor when an external AI service is unavailable</w:t>
            </w:r>
          </w:p>
        </w:tc>
        <w:tc>
          <w:tcPr>
            <w:tcW w:w="3960" w:type="dxa"/>
            <w:vAlign w:val="center"/>
          </w:tcPr>
          <w:p w14:paraId="3B7A0BE0" w14:textId="77777777" w:rsidR="00231991" w:rsidRDefault="00000000">
            <w:pPr>
              <w:spacing w:after="20"/>
            </w:pPr>
            <w:r>
              <w:rPr>
                <w:sz w:val="17"/>
              </w:rPr>
              <w:t>The interface clearly identifies rule-based/offline guidance.</w:t>
            </w:r>
          </w:p>
        </w:tc>
      </w:tr>
      <w:tr w:rsidR="00231991" w14:paraId="772FCC9E" w14:textId="77777777">
        <w:trPr>
          <w:jc w:val="center"/>
        </w:trPr>
        <w:tc>
          <w:tcPr>
            <w:tcW w:w="1656" w:type="dxa"/>
            <w:shd w:val="clear" w:color="auto" w:fill="F1F5F9"/>
            <w:vAlign w:val="center"/>
          </w:tcPr>
          <w:p w14:paraId="5F1944EC" w14:textId="77777777" w:rsidR="00231991" w:rsidRDefault="00000000">
            <w:pPr>
              <w:spacing w:after="20"/>
            </w:pPr>
            <w:r>
              <w:rPr>
                <w:sz w:val="17"/>
              </w:rPr>
              <w:t>Empty state</w:t>
            </w:r>
          </w:p>
        </w:tc>
        <w:tc>
          <w:tcPr>
            <w:tcW w:w="3600" w:type="dxa"/>
            <w:shd w:val="clear" w:color="auto" w:fill="F1F5F9"/>
            <w:vAlign w:val="center"/>
          </w:tcPr>
          <w:p w14:paraId="6775EB59" w14:textId="77777777" w:rsidR="00231991" w:rsidRDefault="00000000">
            <w:pPr>
              <w:spacing w:after="20"/>
            </w:pPr>
            <w:r>
              <w:rPr>
                <w:sz w:val="17"/>
              </w:rPr>
              <w:t>Open views without income or expense data</w:t>
            </w:r>
          </w:p>
        </w:tc>
        <w:tc>
          <w:tcPr>
            <w:tcW w:w="3960" w:type="dxa"/>
            <w:shd w:val="clear" w:color="auto" w:fill="F1F5F9"/>
            <w:vAlign w:val="center"/>
          </w:tcPr>
          <w:p w14:paraId="31D29877" w14:textId="77777777" w:rsidR="00231991" w:rsidRDefault="00000000">
            <w:pPr>
              <w:spacing w:after="20"/>
            </w:pPr>
            <w:r>
              <w:rPr>
                <w:sz w:val="17"/>
              </w:rPr>
              <w:t>Helpful prompts appear and calculations avoid misleading values.</w:t>
            </w:r>
          </w:p>
        </w:tc>
      </w:tr>
      <w:tr w:rsidR="00231991" w14:paraId="1A2882FA" w14:textId="77777777">
        <w:trPr>
          <w:jc w:val="center"/>
        </w:trPr>
        <w:tc>
          <w:tcPr>
            <w:tcW w:w="1656" w:type="dxa"/>
            <w:vAlign w:val="center"/>
          </w:tcPr>
          <w:p w14:paraId="7FC9BCDC" w14:textId="77777777" w:rsidR="00231991" w:rsidRDefault="00000000">
            <w:pPr>
              <w:spacing w:after="20"/>
            </w:pPr>
            <w:r>
              <w:rPr>
                <w:sz w:val="17"/>
              </w:rPr>
              <w:t>Demo data</w:t>
            </w:r>
          </w:p>
        </w:tc>
        <w:tc>
          <w:tcPr>
            <w:tcW w:w="3600" w:type="dxa"/>
            <w:vAlign w:val="center"/>
          </w:tcPr>
          <w:p w14:paraId="795F40AD" w14:textId="77777777" w:rsidR="00231991" w:rsidRDefault="00000000">
            <w:pPr>
              <w:spacing w:after="20"/>
            </w:pPr>
            <w:r>
              <w:rPr>
                <w:sz w:val="17"/>
              </w:rPr>
              <w:t>Load demo data, then reset if supported</w:t>
            </w:r>
          </w:p>
        </w:tc>
        <w:tc>
          <w:tcPr>
            <w:tcW w:w="3960" w:type="dxa"/>
            <w:vAlign w:val="center"/>
          </w:tcPr>
          <w:p w14:paraId="56411752" w14:textId="77777777" w:rsidR="00231991" w:rsidRDefault="00000000">
            <w:pPr>
              <w:spacing w:after="20"/>
            </w:pPr>
            <w:r>
              <w:rPr>
                <w:sz w:val="17"/>
              </w:rPr>
              <w:t>Demo records appear and reset behavior is clear.</w:t>
            </w:r>
          </w:p>
        </w:tc>
      </w:tr>
    </w:tbl>
    <w:p w14:paraId="1F3570A9" w14:textId="77777777" w:rsidR="00231991" w:rsidRDefault="00231991"/>
    <w:p w14:paraId="602FD3F1" w14:textId="77777777" w:rsidR="00231991" w:rsidRDefault="00000000">
      <w:r>
        <w:br w:type="page"/>
      </w:r>
    </w:p>
    <w:p w14:paraId="25E2A882" w14:textId="77777777" w:rsidR="00231991" w:rsidRDefault="00000000">
      <w:pPr>
        <w:pStyle w:val="Heading1"/>
      </w:pPr>
      <w:r>
        <w:lastRenderedPageBreak/>
        <w:t>11. Usage and Deployment Notes</w:t>
      </w:r>
    </w:p>
    <w:p w14:paraId="0367428C" w14:textId="77777777" w:rsidR="00231991" w:rsidRDefault="00000000">
      <w:pPr>
        <w:pStyle w:val="Heading2"/>
      </w:pPr>
      <w:r>
        <w:t>11.1 Basic Usage</w:t>
      </w:r>
    </w:p>
    <w:p w14:paraId="2B7094A1" w14:textId="77777777" w:rsidR="00231991" w:rsidRDefault="00000000">
      <w:pPr>
        <w:pStyle w:val="ListBullet"/>
        <w:spacing w:after="40"/>
      </w:pPr>
      <w:r>
        <w:t>Open the application in a browser.</w:t>
      </w:r>
    </w:p>
    <w:p w14:paraId="1902BEEE" w14:textId="77777777" w:rsidR="00231991" w:rsidRDefault="00000000">
      <w:pPr>
        <w:pStyle w:val="ListBullet"/>
        <w:spacing w:after="40"/>
      </w:pPr>
      <w:r>
        <w:t>Select the month to review.</w:t>
      </w:r>
    </w:p>
    <w:p w14:paraId="19636D28" w14:textId="77777777" w:rsidR="00231991" w:rsidRDefault="00000000">
      <w:pPr>
        <w:pStyle w:val="ListBullet"/>
        <w:spacing w:after="40"/>
      </w:pPr>
      <w:r>
        <w:t>Use Set Income to enter monthly income.</w:t>
      </w:r>
    </w:p>
    <w:p w14:paraId="165F4FF5" w14:textId="77777777" w:rsidR="00231991" w:rsidRDefault="00000000">
      <w:pPr>
        <w:pStyle w:val="ListBullet"/>
        <w:spacing w:after="40"/>
      </w:pPr>
      <w:r>
        <w:t>Use Add Expense or open Expenses to record transactions.</w:t>
      </w:r>
    </w:p>
    <w:p w14:paraId="618B14DC" w14:textId="77777777" w:rsidR="00231991" w:rsidRDefault="00000000">
      <w:pPr>
        <w:pStyle w:val="ListBullet"/>
        <w:spacing w:after="40"/>
      </w:pPr>
      <w:r>
        <w:t>Review the Dashboard for headline metrics and financial-health indicators.</w:t>
      </w:r>
    </w:p>
    <w:p w14:paraId="2FAC383B" w14:textId="77777777" w:rsidR="00231991" w:rsidRDefault="00000000">
      <w:pPr>
        <w:pStyle w:val="ListBullet"/>
        <w:spacing w:after="40"/>
      </w:pPr>
      <w:r>
        <w:t>Open the AI Financial Advisor for quick analysis prompts and guidance.</w:t>
      </w:r>
    </w:p>
    <w:p w14:paraId="7CF5F005" w14:textId="77777777" w:rsidR="00231991" w:rsidRDefault="00000000">
      <w:pPr>
        <w:pStyle w:val="ListBullet"/>
        <w:spacing w:after="40"/>
      </w:pPr>
      <w:r>
        <w:t>Open Monthly Summary to review highlights and recommendations.</w:t>
      </w:r>
    </w:p>
    <w:p w14:paraId="0205DFB0" w14:textId="77777777" w:rsidR="00231991" w:rsidRDefault="00000000">
      <w:pPr>
        <w:pStyle w:val="Heading2"/>
      </w:pPr>
      <w:r>
        <w:t>11.2 Repository and Configuration</w:t>
      </w:r>
    </w:p>
    <w:p w14:paraId="36631DC2" w14:textId="77777777" w:rsidR="00231991" w:rsidRDefault="00000000">
      <w:r>
        <w:t>The project repository link is included at the end of this document. Because the repository contents were not retrievable for direct inspection during generation, this report does not prescribe framework-specific installation commands, environment variable names, API routes, database migrations or hosting steps. These should be taken from the repository's own README and configuration files.</w:t>
      </w:r>
    </w:p>
    <w:p w14:paraId="13796583" w14:textId="77777777" w:rsidR="00231991" w:rsidRDefault="00000000">
      <w:pPr>
        <w:pStyle w:val="Heading2"/>
      </w:pPr>
      <w:r>
        <w:t>11.3 Responsible Use</w:t>
      </w:r>
    </w:p>
    <w:p w14:paraId="33380864" w14:textId="77777777" w:rsidR="00231991" w:rsidRDefault="00000000">
      <w:r>
        <w:t>The application should be treated as a personal budgeting and educational guidance tool. Recommendations are not a substitute for regulated financial advice. Users should review the accuracy of their inputs and avoid entering sensitive banking credentials or confidential account information unless the application explicitly supports secure handling.</w:t>
      </w:r>
    </w:p>
    <w:p w14:paraId="07A6A7D8" w14:textId="77777777" w:rsidR="00231991" w:rsidRDefault="00000000">
      <w:r>
        <w:br w:type="page"/>
      </w:r>
    </w:p>
    <w:p w14:paraId="1F81AFD6" w14:textId="77777777" w:rsidR="00231991" w:rsidRDefault="00000000">
      <w:pPr>
        <w:pStyle w:val="Heading1"/>
      </w:pPr>
      <w:r>
        <w:lastRenderedPageBreak/>
        <w:t>12. Conclusion</w:t>
      </w:r>
    </w:p>
    <w:p w14:paraId="4D435838" w14:textId="77777777" w:rsidR="00231991" w:rsidRDefault="00000000">
      <w:r>
        <w:t>Personal Financial Advisor brings together the key steps of personal finance tracking: recording income, logging expenses, reviewing spending, checking financial-health indicators and reading monthly recommendations. Its sidebar-based organization keeps the core features accessible, while the dashboard and summary provide complementary levels of detail. The captured AI Advisor screen also makes its offline rule-based mode visible, helping users understand the type of guidance currently being presented.</w:t>
      </w:r>
    </w:p>
    <w:p w14:paraId="2B9C2E04" w14:textId="77777777" w:rsidR="00231991" w:rsidRDefault="00000000">
      <w:r>
        <w:t>The next practical improvement is to validate the application against the repository's source and README, then execute the proposed tests for income entry, expense CRUD, monthly filtering, calculations and offline advisor behavior. Doing so would make the documentation more precise about implementation details and verified test results.</w:t>
      </w:r>
    </w:p>
    <w:p w14:paraId="219E28D8" w14:textId="77777777" w:rsidR="00231991" w:rsidRDefault="00000000">
      <w:pPr>
        <w:pStyle w:val="Heading1"/>
      </w:pPr>
      <w:r>
        <w:t>Project Links</w:t>
      </w:r>
    </w:p>
    <w:tbl>
      <w:tblPr>
        <w:tblStyle w:val="TableGrid"/>
        <w:tblW w:w="0" w:type="auto"/>
        <w:jc w:val="center"/>
        <w:tblLook w:val="04A0" w:firstRow="1" w:lastRow="0" w:firstColumn="1" w:lastColumn="0" w:noHBand="0" w:noVBand="1"/>
      </w:tblPr>
      <w:tblGrid>
        <w:gridCol w:w="2232"/>
        <w:gridCol w:w="6984"/>
      </w:tblGrid>
      <w:tr w:rsidR="00231991" w14:paraId="078DC0DA" w14:textId="77777777">
        <w:trPr>
          <w:jc w:val="center"/>
        </w:trPr>
        <w:tc>
          <w:tcPr>
            <w:tcW w:w="2232" w:type="dxa"/>
            <w:shd w:val="clear" w:color="auto" w:fill="17365D"/>
            <w:vAlign w:val="center"/>
          </w:tcPr>
          <w:p w14:paraId="4B91B4B2" w14:textId="77777777" w:rsidR="00231991" w:rsidRDefault="00000000">
            <w:pPr>
              <w:spacing w:after="20"/>
            </w:pPr>
            <w:r>
              <w:rPr>
                <w:b/>
                <w:color w:val="FFFFFF"/>
                <w:sz w:val="18"/>
              </w:rPr>
              <w:t>Resource</w:t>
            </w:r>
          </w:p>
        </w:tc>
        <w:tc>
          <w:tcPr>
            <w:tcW w:w="6984" w:type="dxa"/>
            <w:shd w:val="clear" w:color="auto" w:fill="17365D"/>
            <w:vAlign w:val="center"/>
          </w:tcPr>
          <w:p w14:paraId="2FCDDC6B" w14:textId="77777777" w:rsidR="00231991" w:rsidRDefault="00000000">
            <w:pPr>
              <w:spacing w:after="20"/>
            </w:pPr>
            <w:r>
              <w:rPr>
                <w:b/>
                <w:color w:val="FFFFFF"/>
                <w:sz w:val="18"/>
              </w:rPr>
              <w:t>Link</w:t>
            </w:r>
          </w:p>
        </w:tc>
      </w:tr>
      <w:tr w:rsidR="00231991" w14:paraId="4B4C7FA5" w14:textId="77777777">
        <w:trPr>
          <w:jc w:val="center"/>
        </w:trPr>
        <w:tc>
          <w:tcPr>
            <w:tcW w:w="2232" w:type="dxa"/>
            <w:shd w:val="clear" w:color="auto" w:fill="F1F5F9"/>
            <w:vAlign w:val="center"/>
          </w:tcPr>
          <w:p w14:paraId="642C25B6" w14:textId="77777777" w:rsidR="00231991" w:rsidRDefault="00000000">
            <w:pPr>
              <w:spacing w:after="20"/>
            </w:pPr>
            <w:r>
              <w:rPr>
                <w:sz w:val="17"/>
              </w:rPr>
              <w:t>GitHub Repository</w:t>
            </w:r>
          </w:p>
        </w:tc>
        <w:tc>
          <w:tcPr>
            <w:tcW w:w="6984" w:type="dxa"/>
            <w:shd w:val="clear" w:color="auto" w:fill="F1F5F9"/>
            <w:vAlign w:val="center"/>
          </w:tcPr>
          <w:p w14:paraId="0CAFB201" w14:textId="77777777" w:rsidR="00231991" w:rsidRDefault="00000000">
            <w:pPr>
              <w:spacing w:after="20"/>
            </w:pPr>
            <w:r>
              <w:rPr>
                <w:sz w:val="17"/>
              </w:rPr>
              <w:t>https://github.com/krishnalagas531-ux/personal-financial-advisor</w:t>
            </w:r>
          </w:p>
        </w:tc>
      </w:tr>
      <w:tr w:rsidR="00231991" w14:paraId="1B2F3B72" w14:textId="77777777">
        <w:trPr>
          <w:jc w:val="center"/>
        </w:trPr>
        <w:tc>
          <w:tcPr>
            <w:tcW w:w="2232" w:type="dxa"/>
            <w:vAlign w:val="center"/>
          </w:tcPr>
          <w:p w14:paraId="50C9A805" w14:textId="77777777" w:rsidR="00231991" w:rsidRDefault="00000000">
            <w:pPr>
              <w:spacing w:after="20"/>
            </w:pPr>
            <w:r>
              <w:rPr>
                <w:sz w:val="17"/>
              </w:rPr>
              <w:t>Demo Video</w:t>
            </w:r>
          </w:p>
        </w:tc>
        <w:tc>
          <w:tcPr>
            <w:tcW w:w="6984" w:type="dxa"/>
            <w:vAlign w:val="center"/>
          </w:tcPr>
          <w:p w14:paraId="633FA1CE" w14:textId="77777777" w:rsidR="00231991" w:rsidRDefault="00000000">
            <w:pPr>
              <w:spacing w:after="20"/>
            </w:pPr>
            <w:r>
              <w:rPr>
                <w:sz w:val="17"/>
              </w:rPr>
              <w:t>https://drive.google.com/file/d/1IuY2l9sJT3vHeIYzK87R4dtsDo3lET8w/view?usp=drivesdk</w:t>
            </w:r>
          </w:p>
        </w:tc>
      </w:tr>
    </w:tbl>
    <w:p w14:paraId="7E08558F" w14:textId="77777777" w:rsidR="00231991" w:rsidRDefault="00231991"/>
    <w:p w14:paraId="20C7444A" w14:textId="77777777" w:rsidR="00231991" w:rsidRDefault="00000000">
      <w:pPr>
        <w:spacing w:before="440"/>
        <w:jc w:val="center"/>
      </w:pPr>
      <w:r>
        <w:rPr>
          <w:b/>
          <w:color w:val="176B87"/>
        </w:rPr>
        <w:t>— End of Documentation —</w:t>
      </w:r>
    </w:p>
    <w:sectPr w:rsidR="00231991" w:rsidSect="00034616">
      <w:headerReference w:type="default" r:id="rId12"/>
      <w:footerReference w:type="default" r:id="rId13"/>
      <w:pgSz w:w="12240" w:h="15840"/>
      <w:pgMar w:top="1037" w:right="1123" w:bottom="1008" w:left="1123" w:header="432" w:footer="504" w:gutter="0"/>
      <w:pgBorders w:offsetFrom="page">
        <w:top w:val="single" w:sz="6" w:space="18" w:color="7A8AA0"/>
        <w:left w:val="single" w:sz="6" w:space="18" w:color="7A8AA0"/>
        <w:bottom w:val="single" w:sz="6" w:space="18" w:color="7A8AA0"/>
        <w:right w:val="single" w:sz="6" w:space="18" w:color="7A8AA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1AFA" w14:textId="77777777" w:rsidR="00354EB7" w:rsidRDefault="00354EB7">
      <w:pPr>
        <w:spacing w:after="0" w:line="240" w:lineRule="auto"/>
      </w:pPr>
      <w:r>
        <w:separator/>
      </w:r>
    </w:p>
  </w:endnote>
  <w:endnote w:type="continuationSeparator" w:id="0">
    <w:p w14:paraId="1762FEAF" w14:textId="77777777" w:rsidR="00354EB7" w:rsidRDefault="0035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4EAC" w14:textId="77777777" w:rsidR="00231991" w:rsidRDefault="00000000">
    <w:pPr>
      <w:pStyle w:val="Footer"/>
      <w:jc w:val="center"/>
    </w:pPr>
    <w:r>
      <w:rPr>
        <w:color w:val="5A697D"/>
        <w:sz w:val="16"/>
      </w:rPr>
      <w:t xml:space="preserve">Personal Financial </w:t>
    </w:r>
    <w:proofErr w:type="gramStart"/>
    <w:r>
      <w:rPr>
        <w:color w:val="5A697D"/>
        <w:sz w:val="16"/>
      </w:rPr>
      <w:t>Advisor  •</w:t>
    </w:r>
    <w:proofErr w:type="gramEnd"/>
    <w:r>
      <w:rPr>
        <w:color w:val="5A697D"/>
        <w:sz w:val="16"/>
      </w:rPr>
      <w:t xml:space="preserve">  October </w:t>
    </w:r>
    <w:proofErr w:type="gramStart"/>
    <w:r>
      <w:rPr>
        <w:color w:val="5A697D"/>
        <w:sz w:val="16"/>
      </w:rPr>
      <w:t>2026  •</w:t>
    </w:r>
    <w:proofErr w:type="gramEnd"/>
    <w:r>
      <w:rPr>
        <w:color w:val="5A697D"/>
        <w:sz w:val="16"/>
      </w:rPr>
      <w:t xml:space="preserve">  Page </w:t>
    </w:r>
    <w:r>
      <w:fldChar w:fldCharType="begin"/>
    </w:r>
    <w:r>
      <w:instrText>PAGE</w:instrText>
    </w:r>
    <w:r>
      <w:fldChar w:fldCharType="separate"/>
    </w:r>
    <w:r w:rsidR="00BD4F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4BD4A" w14:textId="77777777" w:rsidR="00354EB7" w:rsidRDefault="00354EB7">
      <w:pPr>
        <w:spacing w:after="0" w:line="240" w:lineRule="auto"/>
      </w:pPr>
      <w:r>
        <w:separator/>
      </w:r>
    </w:p>
  </w:footnote>
  <w:footnote w:type="continuationSeparator" w:id="0">
    <w:p w14:paraId="755EA47A" w14:textId="77777777" w:rsidR="00354EB7" w:rsidRDefault="00354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0DB7" w14:textId="77777777" w:rsidR="00231991" w:rsidRDefault="00000000">
    <w:pPr>
      <w:pStyle w:val="Header"/>
      <w:jc w:val="center"/>
    </w:pPr>
    <w:r>
      <w:rPr>
        <w:b/>
        <w:color w:val="5A697D"/>
        <w:sz w:val="16"/>
      </w:rPr>
      <w:t xml:space="preserve">PERSONAL FINANCIAL </w:t>
    </w:r>
    <w:proofErr w:type="gramStart"/>
    <w:r>
      <w:rPr>
        <w:b/>
        <w:color w:val="5A697D"/>
        <w:sz w:val="16"/>
      </w:rPr>
      <w:t>ADVISOR  |</w:t>
    </w:r>
    <w:proofErr w:type="gramEnd"/>
    <w:r>
      <w:rPr>
        <w:b/>
        <w:color w:val="5A697D"/>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581711">
    <w:abstractNumId w:val="8"/>
  </w:num>
  <w:num w:numId="2" w16cid:durableId="1541475675">
    <w:abstractNumId w:val="6"/>
  </w:num>
  <w:num w:numId="3" w16cid:durableId="784157871">
    <w:abstractNumId w:val="5"/>
  </w:num>
  <w:num w:numId="4" w16cid:durableId="918372789">
    <w:abstractNumId w:val="4"/>
  </w:num>
  <w:num w:numId="5" w16cid:durableId="906457853">
    <w:abstractNumId w:val="7"/>
  </w:num>
  <w:num w:numId="6" w16cid:durableId="1947888304">
    <w:abstractNumId w:val="3"/>
  </w:num>
  <w:num w:numId="7" w16cid:durableId="286350008">
    <w:abstractNumId w:val="2"/>
  </w:num>
  <w:num w:numId="8" w16cid:durableId="1401250281">
    <w:abstractNumId w:val="1"/>
  </w:num>
  <w:num w:numId="9" w16cid:durableId="717976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91"/>
    <w:rsid w:val="0029639D"/>
    <w:rsid w:val="00326F90"/>
    <w:rsid w:val="00354EB7"/>
    <w:rsid w:val="00480CA8"/>
    <w:rsid w:val="006C0037"/>
    <w:rsid w:val="00AA1D8D"/>
    <w:rsid w:val="00B47730"/>
    <w:rsid w:val="00B96E14"/>
    <w:rsid w:val="00B9770B"/>
    <w:rsid w:val="00BD4F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47598"/>
  <w14:defaultImageDpi w14:val="300"/>
  <w15:docId w15:val="{C23FD1E6-517D-4A48-AC10-8661D7E3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2345A"/>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3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234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Shete</cp:lastModifiedBy>
  <cp:revision>3</cp:revision>
  <dcterms:created xsi:type="dcterms:W3CDTF">2013-12-23T23:15:00Z</dcterms:created>
  <dcterms:modified xsi:type="dcterms:W3CDTF">2026-10-28T12:49:00Z</dcterms:modified>
  <cp:category/>
</cp:coreProperties>
</file>