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pPr>
      <w:r>
        <w:rPr>
          <w:b/>
          <w:color w:val="2563EB"/>
          <w:sz w:val="18"/>
        </w:rPr>
        <w:t>STUDENTHUB ACADEMIC PLATFORM • TECHNICAL IMPLEMENTATION</w:t>
      </w:r>
    </w:p>
    <w:p>
      <w:pPr>
        <w:spacing w:before="0" w:after="80"/>
      </w:pPr>
      <w:r>
        <w:rPr>
          <w:rFonts w:ascii="Calibri" w:hAnsi="Calibri"/>
          <w:b/>
          <w:color w:val="0F172A"/>
          <w:sz w:val="44"/>
        </w:rPr>
        <w:t>Dynamic Data Fetching, Search, Filtering, Sorting &amp; Pagination Report</w:t>
      </w:r>
    </w:p>
    <w:p>
      <w:pPr>
        <w:spacing w:before="0" w:after="240"/>
      </w:pPr>
      <w:r>
        <w:rPr>
          <w:color w:val="64748B"/>
          <w:sz w:val="22"/>
        </w:rPr>
        <w:t>Integration of External JSON Datasets via Fetch API, Debounced Live Search, Multi-Criteria Filtering, Bidirectional Sorting, Responsive Pagination, and Accessible Modal Inspection.</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520"/>
            <w:shd w:fill="F1F5F9"/>
            <w:tcMar>
              <w:top w:w="60" w:type="dxa"/>
              <w:bottom w:w="60" w:type="dxa"/>
              <w:left w:w="100" w:type="dxa"/>
              <w:right w:w="100" w:type="dxa"/>
            </w:tcMar>
          </w:tcPr>
          <w:p>
            <w:pPr>
              <w:jc w:val="center"/>
            </w:pPr>
            <w:r>
              <w:rPr>
                <w:b/>
                <w:color w:val="475569"/>
                <w:sz w:val="17"/>
              </w:rPr>
              <w:t>Project</w:t>
            </w:r>
          </w:p>
        </w:tc>
        <w:tc>
          <w:tcPr>
            <w:tcW w:type="dxa" w:w="2520"/>
            <w:shd w:fill="F1F5F9"/>
            <w:tcMar>
              <w:top w:w="60" w:type="dxa"/>
              <w:bottom w:w="60" w:type="dxa"/>
              <w:left w:w="100" w:type="dxa"/>
              <w:right w:w="100" w:type="dxa"/>
            </w:tcMar>
          </w:tcPr>
          <w:p>
            <w:pPr>
              <w:jc w:val="center"/>
            </w:pPr>
            <w:r>
              <w:rPr>
                <w:b/>
                <w:color w:val="475569"/>
                <w:sz w:val="17"/>
              </w:rPr>
              <w:t>API Mechanism</w:t>
            </w:r>
          </w:p>
        </w:tc>
        <w:tc>
          <w:tcPr>
            <w:tcW w:type="dxa" w:w="2520"/>
            <w:shd w:fill="F1F5F9"/>
            <w:tcMar>
              <w:top w:w="60" w:type="dxa"/>
              <w:bottom w:w="60" w:type="dxa"/>
              <w:left w:w="100" w:type="dxa"/>
              <w:right w:w="100" w:type="dxa"/>
            </w:tcMar>
          </w:tcPr>
          <w:p>
            <w:pPr>
              <w:jc w:val="center"/>
            </w:pPr>
            <w:r>
              <w:rPr>
                <w:b/>
                <w:color w:val="475569"/>
                <w:sz w:val="17"/>
              </w:rPr>
              <w:t>Architecture</w:t>
            </w:r>
          </w:p>
        </w:tc>
        <w:tc>
          <w:tcPr>
            <w:tcW w:type="dxa" w:w="2520"/>
            <w:shd w:fill="F1F5F9"/>
            <w:tcMar>
              <w:top w:w="60" w:type="dxa"/>
              <w:bottom w:w="60" w:type="dxa"/>
              <w:left w:w="100" w:type="dxa"/>
              <w:right w:w="100" w:type="dxa"/>
            </w:tcMar>
          </w:tcPr>
          <w:p>
            <w:pPr>
              <w:jc w:val="center"/>
            </w:pPr>
            <w:r>
              <w:rPr>
                <w:b/>
                <w:color w:val="475569"/>
                <w:sz w:val="17"/>
              </w:rPr>
              <w:t>Status</w:t>
            </w:r>
          </w:p>
        </w:tc>
      </w:tr>
      <w:tr>
        <w:tc>
          <w:tcPr>
            <w:tcW w:type="dxa" w:w="2520"/>
            <w:shd w:fill="FFFFFF"/>
            <w:tcMar>
              <w:top w:w="60" w:type="dxa"/>
              <w:bottom w:w="60" w:type="dxa"/>
              <w:left w:w="100" w:type="dxa"/>
              <w:right w:w="100" w:type="dxa"/>
            </w:tcMar>
          </w:tcPr>
          <w:p>
            <w:pPr>
              <w:jc w:val="center"/>
            </w:pPr>
            <w:r>
              <w:rPr>
                <w:b w:val="0"/>
                <w:color w:val="0F172A"/>
                <w:sz w:val="17"/>
              </w:rPr>
              <w:t>StudentHub v2.0</w:t>
            </w:r>
          </w:p>
        </w:tc>
        <w:tc>
          <w:tcPr>
            <w:tcW w:type="dxa" w:w="2520"/>
            <w:shd w:fill="FFFFFF"/>
            <w:tcMar>
              <w:top w:w="60" w:type="dxa"/>
              <w:bottom w:w="60" w:type="dxa"/>
              <w:left w:w="100" w:type="dxa"/>
              <w:right w:w="100" w:type="dxa"/>
            </w:tcMar>
          </w:tcPr>
          <w:p>
            <w:pPr>
              <w:jc w:val="center"/>
            </w:pPr>
            <w:r>
              <w:rPr>
                <w:b w:val="0"/>
                <w:color w:val="0F172A"/>
                <w:sz w:val="17"/>
              </w:rPr>
              <w:t>Native Fetch API</w:t>
            </w:r>
          </w:p>
        </w:tc>
        <w:tc>
          <w:tcPr>
            <w:tcW w:type="dxa" w:w="2520"/>
            <w:shd w:fill="FFFFFF"/>
            <w:tcMar>
              <w:top w:w="60" w:type="dxa"/>
              <w:bottom w:w="60" w:type="dxa"/>
              <w:left w:w="100" w:type="dxa"/>
              <w:right w:w="100" w:type="dxa"/>
            </w:tcMar>
          </w:tcPr>
          <w:p>
            <w:pPr>
              <w:jc w:val="center"/>
            </w:pPr>
            <w:r>
              <w:rPr>
                <w:b w:val="0"/>
                <w:color w:val="0F172A"/>
                <w:sz w:val="17"/>
              </w:rPr>
              <w:t>Modular Vanilla JS (ES6+)</w:t>
            </w:r>
          </w:p>
        </w:tc>
        <w:tc>
          <w:tcPr>
            <w:tcW w:type="dxa" w:w="2520"/>
            <w:shd w:fill="FFFFFF"/>
            <w:tcMar>
              <w:top w:w="60" w:type="dxa"/>
              <w:bottom w:w="60" w:type="dxa"/>
              <w:left w:w="100" w:type="dxa"/>
              <w:right w:w="100" w:type="dxa"/>
            </w:tcMar>
          </w:tcPr>
          <w:p>
            <w:pPr>
              <w:jc w:val="center"/>
            </w:pPr>
            <w:r>
              <w:rPr>
                <w:b/>
                <w:color w:val="10B981"/>
                <w:sz w:val="17"/>
              </w:rPr>
              <w:t>Production Ready ✓</w:t>
            </w:r>
          </w:p>
        </w:tc>
      </w:tr>
    </w:tbl>
    <w:p>
      <w:pPr>
        <w:spacing w:after="240"/>
      </w:pPr>
    </w:p>
    <w:p>
      <w:pPr>
        <w:pStyle w:val="Heading1"/>
      </w:pPr>
      <w:r>
        <w:rPr>
          <w:color w:val="1E3A8A"/>
          <w:sz w:val="30"/>
        </w:rPr>
        <w:t>1. Executive Summary &amp; Technical Objectives</w:t>
      </w:r>
    </w:p>
    <w:p>
      <w:r>
        <w:t>This engineering report documents the comprehensive implementation of asynchronous external data loading and interactive state manipulation for the StudentHub Academic Portal. The objective was to replace static, hardcoded HTML records with live external JSON datasets fetched via the modern Fetch API, accompanied by full real-time capabilities:</w:t>
      </w:r>
    </w:p>
    <w:p>
      <w:pPr>
        <w:pStyle w:val="ListBullet"/>
        <w:spacing w:after="60"/>
      </w:pPr>
      <w:r>
        <w:rPr>
          <w:b/>
        </w:rPr>
        <w:t xml:space="preserve">Asynchronous Fetch API Integration: </w:t>
      </w:r>
      <w:r>
        <w:t>Native HTTP/HTTPS calls using async/await with HTTP status code validation and automated resilience for local file:// protocols.</w:t>
      </w:r>
    </w:p>
    <w:p>
      <w:pPr>
        <w:pStyle w:val="ListBullet"/>
        <w:spacing w:after="60"/>
      </w:pPr>
      <w:r>
        <w:rPr>
          <w:b/>
        </w:rPr>
        <w:t xml:space="preserve">Dynamic DOM Rendering: </w:t>
      </w:r>
      <w:r>
        <w:t>Programmatic generation of responsive CSS Grid cards and accessible HTML tables from external data payloads.</w:t>
      </w:r>
    </w:p>
    <w:p>
      <w:pPr>
        <w:pStyle w:val="ListBullet"/>
        <w:spacing w:after="60"/>
      </w:pPr>
      <w:r>
        <w:rPr>
          <w:b/>
        </w:rPr>
        <w:t xml:space="preserve">Real-time Debounced Search: </w:t>
      </w:r>
      <w:r>
        <w:t>Instant full-text query matching across titles, descriptions, categories, student IDs, departments, tags, and authors.</w:t>
      </w:r>
    </w:p>
    <w:p>
      <w:pPr>
        <w:pStyle w:val="ListBullet"/>
        <w:spacing w:after="60"/>
      </w:pPr>
      <w:r>
        <w:rPr>
          <w:b/>
        </w:rPr>
        <w:t xml:space="preserve">Multi-Criteria Categorical Filtering: </w:t>
      </w:r>
      <w:r>
        <w:t>Dynamic category pills and department filters with live count badges reflecting real-time dataset distribution.</w:t>
      </w:r>
    </w:p>
    <w:p>
      <w:pPr>
        <w:pStyle w:val="ListBullet"/>
        <w:spacing w:after="60"/>
      </w:pPr>
      <w:r>
        <w:rPr>
          <w:b/>
        </w:rPr>
        <w:t xml:space="preserve">Bidirectional Sorting Engine: </w:t>
      </w:r>
      <w:r>
        <w:t>Alphabetical (A-Z / Z-A), chronological (earliest / latest), and metric-based (CGPA high/low, seat capacity, popularity) sorting.</w:t>
      </w:r>
    </w:p>
    <w:p>
      <w:pPr>
        <w:pStyle w:val="ListBullet"/>
        <w:spacing w:after="60"/>
      </w:pPr>
      <w:r>
        <w:rPr>
          <w:b/>
        </w:rPr>
        <w:t xml:space="preserve">Configurable Pagination Bar: </w:t>
      </w:r>
      <w:r>
        <w:t>Dynamic page generation with first/previous/numbered/next/last controls, items-per-page selectors, and summary counters.</w:t>
      </w:r>
    </w:p>
    <w:p>
      <w:pPr>
        <w:pStyle w:val="ListBullet"/>
        <w:spacing w:after="60"/>
      </w:pPr>
      <w:r>
        <w:rPr>
          <w:b/>
        </w:rPr>
        <w:t xml:space="preserve">Accessible Modal Inspector: </w:t>
      </w:r>
      <w:r>
        <w:t>Interactive detailed overlays displaying comprehensive attributes, capacity progress indicators, and actionable triggers.</w:t>
      </w:r>
    </w:p>
    <w:p>
      <w:pPr>
        <w:spacing w:before="160"/>
      </w:pPr>
      <w:r>
        <w:rPr>
          <w:b/>
        </w:rPr>
        <w:t>Table 1.1: Implemented Dynamic Data Modules Overview</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2016"/>
            <w:shd w:fill="2563EB"/>
            <w:tcMar>
              <w:top w:w="80" w:type="dxa"/>
              <w:bottom w:w="80" w:type="dxa"/>
              <w:left w:w="100" w:type="dxa"/>
              <w:right w:w="100" w:type="dxa"/>
            </w:tcMar>
          </w:tcPr>
          <w:p>
            <w:r>
              <w:rPr>
                <w:b/>
                <w:color w:val="FFFFFF"/>
                <w:sz w:val="18"/>
              </w:rPr>
              <w:t>Module</w:t>
            </w:r>
          </w:p>
        </w:tc>
        <w:tc>
          <w:tcPr>
            <w:tcW w:type="dxa" w:w="2016"/>
            <w:shd w:fill="2563EB"/>
            <w:tcMar>
              <w:top w:w="80" w:type="dxa"/>
              <w:bottom w:w="80" w:type="dxa"/>
              <w:left w:w="100" w:type="dxa"/>
              <w:right w:w="100" w:type="dxa"/>
            </w:tcMar>
          </w:tcPr>
          <w:p>
            <w:r>
              <w:rPr>
                <w:b/>
                <w:color w:val="FFFFFF"/>
                <w:sz w:val="18"/>
              </w:rPr>
              <w:t>External JSON Source</w:t>
            </w:r>
          </w:p>
        </w:tc>
        <w:tc>
          <w:tcPr>
            <w:tcW w:type="dxa" w:w="2016"/>
            <w:shd w:fill="2563EB"/>
            <w:tcMar>
              <w:top w:w="80" w:type="dxa"/>
              <w:bottom w:w="80" w:type="dxa"/>
              <w:left w:w="100" w:type="dxa"/>
              <w:right w:w="100" w:type="dxa"/>
            </w:tcMar>
          </w:tcPr>
          <w:p>
            <w:r>
              <w:rPr>
                <w:b/>
                <w:color w:val="FFFFFF"/>
                <w:sz w:val="18"/>
              </w:rPr>
              <w:t>Target Page</w:t>
            </w:r>
          </w:p>
        </w:tc>
        <w:tc>
          <w:tcPr>
            <w:tcW w:type="dxa" w:w="2016"/>
            <w:shd w:fill="2563EB"/>
            <w:tcMar>
              <w:top w:w="80" w:type="dxa"/>
              <w:bottom w:w="80" w:type="dxa"/>
              <w:left w:w="100" w:type="dxa"/>
              <w:right w:w="100" w:type="dxa"/>
            </w:tcMar>
          </w:tcPr>
          <w:p>
            <w:r>
              <w:rPr>
                <w:b/>
                <w:color w:val="FFFFFF"/>
                <w:sz w:val="18"/>
              </w:rPr>
              <w:t>Features Included</w:t>
            </w:r>
          </w:p>
        </w:tc>
        <w:tc>
          <w:tcPr>
            <w:tcW w:type="dxa" w:w="2016"/>
            <w:shd w:fill="2563EB"/>
            <w:tcMar>
              <w:top w:w="80" w:type="dxa"/>
              <w:bottom w:w="80" w:type="dxa"/>
              <w:left w:w="100" w:type="dxa"/>
              <w:right w:w="100" w:type="dxa"/>
            </w:tcMar>
          </w:tcPr>
          <w:p>
            <w:r>
              <w:rPr>
                <w:b/>
                <w:color w:val="FFFFFF"/>
                <w:sz w:val="18"/>
              </w:rPr>
              <w:t>Item Count</w:t>
            </w:r>
          </w:p>
        </w:tc>
      </w:tr>
      <w:tr>
        <w:tc>
          <w:tcPr>
            <w:tcW w:type="dxa" w:w="2016"/>
            <w:shd w:fill="F8FAFC"/>
            <w:tcMar>
              <w:top w:w="60" w:type="dxa"/>
              <w:bottom w:w="60" w:type="dxa"/>
              <w:left w:w="100" w:type="dxa"/>
              <w:right w:w="100" w:type="dxa"/>
            </w:tcMar>
          </w:tcPr>
          <w:p>
            <w:r>
              <w:rPr>
                <w:b/>
                <w:sz w:val="17"/>
              </w:rPr>
              <w:t>Campus Events</w:t>
            </w:r>
          </w:p>
        </w:tc>
        <w:tc>
          <w:tcPr>
            <w:tcW w:type="dxa" w:w="2016"/>
            <w:shd w:fill="F8FAFC"/>
            <w:tcMar>
              <w:top w:w="60" w:type="dxa"/>
              <w:bottom w:w="60" w:type="dxa"/>
              <w:left w:w="100" w:type="dxa"/>
              <w:right w:w="100" w:type="dxa"/>
            </w:tcMar>
          </w:tcPr>
          <w:p>
            <w:r>
              <w:rPr>
                <w:sz w:val="17"/>
              </w:rPr>
              <w:t>data/events.json</w:t>
            </w:r>
          </w:p>
        </w:tc>
        <w:tc>
          <w:tcPr>
            <w:tcW w:type="dxa" w:w="2016"/>
            <w:shd w:fill="F8FAFC"/>
            <w:tcMar>
              <w:top w:w="60" w:type="dxa"/>
              <w:bottom w:w="60" w:type="dxa"/>
              <w:left w:w="100" w:type="dxa"/>
              <w:right w:w="100" w:type="dxa"/>
            </w:tcMar>
          </w:tcPr>
          <w:p>
            <w:r>
              <w:rPr>
                <w:sz w:val="17"/>
              </w:rPr>
              <w:t>pages/events.html</w:t>
            </w:r>
          </w:p>
        </w:tc>
        <w:tc>
          <w:tcPr>
            <w:tcW w:type="dxa" w:w="2016"/>
            <w:shd w:fill="F8FAFC"/>
            <w:tcMar>
              <w:top w:w="60" w:type="dxa"/>
              <w:bottom w:w="60" w:type="dxa"/>
              <w:left w:w="100" w:type="dxa"/>
              <w:right w:w="100" w:type="dxa"/>
            </w:tcMar>
          </w:tcPr>
          <w:p>
            <w:r>
              <w:rPr>
                <w:sz w:val="17"/>
              </w:rPr>
              <w:t>Search, Filter, Sort, Pagination, View Switch, Details Modal</w:t>
            </w:r>
          </w:p>
        </w:tc>
        <w:tc>
          <w:tcPr>
            <w:tcW w:type="dxa" w:w="2016"/>
            <w:shd w:fill="F8FAFC"/>
            <w:tcMar>
              <w:top w:w="60" w:type="dxa"/>
              <w:bottom w:w="60" w:type="dxa"/>
              <w:left w:w="100" w:type="dxa"/>
              <w:right w:w="100" w:type="dxa"/>
            </w:tcMar>
          </w:tcPr>
          <w:p>
            <w:r>
              <w:rPr>
                <w:sz w:val="17"/>
              </w:rPr>
              <w:t>12 Events</w:t>
            </w:r>
          </w:p>
        </w:tc>
      </w:tr>
      <w:tr>
        <w:tc>
          <w:tcPr>
            <w:tcW w:type="dxa" w:w="2016"/>
            <w:shd w:fill="FFFFFF"/>
            <w:tcMar>
              <w:top w:w="60" w:type="dxa"/>
              <w:bottom w:w="60" w:type="dxa"/>
              <w:left w:w="100" w:type="dxa"/>
              <w:right w:w="100" w:type="dxa"/>
            </w:tcMar>
          </w:tcPr>
          <w:p>
            <w:r>
              <w:rPr>
                <w:b/>
                <w:sz w:val="17"/>
              </w:rPr>
              <w:t>Student Profiles</w:t>
            </w:r>
          </w:p>
        </w:tc>
        <w:tc>
          <w:tcPr>
            <w:tcW w:type="dxa" w:w="2016"/>
            <w:shd w:fill="FFFFFF"/>
            <w:tcMar>
              <w:top w:w="60" w:type="dxa"/>
              <w:bottom w:w="60" w:type="dxa"/>
              <w:left w:w="100" w:type="dxa"/>
              <w:right w:w="100" w:type="dxa"/>
            </w:tcMar>
          </w:tcPr>
          <w:p>
            <w:r>
              <w:rPr>
                <w:sz w:val="17"/>
              </w:rPr>
              <w:t>data/students.json</w:t>
            </w:r>
          </w:p>
        </w:tc>
        <w:tc>
          <w:tcPr>
            <w:tcW w:type="dxa" w:w="2016"/>
            <w:shd w:fill="FFFFFF"/>
            <w:tcMar>
              <w:top w:w="60" w:type="dxa"/>
              <w:bottom w:w="60" w:type="dxa"/>
              <w:left w:w="100" w:type="dxa"/>
              <w:right w:w="100" w:type="dxa"/>
            </w:tcMar>
          </w:tcPr>
          <w:p>
            <w:r>
              <w:rPr>
                <w:sz w:val="17"/>
              </w:rPr>
              <w:t>pages/admin.html</w:t>
            </w:r>
          </w:p>
        </w:tc>
        <w:tc>
          <w:tcPr>
            <w:tcW w:type="dxa" w:w="2016"/>
            <w:shd w:fill="FFFFFF"/>
            <w:tcMar>
              <w:top w:w="60" w:type="dxa"/>
              <w:bottom w:w="60" w:type="dxa"/>
              <w:left w:w="100" w:type="dxa"/>
              <w:right w:w="100" w:type="dxa"/>
            </w:tcMar>
          </w:tcPr>
          <w:p>
            <w:r>
              <w:rPr>
                <w:sz w:val="17"/>
              </w:rPr>
              <w:t>Search by ID/Name, Dept Filter, CGPA Sort, Table Switch, Modal</w:t>
            </w:r>
          </w:p>
        </w:tc>
        <w:tc>
          <w:tcPr>
            <w:tcW w:type="dxa" w:w="2016"/>
            <w:shd w:fill="FFFFFF"/>
            <w:tcMar>
              <w:top w:w="60" w:type="dxa"/>
              <w:bottom w:w="60" w:type="dxa"/>
              <w:left w:w="100" w:type="dxa"/>
              <w:right w:w="100" w:type="dxa"/>
            </w:tcMar>
          </w:tcPr>
          <w:p>
            <w:r>
              <w:rPr>
                <w:sz w:val="17"/>
              </w:rPr>
              <w:t>12 Profiles</w:t>
            </w:r>
          </w:p>
        </w:tc>
      </w:tr>
      <w:tr>
        <w:tc>
          <w:tcPr>
            <w:tcW w:type="dxa" w:w="2016"/>
            <w:shd w:fill="F8FAFC"/>
            <w:tcMar>
              <w:top w:w="60" w:type="dxa"/>
              <w:bottom w:w="60" w:type="dxa"/>
              <w:left w:w="100" w:type="dxa"/>
              <w:right w:w="100" w:type="dxa"/>
            </w:tcMar>
          </w:tcPr>
          <w:p>
            <w:r>
              <w:rPr>
                <w:b/>
                <w:sz w:val="17"/>
              </w:rPr>
              <w:t>Campus Notices</w:t>
            </w:r>
          </w:p>
        </w:tc>
        <w:tc>
          <w:tcPr>
            <w:tcW w:type="dxa" w:w="2016"/>
            <w:shd w:fill="F8FAFC"/>
            <w:tcMar>
              <w:top w:w="60" w:type="dxa"/>
              <w:bottom w:w="60" w:type="dxa"/>
              <w:left w:w="100" w:type="dxa"/>
              <w:right w:w="100" w:type="dxa"/>
            </w:tcMar>
          </w:tcPr>
          <w:p>
            <w:r>
              <w:rPr>
                <w:sz w:val="17"/>
              </w:rPr>
              <w:t>data/notices.json</w:t>
            </w:r>
          </w:p>
        </w:tc>
        <w:tc>
          <w:tcPr>
            <w:tcW w:type="dxa" w:w="2016"/>
            <w:shd w:fill="F8FAFC"/>
            <w:tcMar>
              <w:top w:w="60" w:type="dxa"/>
              <w:bottom w:w="60" w:type="dxa"/>
              <w:left w:w="100" w:type="dxa"/>
              <w:right w:w="100" w:type="dxa"/>
            </w:tcMar>
          </w:tcPr>
          <w:p>
            <w:r>
              <w:rPr>
                <w:sz w:val="17"/>
              </w:rPr>
              <w:t>pages/dashboard.html</w:t>
            </w:r>
          </w:p>
        </w:tc>
        <w:tc>
          <w:tcPr>
            <w:tcW w:type="dxa" w:w="2016"/>
            <w:shd w:fill="F8FAFC"/>
            <w:tcMar>
              <w:top w:w="60" w:type="dxa"/>
              <w:bottom w:w="60" w:type="dxa"/>
              <w:left w:w="100" w:type="dxa"/>
              <w:right w:w="100" w:type="dxa"/>
            </w:tcMar>
          </w:tcPr>
          <w:p>
            <w:r>
              <w:rPr>
                <w:sz w:val="17"/>
              </w:rPr>
              <w:t>Search, Priority Ribbon, Category Filter, Date Sort, Modal</w:t>
            </w:r>
          </w:p>
        </w:tc>
        <w:tc>
          <w:tcPr>
            <w:tcW w:type="dxa" w:w="2016"/>
            <w:shd w:fill="F8FAFC"/>
            <w:tcMar>
              <w:top w:w="60" w:type="dxa"/>
              <w:bottom w:w="60" w:type="dxa"/>
              <w:left w:w="100" w:type="dxa"/>
              <w:right w:w="100" w:type="dxa"/>
            </w:tcMar>
          </w:tcPr>
          <w:p>
            <w:r>
              <w:rPr>
                <w:sz w:val="17"/>
              </w:rPr>
              <w:t>8 Notices</w:t>
            </w:r>
          </w:p>
        </w:tc>
      </w:tr>
      <w:tr>
        <w:tc>
          <w:tcPr>
            <w:tcW w:type="dxa" w:w="2016"/>
            <w:shd w:fill="FFFFFF"/>
            <w:tcMar>
              <w:top w:w="60" w:type="dxa"/>
              <w:bottom w:w="60" w:type="dxa"/>
              <w:left w:w="100" w:type="dxa"/>
              <w:right w:w="100" w:type="dxa"/>
            </w:tcMar>
          </w:tcPr>
          <w:p>
            <w:r>
              <w:rPr>
                <w:b/>
                <w:sz w:val="17"/>
              </w:rPr>
              <w:t>Knowledge FAQs</w:t>
            </w:r>
          </w:p>
        </w:tc>
        <w:tc>
          <w:tcPr>
            <w:tcW w:type="dxa" w:w="2016"/>
            <w:shd w:fill="FFFFFF"/>
            <w:tcMar>
              <w:top w:w="60" w:type="dxa"/>
              <w:bottom w:w="60" w:type="dxa"/>
              <w:left w:w="100" w:type="dxa"/>
              <w:right w:w="100" w:type="dxa"/>
            </w:tcMar>
          </w:tcPr>
          <w:p>
            <w:r>
              <w:rPr>
                <w:sz w:val="17"/>
              </w:rPr>
              <w:t>data/faqs.json</w:t>
            </w:r>
          </w:p>
        </w:tc>
        <w:tc>
          <w:tcPr>
            <w:tcW w:type="dxa" w:w="2016"/>
            <w:shd w:fill="FFFFFF"/>
            <w:tcMar>
              <w:top w:w="60" w:type="dxa"/>
              <w:bottom w:w="60" w:type="dxa"/>
              <w:left w:w="100" w:type="dxa"/>
              <w:right w:w="100" w:type="dxa"/>
            </w:tcMar>
          </w:tcPr>
          <w:p>
            <w:r>
              <w:rPr>
                <w:sz w:val="17"/>
              </w:rPr>
              <w:t>pages/faq.html</w:t>
            </w:r>
          </w:p>
        </w:tc>
        <w:tc>
          <w:tcPr>
            <w:tcW w:type="dxa" w:w="2016"/>
            <w:shd w:fill="FFFFFF"/>
            <w:tcMar>
              <w:top w:w="60" w:type="dxa"/>
              <w:bottom w:w="60" w:type="dxa"/>
              <w:left w:w="100" w:type="dxa"/>
              <w:right w:w="100" w:type="dxa"/>
            </w:tcMar>
          </w:tcPr>
          <w:p>
            <w:r>
              <w:rPr>
                <w:sz w:val="17"/>
              </w:rPr>
              <w:t>Keyword Search, Category Filter, Expand/Collapse, View Counts</w:t>
            </w:r>
          </w:p>
        </w:tc>
        <w:tc>
          <w:tcPr>
            <w:tcW w:type="dxa" w:w="2016"/>
            <w:shd w:fill="FFFFFF"/>
            <w:tcMar>
              <w:top w:w="60" w:type="dxa"/>
              <w:bottom w:w="60" w:type="dxa"/>
              <w:left w:w="100" w:type="dxa"/>
              <w:right w:w="100" w:type="dxa"/>
            </w:tcMar>
          </w:tcPr>
          <w:p>
            <w:r>
              <w:rPr>
                <w:sz w:val="17"/>
              </w:rPr>
              <w:t>12 FAQs</w:t>
            </w:r>
          </w:p>
        </w:tc>
      </w:tr>
    </w:tbl>
    <w:p>
      <w:pPr>
        <w:spacing w:after="200"/>
      </w:pPr>
    </w:p>
    <w:p>
      <w:pPr>
        <w:pStyle w:val="Heading1"/>
      </w:pPr>
      <w:r>
        <w:rPr>
          <w:color w:val="1E3A8A"/>
          <w:sz w:val="30"/>
        </w:rPr>
        <w:t>2. Campus Events Dynamic Lineup Module</w:t>
      </w:r>
    </w:p>
    <w:p>
      <w:r>
        <w:t>The Campus Events module dynamically fetches event listings from data/events.json via the Fetch API. It features live search by keyword, category filtering, chronological/alphabetical sorting, items-per-page selection, grid vs. table view switching, capacity indicator progress bars, and an interactive details modal.</w:t>
      </w:r>
    </w:p>
    <w:p>
      <w:r>
        <w:rPr>
          <w:b/>
        </w:rPr>
        <w:t>External JSON Source Schema (data/events.json excerpt):</w:t>
      </w:r>
    </w:p>
    <w:tbl>
      <w:tblPr>
        <w:tblW w:type="auto" w:w="0"/>
        <w:jc w:val="center"/>
        <w:tblLayout w:type="fixed"/>
        <w:tblLook w:firstColumn="1" w:firstRow="1" w:lastColumn="0" w:lastRow="0" w:noHBand="0" w:noVBand="1" w:val="04A0"/>
      </w:tblPr>
      <w:tblGrid>
        <w:gridCol w:w="10080"/>
      </w:tblGrid>
      <w:tr>
        <w:tc>
          <w:tcPr>
            <w:tcW w:type="dxa" w:w="9360"/>
            <w:shd w:fill="F8FAFC"/>
            <w:tcMar>
              <w:top w:w="120" w:type="dxa"/>
              <w:bottom w:w="120" w:type="dxa"/>
              <w:left w:w="180" w:type="dxa"/>
              <w:right w:w="180" w:type="dxa"/>
            </w:tcMar>
            <w:tcBorders>
              <w:top w:val="single" w:sz="4" w:space="0" w:color="E2E8F0"/>
              <w:left w:val="single" w:sz="18" w:space="0" w:color="2563EB"/>
              <w:bottom w:val="single" w:sz="4" w:space="0" w:color="E2E8F0"/>
              <w:right w:val="single" w:sz="4" w:space="0" w:color="E2E8F0"/>
            </w:tcBorders>
          </w:tcPr>
          <w:p>
            <w:pPr>
              <w:spacing w:before="40" w:after="40" w:line="276" w:lineRule="auto"/>
            </w:pPr>
            <w:r>
              <w:rPr>
                <w:rFonts w:ascii="Consolas" w:hAnsi="Consolas"/>
                <w:color w:val="0F172A"/>
                <w:sz w:val="17"/>
              </w:rPr>
              <w:t>[</w:t>
              <w:br/>
              <w:t xml:space="preserve">  {</w:t>
              <w:br/>
              <w:t xml:space="preserve">    "id": "evt-001",</w:t>
              <w:br/>
              <w:t xml:space="preserve">    "title": "Annual Tech Fest - Innovate 2026",</w:t>
              <w:br/>
              <w:t xml:space="preserve">    "category": "Technical",</w:t>
              <w:br/>
              <w:t xml:space="preserve">    "date": "2026-07-25",</w:t>
              <w:br/>
              <w:t xml:space="preserve">    "day": "25", "month": "Jul",</w:t>
              <w:br/>
              <w:t xml:space="preserve">    "time": "10:00 AM - 5:00 PM",</w:t>
              <w:br/>
              <w:t xml:space="preserve">    "location": "Main Auditorium &amp; Tech Quad",</w:t>
              <w:br/>
              <w:t xml:space="preserve">    "organizer": "Department of Computer Science",</w:t>
              <w:br/>
              <w:t xml:space="preserve">    "summary": "Flagship university technology exhibition showcasing student robotics, project demonstrations, and keynotes.",</w:t>
              <w:br/>
              <w:t xml:space="preserve">    "capacity": 500, "registeredCount": 435,</w:t>
              <w:br/>
              <w:t xml:space="preserve">    "registrationFee": "Free",</w:t>
              <w:br/>
              <w:t xml:space="preserve">    "status": "Registrations Open",</w:t>
              <w:br/>
              <w:t xml:space="preserve">    "tags": ["Technology", "Robotics", "Innovation"],</w:t>
              <w:br/>
              <w:t xml:space="preserve">    "icon": "🤖"</w:t>
              <w:br/>
              <w:t xml:space="preserve">  },</w:t>
              <w:br/>
              <w:t xml:space="preserve">  {</w:t>
              <w:br/>
              <w:t xml:space="preserve">    "id": "evt-002",</w:t>
              <w:br/>
              <w:t xml:space="preserve">    "title": "National 36-Hour Coding Hackathon",</w:t>
              <w:br/>
              <w:t xml:space="preserve">    "category": "Technical",</w:t>
              <w:br/>
              <w:t xml:space="preserve">    "date": "2026-08-02",</w:t>
              <w:br/>
              <w:t xml:space="preserve">    "time": "09:00 AM (36 Hours Continuous)",</w:t>
              <w:br/>
              <w:t xml:space="preserve">    "location": "Advanced Computing Lab 301",</w:t>
              <w:br/>
              <w:t xml:space="preserve">    "capacity": 200, "registeredCount": 188,</w:t>
              <w:br/>
              <w:t xml:space="preserve">    "status": "Almost Full",</w:t>
              <w:br/>
              <w:t xml:space="preserve">    "tags": ["Coding", "Hackathon", "AI"],</w:t>
              <w:br/>
              <w:t xml:space="preserve">    "icon": "💻"</w:t>
              <w:br/>
              <w:t xml:space="preserve">  }</w:t>
              <w:br/>
              <w:t>]</w:t>
            </w:r>
          </w:p>
        </w:tc>
      </w:tr>
    </w:tbl>
    <w:p>
      <w:pPr>
        <w:spacing w:after="80"/>
      </w:pPr>
    </w:p>
    <w:p>
      <w:r>
        <w:rPr>
          <w:b/>
        </w:rPr>
        <w:t>HTML Layout &amp; Dynamic Target Containers (pages/events.html):</w:t>
      </w:r>
    </w:p>
    <w:tbl>
      <w:tblPr>
        <w:tblW w:type="auto" w:w="0"/>
        <w:jc w:val="center"/>
        <w:tblLayout w:type="fixed"/>
        <w:tblLook w:firstColumn="1" w:firstRow="1" w:lastColumn="0" w:lastRow="0" w:noHBand="0" w:noVBand="1" w:val="04A0"/>
      </w:tblPr>
      <w:tblGrid>
        <w:gridCol w:w="10080"/>
      </w:tblGrid>
      <w:tr>
        <w:tc>
          <w:tcPr>
            <w:tcW w:type="dxa" w:w="9360"/>
            <w:shd w:fill="F8FAFC"/>
            <w:tcMar>
              <w:top w:w="120" w:type="dxa"/>
              <w:bottom w:w="120" w:type="dxa"/>
              <w:left w:w="180" w:type="dxa"/>
              <w:right w:w="180" w:type="dxa"/>
            </w:tcMar>
            <w:tcBorders>
              <w:top w:val="single" w:sz="4" w:space="0" w:color="E2E8F0"/>
              <w:left w:val="single" w:sz="18" w:space="0" w:color="2563EB"/>
              <w:bottom w:val="single" w:sz="4" w:space="0" w:color="E2E8F0"/>
              <w:right w:val="single" w:sz="4" w:space="0" w:color="E2E8F0"/>
            </w:tcBorders>
          </w:tcPr>
          <w:p>
            <w:pPr>
              <w:spacing w:before="40" w:after="40" w:line="276" w:lineRule="auto"/>
            </w:pPr>
            <w:r>
              <w:rPr>
                <w:rFonts w:ascii="Consolas" w:hAnsi="Consolas"/>
                <w:color w:val="0F172A"/>
                <w:sz w:val="17"/>
              </w:rPr>
              <w:t>&lt;!-- Dynamic Events Section powered by Fetch API --&gt;</w:t>
              <w:br/>
              <w:t>&lt;section id="dynamic-events-section"&gt;</w:t>
              <w:br/>
              <w:t xml:space="preserve">  &lt;div class="data-controls-card"&gt;</w:t>
              <w:br/>
              <w:t xml:space="preserve">    &lt;div class="data-controls-top"&gt;</w:t>
              <w:br/>
              <w:t xml:space="preserve">      &lt;div class="data-search-box"&gt;</w:t>
              <w:br/>
              <w:t xml:space="preserve">        &lt;input type="search" class="data-search-input" data-control="search" </w:t>
              <w:br/>
              <w:t xml:space="preserve">               placeholder="Search events by title, keyword, location, or tag..."&gt;</w:t>
              <w:br/>
              <w:t xml:space="preserve">        &lt;button type="button" class="data-clear-search" data-control="clear-search"&gt;&amp;times;&lt;/button&gt;</w:t>
              <w:br/>
              <w:t xml:space="preserve">      &lt;/div&gt;</w:t>
              <w:br/>
              <w:t xml:space="preserve">      &lt;div class="data-controls-actions"&gt;</w:t>
              <w:br/>
              <w:t xml:space="preserve">        &lt;select class="data-select" data-control="sort"&gt;</w:t>
              <w:br/>
              <w:t xml:space="preserve">          &lt;option value="date-asc"&gt;Date: Earliest First&lt;/option&gt;</w:t>
              <w:br/>
              <w:t xml:space="preserve">          &lt;option value="date-desc"&gt;Date: Latest First&lt;/option&gt;</w:t>
              <w:br/>
              <w:t xml:space="preserve">          &lt;option value="title-asc"&gt;Title: A -&gt; Z&lt;/option&gt;</w:t>
              <w:br/>
              <w:t xml:space="preserve">        &lt;/select&gt;</w:t>
              <w:br/>
              <w:t xml:space="preserve">        &lt;select class="data-select" data-control="page-size"&gt;</w:t>
              <w:br/>
              <w:t xml:space="preserve">          &lt;option value="6" selected&gt;6 per page&lt;/option&gt;</w:t>
              <w:br/>
              <w:t xml:space="preserve">          &lt;option value="4"&gt;4 per page&lt;/option&gt;</w:t>
              <w:br/>
              <w:t xml:space="preserve">        &lt;/select&gt;</w:t>
              <w:br/>
              <w:t xml:space="preserve">        &lt;div class="data-view-switcher"&gt;</w:t>
              <w:br/>
              <w:t xml:space="preserve">          &lt;button type="button" class="data-view-btn is-active" data-view-mode="grid"&gt;Cards&lt;/button&gt;</w:t>
              <w:br/>
              <w:t xml:space="preserve">          &lt;button type="button" class="data-view-btn" data-view-mode="table"&gt;Table&lt;/button&gt;</w:t>
              <w:br/>
              <w:t xml:space="preserve">        &lt;/div&gt;</w:t>
              <w:br/>
              <w:t xml:space="preserve">      &lt;/div&gt;</w:t>
              <w:br/>
              <w:t xml:space="preserve">    &lt;/div&gt;</w:t>
              <w:br/>
              <w:t xml:space="preserve">    &lt;div class="data-filter-bar"&gt;</w:t>
              <w:br/>
              <w:t xml:space="preserve">      &lt;button type="button" class="data-filter-btn is-active" data-filter-value="all"&gt;All Events&lt;/button&gt;</w:t>
              <w:br/>
              <w:t xml:space="preserve">      &lt;button type="button" class="data-filter-btn" data-filter-value="Technical"&gt;Technical&lt;/button&gt;</w:t>
              <w:br/>
              <w:t xml:space="preserve">      &lt;button type="button" class="data-filter-btn" data-filter-value="Cultural"&gt;Cultural&lt;/button&gt;</w:t>
              <w:br/>
              <w:t xml:space="preserve">    &lt;/div&gt;</w:t>
              <w:br/>
              <w:t xml:space="preserve">  &lt;/div&gt;</w:t>
              <w:br/>
              <w:br/>
              <w:t xml:space="preserve">  &lt;!-- Dynamic Target Containers --&gt;</w:t>
              <w:br/>
              <w:t xml:space="preserve">  &lt;div class="grid-responsive-cards" data-items-target&gt;&lt;/div&gt;</w:t>
              <w:br/>
              <w:t xml:space="preserve">  &lt;div class="table-responsive card" data-table-target-wrap style="display: none;"&gt;</w:t>
              <w:br/>
              <w:t xml:space="preserve">    &lt;tbody data-table-body&gt;&lt;/tbody&gt;</w:t>
              <w:br/>
              <w:t xml:space="preserve">  &lt;/div&gt;</w:t>
              <w:br/>
              <w:t xml:space="preserve">  &lt;div class="data-pagination" data-pagination-target&gt;&lt;/div&gt;</w:t>
              <w:br/>
              <w:t>&lt;/section&gt;</w:t>
            </w:r>
          </w:p>
        </w:tc>
      </w:tr>
    </w:tbl>
    <w:p>
      <w:pPr>
        <w:spacing w:after="80"/>
      </w:pPr>
    </w:p>
    <w:p>
      <w:pPr>
        <w:spacing w:before="120" w:after="80"/>
        <w:jc w:val="center"/>
      </w:pPr>
      <w:r>
        <w:drawing>
          <wp:inline xmlns:a="http://schemas.openxmlformats.org/drawingml/2006/main" xmlns:pic="http://schemas.openxmlformats.org/drawingml/2006/picture">
            <wp:extent cx="5669280" cy="3986212"/>
            <wp:docPr id="1" name="Picture 1"/>
            <wp:cNvGraphicFramePr>
              <a:graphicFrameLocks noChangeAspect="1"/>
            </wp:cNvGraphicFramePr>
            <a:graphic>
              <a:graphicData uri="http://schemas.openxmlformats.org/drawingml/2006/picture">
                <pic:pic>
                  <pic:nvPicPr>
                    <pic:cNvPr id="0" name="01_events_initial_grid.png"/>
                    <pic:cNvPicPr/>
                  </pic:nvPicPr>
                  <pic:blipFill>
                    <a:blip r:embed="rId9"/>
                    <a:stretch>
                      <a:fillRect/>
                    </a:stretch>
                  </pic:blipFill>
                  <pic:spPr>
                    <a:xfrm>
                      <a:off x="0" y="0"/>
                      <a:ext cx="5669280" cy="3986212"/>
                    </a:xfrm>
                    <a:prstGeom prst="rect"/>
                  </pic:spPr>
                </pic:pic>
              </a:graphicData>
            </a:graphic>
          </wp:inline>
        </w:drawing>
      </w:r>
    </w:p>
    <w:p>
      <w:pPr>
        <w:spacing w:before="0" w:after="80"/>
        <w:jc w:val="center"/>
      </w:pPr>
      <w:r>
        <w:rPr>
          <w:rFonts w:ascii="Calibri" w:hAnsi="Calibri"/>
          <w:b/>
          <w:color w:val="475569"/>
          <w:sz w:val="19"/>
        </w:rPr>
        <w:t>Figure 2.1: Campus Events Dynamic Initial Grid View</w:t>
      </w:r>
    </w:p>
    <w:p>
      <w:pPr>
        <w:spacing w:before="0" w:after="160"/>
      </w:pPr>
      <w:r>
        <w:rPr>
          <w:rFonts w:ascii="Calibri" w:hAnsi="Calibri"/>
          <w:i/>
          <w:color w:val="64748B"/>
          <w:sz w:val="18"/>
        </w:rPr>
        <w:t>Demonstrates the initial state rendered directly from data/events.json using the Fetch API. Note the status pill '⚡ Fetched via Fetch API', real-time filter pills with counts, sort dropdown, page size selector, view mode switcher, and pagination bar.</w:t>
      </w:r>
    </w:p>
    <w:p>
      <w:pPr>
        <w:spacing w:before="120" w:after="80"/>
        <w:jc w:val="center"/>
      </w:pPr>
      <w:r>
        <w:drawing>
          <wp:inline xmlns:a="http://schemas.openxmlformats.org/drawingml/2006/main" xmlns:pic="http://schemas.openxmlformats.org/drawingml/2006/picture">
            <wp:extent cx="5669280" cy="3986212"/>
            <wp:docPr id="2" name="Picture 2"/>
            <wp:cNvGraphicFramePr>
              <a:graphicFrameLocks noChangeAspect="1"/>
            </wp:cNvGraphicFramePr>
            <a:graphic>
              <a:graphicData uri="http://schemas.openxmlformats.org/drawingml/2006/picture">
                <pic:pic>
                  <pic:nvPicPr>
                    <pic:cNvPr id="0" name="02_events_search.png"/>
                    <pic:cNvPicPr/>
                  </pic:nvPicPr>
                  <pic:blipFill>
                    <a:blip r:embed="rId10"/>
                    <a:stretch>
                      <a:fillRect/>
                    </a:stretch>
                  </pic:blipFill>
                  <pic:spPr>
                    <a:xfrm>
                      <a:off x="0" y="0"/>
                      <a:ext cx="5669280" cy="3986212"/>
                    </a:xfrm>
                    <a:prstGeom prst="rect"/>
                  </pic:spPr>
                </pic:pic>
              </a:graphicData>
            </a:graphic>
          </wp:inline>
        </w:drawing>
      </w:r>
    </w:p>
    <w:p>
      <w:pPr>
        <w:spacing w:before="0" w:after="80"/>
        <w:jc w:val="center"/>
      </w:pPr>
      <w:r>
        <w:rPr>
          <w:rFonts w:ascii="Calibri" w:hAnsi="Calibri"/>
          <w:b/>
          <w:color w:val="475569"/>
          <w:sz w:val="19"/>
        </w:rPr>
        <w:t>Figure 2.2: Live Debounced Search in Action ('Hackathon')</w:t>
      </w:r>
    </w:p>
    <w:p>
      <w:pPr>
        <w:spacing w:before="0" w:after="160"/>
      </w:pPr>
      <w:r>
        <w:rPr>
          <w:rFonts w:ascii="Calibri" w:hAnsi="Calibri"/>
          <w:i/>
          <w:color w:val="64748B"/>
          <w:sz w:val="18"/>
        </w:rPr>
        <w:t>Demonstrates real-time search query filtering as the user types 'Hackathon'. The dataset immediately filters down to matching events, displays the clear button (×), and updates pagination accordingly.</w:t>
      </w:r>
    </w:p>
    <w:p>
      <w:pPr>
        <w:spacing w:before="120" w:after="80"/>
        <w:jc w:val="center"/>
      </w:pPr>
      <w:r>
        <w:drawing>
          <wp:inline xmlns:a="http://schemas.openxmlformats.org/drawingml/2006/main" xmlns:pic="http://schemas.openxmlformats.org/drawingml/2006/picture">
            <wp:extent cx="5669280" cy="3986212"/>
            <wp:docPr id="3" name="Picture 3"/>
            <wp:cNvGraphicFramePr>
              <a:graphicFrameLocks noChangeAspect="1"/>
            </wp:cNvGraphicFramePr>
            <a:graphic>
              <a:graphicData uri="http://schemas.openxmlformats.org/drawingml/2006/picture">
                <pic:pic>
                  <pic:nvPicPr>
                    <pic:cNvPr id="0" name="03_events_category_filter.png"/>
                    <pic:cNvPicPr/>
                  </pic:nvPicPr>
                  <pic:blipFill>
                    <a:blip r:embed="rId11"/>
                    <a:stretch>
                      <a:fillRect/>
                    </a:stretch>
                  </pic:blipFill>
                  <pic:spPr>
                    <a:xfrm>
                      <a:off x="0" y="0"/>
                      <a:ext cx="5669280" cy="3986212"/>
                    </a:xfrm>
                    <a:prstGeom prst="rect"/>
                  </pic:spPr>
                </pic:pic>
              </a:graphicData>
            </a:graphic>
          </wp:inline>
        </w:drawing>
      </w:r>
    </w:p>
    <w:p>
      <w:pPr>
        <w:spacing w:before="0" w:after="80"/>
        <w:jc w:val="center"/>
      </w:pPr>
      <w:r>
        <w:rPr>
          <w:rFonts w:ascii="Calibri" w:hAnsi="Calibri"/>
          <w:b/>
          <w:color w:val="475569"/>
          <w:sz w:val="19"/>
        </w:rPr>
        <w:t>Figure 2.3: Categorical Filter Applied ('Technical')</w:t>
      </w:r>
    </w:p>
    <w:p>
      <w:pPr>
        <w:spacing w:before="0" w:after="160"/>
      </w:pPr>
      <w:r>
        <w:rPr>
          <w:rFonts w:ascii="Calibri" w:hAnsi="Calibri"/>
          <w:i/>
          <w:color w:val="64748B"/>
          <w:sz w:val="18"/>
        </w:rPr>
        <w:t>Demonstrates category pill filtering. Selecting 'Technical' isolates technical events, highlights the active pill with count 3, and updates total matching items.</w:t>
      </w:r>
    </w:p>
    <w:p>
      <w:pPr>
        <w:spacing w:before="120" w:after="80"/>
        <w:jc w:val="center"/>
      </w:pPr>
      <w:r>
        <w:drawing>
          <wp:inline xmlns:a="http://schemas.openxmlformats.org/drawingml/2006/main" xmlns:pic="http://schemas.openxmlformats.org/drawingml/2006/picture">
            <wp:extent cx="5669280" cy="3986212"/>
            <wp:docPr id="4" name="Picture 4"/>
            <wp:cNvGraphicFramePr>
              <a:graphicFrameLocks noChangeAspect="1"/>
            </wp:cNvGraphicFramePr>
            <a:graphic>
              <a:graphicData uri="http://schemas.openxmlformats.org/drawingml/2006/picture">
                <pic:pic>
                  <pic:nvPicPr>
                    <pic:cNvPr id="0" name="04_events_table_view.png"/>
                    <pic:cNvPicPr/>
                  </pic:nvPicPr>
                  <pic:blipFill>
                    <a:blip r:embed="rId12"/>
                    <a:stretch>
                      <a:fillRect/>
                    </a:stretch>
                  </pic:blipFill>
                  <pic:spPr>
                    <a:xfrm>
                      <a:off x="0" y="0"/>
                      <a:ext cx="5669280" cy="3986212"/>
                    </a:xfrm>
                    <a:prstGeom prst="rect"/>
                  </pic:spPr>
                </pic:pic>
              </a:graphicData>
            </a:graphic>
          </wp:inline>
        </w:drawing>
      </w:r>
    </w:p>
    <w:p>
      <w:pPr>
        <w:spacing w:before="0" w:after="80"/>
        <w:jc w:val="center"/>
      </w:pPr>
      <w:r>
        <w:rPr>
          <w:rFonts w:ascii="Calibri" w:hAnsi="Calibri"/>
          <w:b/>
          <w:color w:val="475569"/>
          <w:sz w:val="19"/>
        </w:rPr>
        <w:t>Figure 2.4: Responsive Table View Mode Switch</w:t>
      </w:r>
    </w:p>
    <w:p>
      <w:pPr>
        <w:spacing w:before="0" w:after="160"/>
      </w:pPr>
      <w:r>
        <w:rPr>
          <w:rFonts w:ascii="Calibri" w:hAnsi="Calibri"/>
          <w:i/>
          <w:color w:val="64748B"/>
          <w:sz w:val="18"/>
        </w:rPr>
        <w:t>Demonstrates the view mode switcher toggling from Grid Cards to a structured HTML data table with columns for Date, Event Name, Category, Venue, Timing, and Action buttons.</w:t>
      </w:r>
    </w:p>
    <w:p>
      <w:pPr>
        <w:spacing w:before="120" w:after="80"/>
        <w:jc w:val="center"/>
      </w:pPr>
      <w:r>
        <w:drawing>
          <wp:inline xmlns:a="http://schemas.openxmlformats.org/drawingml/2006/main" xmlns:pic="http://schemas.openxmlformats.org/drawingml/2006/picture">
            <wp:extent cx="5669280" cy="3986212"/>
            <wp:docPr id="5" name="Picture 5"/>
            <wp:cNvGraphicFramePr>
              <a:graphicFrameLocks noChangeAspect="1"/>
            </wp:cNvGraphicFramePr>
            <a:graphic>
              <a:graphicData uri="http://schemas.openxmlformats.org/drawingml/2006/picture">
                <pic:pic>
                  <pic:nvPicPr>
                    <pic:cNvPr id="0" name="05_events_modal_detail.png"/>
                    <pic:cNvPicPr/>
                  </pic:nvPicPr>
                  <pic:blipFill>
                    <a:blip r:embed="rId13"/>
                    <a:stretch>
                      <a:fillRect/>
                    </a:stretch>
                  </pic:blipFill>
                  <pic:spPr>
                    <a:xfrm>
                      <a:off x="0" y="0"/>
                      <a:ext cx="5669280" cy="3986212"/>
                    </a:xfrm>
                    <a:prstGeom prst="rect"/>
                  </pic:spPr>
                </pic:pic>
              </a:graphicData>
            </a:graphic>
          </wp:inline>
        </w:drawing>
      </w:r>
    </w:p>
    <w:p>
      <w:pPr>
        <w:spacing w:before="0" w:after="80"/>
        <w:jc w:val="center"/>
      </w:pPr>
      <w:r>
        <w:rPr>
          <w:rFonts w:ascii="Calibri" w:hAnsi="Calibri"/>
          <w:b/>
          <w:color w:val="475569"/>
          <w:sz w:val="19"/>
        </w:rPr>
        <w:t>Figure 2.5: Interactive Event Details Modal Dialog</w:t>
      </w:r>
    </w:p>
    <w:p>
      <w:pPr>
        <w:spacing w:before="0" w:after="160"/>
      </w:pPr>
      <w:r>
        <w:rPr>
          <w:rFonts w:ascii="Calibri" w:hAnsi="Calibri"/>
          <w:i/>
          <w:color w:val="64748B"/>
          <w:sz w:val="18"/>
        </w:rPr>
        <w:t>Triggered upon clicking 'Details'. Displays full event specifications, venue, time, capacity progress bar (percentage filled), event tags, and a live 'Register Free Now' button.</w:t>
      </w:r>
    </w:p>
    <w:p>
      <w:pPr>
        <w:spacing w:before="120" w:after="80"/>
        <w:jc w:val="center"/>
      </w:pPr>
      <w:r>
        <w:drawing>
          <wp:inline xmlns:a="http://schemas.openxmlformats.org/drawingml/2006/main" xmlns:pic="http://schemas.openxmlformats.org/drawingml/2006/picture">
            <wp:extent cx="5669280" cy="3986212"/>
            <wp:docPr id="6" name="Picture 6"/>
            <wp:cNvGraphicFramePr>
              <a:graphicFrameLocks noChangeAspect="1"/>
            </wp:cNvGraphicFramePr>
            <a:graphic>
              <a:graphicData uri="http://schemas.openxmlformats.org/drawingml/2006/picture">
                <pic:pic>
                  <pic:nvPicPr>
                    <pic:cNvPr id="0" name="06_events_pagination.png"/>
                    <pic:cNvPicPr/>
                  </pic:nvPicPr>
                  <pic:blipFill>
                    <a:blip r:embed="rId14"/>
                    <a:stretch>
                      <a:fillRect/>
                    </a:stretch>
                  </pic:blipFill>
                  <pic:spPr>
                    <a:xfrm>
                      <a:off x="0" y="0"/>
                      <a:ext cx="5669280" cy="3986212"/>
                    </a:xfrm>
                    <a:prstGeom prst="rect"/>
                  </pic:spPr>
                </pic:pic>
              </a:graphicData>
            </a:graphic>
          </wp:inline>
        </w:drawing>
      </w:r>
    </w:p>
    <w:p>
      <w:pPr>
        <w:spacing w:before="0" w:after="80"/>
        <w:jc w:val="center"/>
      </w:pPr>
      <w:r>
        <w:rPr>
          <w:rFonts w:ascii="Calibri" w:hAnsi="Calibri"/>
          <w:b/>
          <w:color w:val="475569"/>
          <w:sz w:val="19"/>
        </w:rPr>
        <w:t>Figure 2.6: Dynamic Pagination Navigation (Page 2)</w:t>
      </w:r>
    </w:p>
    <w:p>
      <w:pPr>
        <w:spacing w:before="0" w:after="160"/>
      </w:pPr>
      <w:r>
        <w:rPr>
          <w:rFonts w:ascii="Calibri" w:hAnsi="Calibri"/>
          <w:i/>
          <w:color w:val="64748B"/>
          <w:sz w:val="18"/>
        </w:rPr>
        <w:t>Demonstrates dynamic page switching. Clicking Page 2 renders the second slice of events, updates the entry counter ('Showing 7 to 12 of 12 entries'), and marks Page 2 active.</w:t>
      </w:r>
    </w:p>
    <w:p>
      <w:pPr>
        <w:pStyle w:val="Heading1"/>
      </w:pPr>
      <w:r>
        <w:rPr>
          <w:color w:val="1E3A8A"/>
          <w:sz w:val="30"/>
        </w:rPr>
        <w:t>3. Student Profiles &amp; Directory Module</w:t>
      </w:r>
    </w:p>
    <w:p>
      <w:r>
        <w:t>Integrated into the University Admin Panel (pages/admin.html), the Student Profiles module dynamically renders registered student scholars from data/students.json. It supports instant search by student ID (e.g. 25CE056), name, or skills, department filtering, CGPA sorting, and full academic transcript modal inspection.</w:t>
      </w:r>
    </w:p>
    <w:p>
      <w:r>
        <w:rPr>
          <w:b/>
        </w:rPr>
        <w:t>External JSON Source Schema (data/students.json excerpt):</w:t>
      </w:r>
    </w:p>
    <w:tbl>
      <w:tblPr>
        <w:tblW w:type="auto" w:w="0"/>
        <w:jc w:val="center"/>
        <w:tblLayout w:type="fixed"/>
        <w:tblLook w:firstColumn="1" w:firstRow="1" w:lastColumn="0" w:lastRow="0" w:noHBand="0" w:noVBand="1" w:val="04A0"/>
      </w:tblPr>
      <w:tblGrid>
        <w:gridCol w:w="10080"/>
      </w:tblGrid>
      <w:tr>
        <w:tc>
          <w:tcPr>
            <w:tcW w:type="dxa" w:w="9360"/>
            <w:shd w:fill="F8FAFC"/>
            <w:tcMar>
              <w:top w:w="120" w:type="dxa"/>
              <w:bottom w:w="120" w:type="dxa"/>
              <w:left w:w="180" w:type="dxa"/>
              <w:right w:w="180" w:type="dxa"/>
            </w:tcMar>
            <w:tcBorders>
              <w:top w:val="single" w:sz="4" w:space="0" w:color="E2E8F0"/>
              <w:left w:val="single" w:sz="18" w:space="0" w:color="2563EB"/>
              <w:bottom w:val="single" w:sz="4" w:space="0" w:color="E2E8F0"/>
              <w:right w:val="single" w:sz="4" w:space="0" w:color="E2E8F0"/>
            </w:tcBorders>
          </w:tcPr>
          <w:p>
            <w:pPr>
              <w:spacing w:before="40" w:after="40" w:line="276" w:lineRule="auto"/>
            </w:pPr>
            <w:r>
              <w:rPr>
                <w:rFonts w:ascii="Consolas" w:hAnsi="Consolas"/>
                <w:color w:val="0F172A"/>
                <w:sz w:val="17"/>
              </w:rPr>
              <w:t>[</w:t>
              <w:br/>
              <w:t xml:space="preserve">  {</w:t>
              <w:br/>
              <w:t xml:space="preserve">    "id": "stu-001",</w:t>
              <w:br/>
              <w:t xml:space="preserve">    "studentId": "25CE056",</w:t>
              <w:br/>
              <w:t xml:space="preserve">    "name": "Krishna Makwana",</w:t>
              <w:br/>
              <w:t xml:space="preserve">    "email": "krishna.makwana@student.edu.in",</w:t>
              <w:br/>
              <w:t xml:space="preserve">    "department": "Computer Science",</w:t>
              <w:br/>
              <w:t xml:space="preserve">    "semester": "Semester 5",</w:t>
              <w:br/>
              <w:t xml:space="preserve">    "cgpa": 8.75,</w:t>
              <w:br/>
              <w:t xml:space="preserve">    "enrollmentYear": 2024,</w:t>
              <w:br/>
              <w:t xml:space="preserve">    "status": "Active",</w:t>
              <w:br/>
              <w:t xml:space="preserve">    "avatarInitials": "KM",</w:t>
              <w:br/>
              <w:t xml:space="preserve">    "skills": ["JavaScript", "Python", "Cloud Architecture", "System Design"],</w:t>
              <w:br/>
              <w:t xml:space="preserve">    "bio": "Passionate full-stack developer and AI researcher interested in distributed systems.",</w:t>
              <w:br/>
              <w:t xml:space="preserve">    "attendance": "94%",</w:t>
              <w:br/>
              <w:t xml:space="preserve">    "achievements": "1st Place Campus Hackathon 2025, Dean's Honor Roll"</w:t>
              <w:br/>
              <w:t xml:space="preserve">  },</w:t>
              <w:br/>
              <w:t xml:space="preserve">  {</w:t>
              <w:br/>
              <w:t xml:space="preserve">    "id": "stu-002",</w:t>
              <w:br/>
              <w:t xml:space="preserve">    "studentId": "25CE042",</w:t>
              <w:br/>
              <w:t xml:space="preserve">    "name": "Aarav Sharma",</w:t>
              <w:br/>
              <w:t xml:space="preserve">    "department": "Computer Science",</w:t>
              <w:br/>
              <w:t xml:space="preserve">    "cgpa": 9.15,</w:t>
              <w:br/>
              <w:t xml:space="preserve">    "status": "Honors",</w:t>
              <w:br/>
              <w:t xml:space="preserve">    "avatarInitials": "AS"</w:t>
              <w:br/>
              <w:t xml:space="preserve">  }</w:t>
              <w:br/>
              <w:t>]</w:t>
            </w:r>
          </w:p>
        </w:tc>
      </w:tr>
    </w:tbl>
    <w:p>
      <w:pPr>
        <w:spacing w:after="80"/>
      </w:pPr>
    </w:p>
    <w:p>
      <w:pPr>
        <w:spacing w:before="120" w:after="80"/>
        <w:jc w:val="center"/>
      </w:pPr>
      <w:r>
        <w:drawing>
          <wp:inline xmlns:a="http://schemas.openxmlformats.org/drawingml/2006/main" xmlns:pic="http://schemas.openxmlformats.org/drawingml/2006/picture">
            <wp:extent cx="5669280" cy="3986212"/>
            <wp:docPr id="7" name="Picture 7"/>
            <wp:cNvGraphicFramePr>
              <a:graphicFrameLocks noChangeAspect="1"/>
            </wp:cNvGraphicFramePr>
            <a:graphic>
              <a:graphicData uri="http://schemas.openxmlformats.org/drawingml/2006/picture">
                <pic:pic>
                  <pic:nvPicPr>
                    <pic:cNvPr id="0" name="07_students_initial_grid.png"/>
                    <pic:cNvPicPr/>
                  </pic:nvPicPr>
                  <pic:blipFill>
                    <a:blip r:embed="rId15"/>
                    <a:stretch>
                      <a:fillRect/>
                    </a:stretch>
                  </pic:blipFill>
                  <pic:spPr>
                    <a:xfrm>
                      <a:off x="0" y="0"/>
                      <a:ext cx="5669280" cy="3986212"/>
                    </a:xfrm>
                    <a:prstGeom prst="rect"/>
                  </pic:spPr>
                </pic:pic>
              </a:graphicData>
            </a:graphic>
          </wp:inline>
        </w:drawing>
      </w:r>
    </w:p>
    <w:p>
      <w:pPr>
        <w:spacing w:before="0" w:after="80"/>
        <w:jc w:val="center"/>
      </w:pPr>
      <w:r>
        <w:rPr>
          <w:rFonts w:ascii="Calibri" w:hAnsi="Calibri"/>
          <w:b/>
          <w:color w:val="475569"/>
          <w:sz w:val="19"/>
        </w:rPr>
        <w:t>Figure 3.1: Student Directory Dynamic Cards View</w:t>
      </w:r>
    </w:p>
    <w:p>
      <w:pPr>
        <w:spacing w:before="0" w:after="160"/>
      </w:pPr>
      <w:r>
        <w:rPr>
          <w:rFonts w:ascii="Calibri" w:hAnsi="Calibri"/>
          <w:i/>
          <w:color w:val="64748B"/>
          <w:sz w:val="18"/>
        </w:rPr>
        <w:t>Shows dynamically rendered student cards with avatar initials, student ID tags, CGPA badges, attendance metrics, technology skill tags, and 'View Full Profile' triggers.</w:t>
      </w:r>
    </w:p>
    <w:p>
      <w:pPr>
        <w:spacing w:before="120" w:after="80"/>
        <w:jc w:val="center"/>
      </w:pPr>
      <w:r>
        <w:drawing>
          <wp:inline xmlns:a="http://schemas.openxmlformats.org/drawingml/2006/main" xmlns:pic="http://schemas.openxmlformats.org/drawingml/2006/picture">
            <wp:extent cx="5669280" cy="3986212"/>
            <wp:docPr id="8" name="Picture 8"/>
            <wp:cNvGraphicFramePr>
              <a:graphicFrameLocks noChangeAspect="1"/>
            </wp:cNvGraphicFramePr>
            <a:graphic>
              <a:graphicData uri="http://schemas.openxmlformats.org/drawingml/2006/picture">
                <pic:pic>
                  <pic:nvPicPr>
                    <pic:cNvPr id="0" name="08_students_search_filter.png"/>
                    <pic:cNvPicPr/>
                  </pic:nvPicPr>
                  <pic:blipFill>
                    <a:blip r:embed="rId16"/>
                    <a:stretch>
                      <a:fillRect/>
                    </a:stretch>
                  </pic:blipFill>
                  <pic:spPr>
                    <a:xfrm>
                      <a:off x="0" y="0"/>
                      <a:ext cx="5669280" cy="3986212"/>
                    </a:xfrm>
                    <a:prstGeom prst="rect"/>
                  </pic:spPr>
                </pic:pic>
              </a:graphicData>
            </a:graphic>
          </wp:inline>
        </w:drawing>
      </w:r>
    </w:p>
    <w:p>
      <w:pPr>
        <w:spacing w:before="0" w:after="80"/>
        <w:jc w:val="center"/>
      </w:pPr>
      <w:r>
        <w:rPr>
          <w:rFonts w:ascii="Calibri" w:hAnsi="Calibri"/>
          <w:b/>
          <w:color w:val="475569"/>
          <w:sz w:val="19"/>
        </w:rPr>
        <w:t>Figure 3.2: Department Filter Applied ('Computer Science')</w:t>
      </w:r>
    </w:p>
    <w:p>
      <w:pPr>
        <w:spacing w:before="0" w:after="160"/>
      </w:pPr>
      <w:r>
        <w:rPr>
          <w:rFonts w:ascii="Calibri" w:hAnsi="Calibri"/>
          <w:i/>
          <w:color w:val="64748B"/>
          <w:sz w:val="18"/>
        </w:rPr>
        <w:t>Demonstrates filtering by academic department. Only scholars enrolled in Computer Science are shown, with updated counters and active badge highlights.</w:t>
      </w:r>
    </w:p>
    <w:p>
      <w:pPr>
        <w:spacing w:before="120" w:after="80"/>
        <w:jc w:val="center"/>
      </w:pPr>
      <w:r>
        <w:drawing>
          <wp:inline xmlns:a="http://schemas.openxmlformats.org/drawingml/2006/main" xmlns:pic="http://schemas.openxmlformats.org/drawingml/2006/picture">
            <wp:extent cx="5669280" cy="3986212"/>
            <wp:docPr id="9" name="Picture 9"/>
            <wp:cNvGraphicFramePr>
              <a:graphicFrameLocks noChangeAspect="1"/>
            </wp:cNvGraphicFramePr>
            <a:graphic>
              <a:graphicData uri="http://schemas.openxmlformats.org/drawingml/2006/picture">
                <pic:pic>
                  <pic:nvPicPr>
                    <pic:cNvPr id="0" name="09_students_table_view.png"/>
                    <pic:cNvPicPr/>
                  </pic:nvPicPr>
                  <pic:blipFill>
                    <a:blip r:embed="rId17"/>
                    <a:stretch>
                      <a:fillRect/>
                    </a:stretch>
                  </pic:blipFill>
                  <pic:spPr>
                    <a:xfrm>
                      <a:off x="0" y="0"/>
                      <a:ext cx="5669280" cy="3986212"/>
                    </a:xfrm>
                    <a:prstGeom prst="rect"/>
                  </pic:spPr>
                </pic:pic>
              </a:graphicData>
            </a:graphic>
          </wp:inline>
        </w:drawing>
      </w:r>
    </w:p>
    <w:p>
      <w:pPr>
        <w:spacing w:before="0" w:after="80"/>
        <w:jc w:val="center"/>
      </w:pPr>
      <w:r>
        <w:rPr>
          <w:rFonts w:ascii="Calibri" w:hAnsi="Calibri"/>
          <w:b/>
          <w:color w:val="475569"/>
          <w:sz w:val="19"/>
        </w:rPr>
        <w:t>Figure 3.3: Student Directory Structured Table View</w:t>
      </w:r>
    </w:p>
    <w:p>
      <w:pPr>
        <w:spacing w:before="0" w:after="160"/>
      </w:pPr>
      <w:r>
        <w:rPr>
          <w:rFonts w:ascii="Calibri" w:hAnsi="Calibri"/>
          <w:i/>
          <w:color w:val="64748B"/>
          <w:sz w:val="18"/>
        </w:rPr>
        <w:t>Demonstrates the table view showing scholar avatars, names, official emails, roll numbers, semesters, CGPA grades, and standing badges.</w:t>
      </w:r>
    </w:p>
    <w:p>
      <w:pPr>
        <w:spacing w:before="120" w:after="80"/>
        <w:jc w:val="center"/>
      </w:pPr>
      <w:r>
        <w:drawing>
          <wp:inline xmlns:a="http://schemas.openxmlformats.org/drawingml/2006/main" xmlns:pic="http://schemas.openxmlformats.org/drawingml/2006/picture">
            <wp:extent cx="5669280" cy="3986212"/>
            <wp:docPr id="10" name="Picture 10"/>
            <wp:cNvGraphicFramePr>
              <a:graphicFrameLocks noChangeAspect="1"/>
            </wp:cNvGraphicFramePr>
            <a:graphic>
              <a:graphicData uri="http://schemas.openxmlformats.org/drawingml/2006/picture">
                <pic:pic>
                  <pic:nvPicPr>
                    <pic:cNvPr id="0" name="10_students_modal_detail.png"/>
                    <pic:cNvPicPr/>
                  </pic:nvPicPr>
                  <pic:blipFill>
                    <a:blip r:embed="rId18"/>
                    <a:stretch>
                      <a:fillRect/>
                    </a:stretch>
                  </pic:blipFill>
                  <pic:spPr>
                    <a:xfrm>
                      <a:off x="0" y="0"/>
                      <a:ext cx="5669280" cy="3986212"/>
                    </a:xfrm>
                    <a:prstGeom prst="rect"/>
                  </pic:spPr>
                </pic:pic>
              </a:graphicData>
            </a:graphic>
          </wp:inline>
        </w:drawing>
      </w:r>
    </w:p>
    <w:p>
      <w:pPr>
        <w:spacing w:before="0" w:after="80"/>
        <w:jc w:val="center"/>
      </w:pPr>
      <w:r>
        <w:rPr>
          <w:rFonts w:ascii="Calibri" w:hAnsi="Calibri"/>
          <w:b/>
          <w:color w:val="475569"/>
          <w:sz w:val="19"/>
        </w:rPr>
        <w:t>Figure 3.4: Student Profile Detailed Inspection Modal</w:t>
      </w:r>
    </w:p>
    <w:p>
      <w:pPr>
        <w:spacing w:before="0" w:after="160"/>
      </w:pPr>
      <w:r>
        <w:rPr>
          <w:rFonts w:ascii="Calibri" w:hAnsi="Calibri"/>
          <w:i/>
          <w:color w:val="64748B"/>
          <w:sz w:val="18"/>
        </w:rPr>
        <w:t>Displays the student's complete academic record, biography, attendance percentage, contact info, key achievements, and skill tags.</w:t>
      </w:r>
    </w:p>
    <w:p>
      <w:pPr>
        <w:pStyle w:val="Heading1"/>
      </w:pPr>
      <w:r>
        <w:rPr>
          <w:color w:val="1E3A8A"/>
          <w:sz w:val="30"/>
        </w:rPr>
        <w:t>4. Campus Notices &amp; Official Announcements Module</w:t>
      </w:r>
    </w:p>
    <w:p>
      <w:r>
        <w:t>Deployed on pages/dashboard.html, the Campus Notices board dynamically fetches announcements from data/notices.json. It color-codes circulars by priority (High, Medium, Normal), categorizes by Exam, Placement, Holiday, or Academic, and provides modal dialogs for reading complete circular texts and triggering PDF attachments.</w:t>
      </w:r>
    </w:p>
    <w:p>
      <w:r>
        <w:rPr>
          <w:b/>
        </w:rPr>
        <w:t>External JSON Source Schema (data/notices.json excerpt):</w:t>
      </w:r>
    </w:p>
    <w:tbl>
      <w:tblPr>
        <w:tblW w:type="auto" w:w="0"/>
        <w:jc w:val="center"/>
        <w:tblLayout w:type="fixed"/>
        <w:tblLook w:firstColumn="1" w:firstRow="1" w:lastColumn="0" w:lastRow="0" w:noHBand="0" w:noVBand="1" w:val="04A0"/>
      </w:tblPr>
      <w:tblGrid>
        <w:gridCol w:w="10080"/>
      </w:tblGrid>
      <w:tr>
        <w:tc>
          <w:tcPr>
            <w:tcW w:type="dxa" w:w="9360"/>
            <w:shd w:fill="F8FAFC"/>
            <w:tcMar>
              <w:top w:w="120" w:type="dxa"/>
              <w:bottom w:w="120" w:type="dxa"/>
              <w:left w:w="180" w:type="dxa"/>
              <w:right w:w="180" w:type="dxa"/>
            </w:tcMar>
            <w:tcBorders>
              <w:top w:val="single" w:sz="4" w:space="0" w:color="E2E8F0"/>
              <w:left w:val="single" w:sz="18" w:space="0" w:color="2563EB"/>
              <w:bottom w:val="single" w:sz="4" w:space="0" w:color="E2E8F0"/>
              <w:right w:val="single" w:sz="4" w:space="0" w:color="E2E8F0"/>
            </w:tcBorders>
          </w:tcPr>
          <w:p>
            <w:pPr>
              <w:spacing w:before="40" w:after="40" w:line="276" w:lineRule="auto"/>
            </w:pPr>
            <w:r>
              <w:rPr>
                <w:rFonts w:ascii="Consolas" w:hAnsi="Consolas"/>
                <w:color w:val="0F172A"/>
                <w:sz w:val="17"/>
              </w:rPr>
              <w:t>[</w:t>
              <w:br/>
              <w:t xml:space="preserve">  {</w:t>
              <w:br/>
              <w:t xml:space="preserve">    "id": "not-001",</w:t>
              <w:br/>
              <w:t xml:space="preserve">    "title": "Spring 2026 Examination Notice &amp; Timetable Release",</w:t>
              <w:br/>
              <w:t xml:space="preserve">    "category": "Exam",</w:t>
              <w:br/>
              <w:t xml:space="preserve">    "date": "2026-08-01",</w:t>
              <w:br/>
              <w:t xml:space="preserve">    "priority": "High",</w:t>
              <w:br/>
              <w:t xml:space="preserve">    "department": "Office of Controller of Examinations",</w:t>
              <w:br/>
              <w:t xml:space="preserve">    "summary": "Final comprehensive examination schedule and hall ticket download instructions.",</w:t>
              <w:br/>
              <w:t xml:space="preserve">    "content": "All candidates appearing for the forthcoming End-Semester Examinations are instructed to download their authorized hall tickets...",</w:t>
              <w:br/>
              <w:t xml:space="preserve">    "attachmentName": "Exam_Schedule_Spring_2026.pdf",</w:t>
              <w:br/>
              <w:t xml:space="preserve">    "author": "Dr. R. K. Saxena (CoE)"</w:t>
              <w:br/>
              <w:t xml:space="preserve">  }</w:t>
              <w:br/>
              <w:t>]</w:t>
            </w:r>
          </w:p>
        </w:tc>
      </w:tr>
    </w:tbl>
    <w:p>
      <w:pPr>
        <w:spacing w:after="80"/>
      </w:pPr>
    </w:p>
    <w:p>
      <w:pPr>
        <w:spacing w:before="120" w:after="80"/>
        <w:jc w:val="center"/>
      </w:pPr>
      <w:r>
        <w:drawing>
          <wp:inline xmlns:a="http://schemas.openxmlformats.org/drawingml/2006/main" xmlns:pic="http://schemas.openxmlformats.org/drawingml/2006/picture">
            <wp:extent cx="5669280" cy="3986212"/>
            <wp:docPr id="11" name="Picture 11"/>
            <wp:cNvGraphicFramePr>
              <a:graphicFrameLocks noChangeAspect="1"/>
            </wp:cNvGraphicFramePr>
            <a:graphic>
              <a:graphicData uri="http://schemas.openxmlformats.org/drawingml/2006/picture">
                <pic:pic>
                  <pic:nvPicPr>
                    <pic:cNvPr id="0" name="11_notices_board.png"/>
                    <pic:cNvPicPr/>
                  </pic:nvPicPr>
                  <pic:blipFill>
                    <a:blip r:embed="rId19"/>
                    <a:stretch>
                      <a:fillRect/>
                    </a:stretch>
                  </pic:blipFill>
                  <pic:spPr>
                    <a:xfrm>
                      <a:off x="0" y="0"/>
                      <a:ext cx="5669280" cy="3986212"/>
                    </a:xfrm>
                    <a:prstGeom prst="rect"/>
                  </pic:spPr>
                </pic:pic>
              </a:graphicData>
            </a:graphic>
          </wp:inline>
        </w:drawing>
      </w:r>
    </w:p>
    <w:p>
      <w:pPr>
        <w:spacing w:before="0" w:after="80"/>
        <w:jc w:val="center"/>
      </w:pPr>
      <w:r>
        <w:rPr>
          <w:rFonts w:ascii="Calibri" w:hAnsi="Calibri"/>
          <w:b/>
          <w:color w:val="475569"/>
          <w:sz w:val="19"/>
        </w:rPr>
        <w:t>Figure 4.1: Campus Notices Board with Priority Ribbons</w:t>
      </w:r>
    </w:p>
    <w:p>
      <w:pPr>
        <w:spacing w:before="0" w:after="160"/>
      </w:pPr>
      <w:r>
        <w:rPr>
          <w:rFonts w:ascii="Calibri" w:hAnsi="Calibri"/>
          <w:i/>
          <w:color w:val="64748B"/>
          <w:sz w:val="18"/>
        </w:rPr>
        <w:t>Shows dynamically rendered notice cards featuring color-coded priority ribbons (Red for High, Yellow for Medium), issuing department badges, dates, and 'Read Notice' buttons.</w:t>
      </w:r>
    </w:p>
    <w:p>
      <w:pPr>
        <w:spacing w:before="120" w:after="80"/>
        <w:jc w:val="center"/>
      </w:pPr>
      <w:r>
        <w:drawing>
          <wp:inline xmlns:a="http://schemas.openxmlformats.org/drawingml/2006/main" xmlns:pic="http://schemas.openxmlformats.org/drawingml/2006/picture">
            <wp:extent cx="5669280" cy="3986212"/>
            <wp:docPr id="12" name="Picture 12"/>
            <wp:cNvGraphicFramePr>
              <a:graphicFrameLocks noChangeAspect="1"/>
            </wp:cNvGraphicFramePr>
            <a:graphic>
              <a:graphicData uri="http://schemas.openxmlformats.org/drawingml/2006/picture">
                <pic:pic>
                  <pic:nvPicPr>
                    <pic:cNvPr id="0" name="12_notices_modal_detail.png"/>
                    <pic:cNvPicPr/>
                  </pic:nvPicPr>
                  <pic:blipFill>
                    <a:blip r:embed="rId20"/>
                    <a:stretch>
                      <a:fillRect/>
                    </a:stretch>
                  </pic:blipFill>
                  <pic:spPr>
                    <a:xfrm>
                      <a:off x="0" y="0"/>
                      <a:ext cx="5669280" cy="3986212"/>
                    </a:xfrm>
                    <a:prstGeom prst="rect"/>
                  </pic:spPr>
                </pic:pic>
              </a:graphicData>
            </a:graphic>
          </wp:inline>
        </w:drawing>
      </w:r>
    </w:p>
    <w:p>
      <w:pPr>
        <w:spacing w:before="0" w:after="80"/>
        <w:jc w:val="center"/>
      </w:pPr>
      <w:r>
        <w:rPr>
          <w:rFonts w:ascii="Calibri" w:hAnsi="Calibri"/>
          <w:b/>
          <w:color w:val="475569"/>
          <w:sz w:val="19"/>
        </w:rPr>
        <w:t>Figure 4.2: Official Circular Modal Dialog with Attachment Action</w:t>
      </w:r>
    </w:p>
    <w:p>
      <w:pPr>
        <w:spacing w:before="0" w:after="160"/>
      </w:pPr>
      <w:r>
        <w:rPr>
          <w:rFonts w:ascii="Calibri" w:hAnsi="Calibri"/>
          <w:i/>
          <w:color w:val="64748B"/>
          <w:sz w:val="18"/>
        </w:rPr>
        <w:t>Displays the comprehensive official notice text, issuing authority signature, publication timestamp, and downloadable PDF attachment button.</w:t>
      </w:r>
    </w:p>
    <w:p>
      <w:pPr>
        <w:pStyle w:val="Heading1"/>
      </w:pPr>
      <w:r>
        <w:rPr>
          <w:color w:val="1E3A8A"/>
          <w:sz w:val="30"/>
        </w:rPr>
        <w:t>5. FAQ Knowledge Base Module</w:t>
      </w:r>
    </w:p>
    <w:p>
      <w:r>
        <w:t>On pages/faq.html, questions and answers are loaded dynamically from data/faqs.json via the Fetch API. It features live search across question text and answers, topic filtering (Courses, Attendance, Exams, Assignments, Account), smooth CSS Grid accordion animations, expand/collapse all buttons, and helpful vote tracking.</w:t>
      </w:r>
    </w:p>
    <w:p>
      <w:r>
        <w:rPr>
          <w:b/>
        </w:rPr>
        <w:t>External JSON Source Schema (data/faqs.json excerpt):</w:t>
      </w:r>
    </w:p>
    <w:tbl>
      <w:tblPr>
        <w:tblW w:type="auto" w:w="0"/>
        <w:jc w:val="center"/>
        <w:tblLayout w:type="fixed"/>
        <w:tblLook w:firstColumn="1" w:firstRow="1" w:lastColumn="0" w:lastRow="0" w:noHBand="0" w:noVBand="1" w:val="04A0"/>
      </w:tblPr>
      <w:tblGrid>
        <w:gridCol w:w="10080"/>
      </w:tblGrid>
      <w:tr>
        <w:tc>
          <w:tcPr>
            <w:tcW w:type="dxa" w:w="9360"/>
            <w:shd w:fill="F8FAFC"/>
            <w:tcMar>
              <w:top w:w="120" w:type="dxa"/>
              <w:bottom w:w="120" w:type="dxa"/>
              <w:left w:w="180" w:type="dxa"/>
              <w:right w:w="180" w:type="dxa"/>
            </w:tcMar>
            <w:tcBorders>
              <w:top w:val="single" w:sz="4" w:space="0" w:color="E2E8F0"/>
              <w:left w:val="single" w:sz="18" w:space="0" w:color="2563EB"/>
              <w:bottom w:val="single" w:sz="4" w:space="0" w:color="E2E8F0"/>
              <w:right w:val="single" w:sz="4" w:space="0" w:color="E2E8F0"/>
            </w:tcBorders>
          </w:tcPr>
          <w:p>
            <w:pPr>
              <w:spacing w:before="40" w:after="40" w:line="276" w:lineRule="auto"/>
            </w:pPr>
            <w:r>
              <w:rPr>
                <w:rFonts w:ascii="Consolas" w:hAnsi="Consolas"/>
                <w:color w:val="0F172A"/>
                <w:sz w:val="17"/>
              </w:rPr>
              <w:t>[</w:t>
              <w:br/>
              <w:t xml:space="preserve">  {</w:t>
              <w:br/>
              <w:t xml:space="preserve">    "id": "faq-001",</w:t>
              <w:br/>
              <w:t xml:space="preserve">    "question": "How do I register for courses and departmental electives?",</w:t>
              <w:br/>
              <w:t xml:space="preserve">    "category": "courses",</w:t>
              <w:br/>
              <w:t xml:space="preserve">    "categoryName": "Courses &amp; Electives",</w:t>
              <w:br/>
              <w:t xml:space="preserve">    "answer": "Visit the Courses page and browse through the electives. Choose your subjects and click 'Confirm Registration'...",</w:t>
              <w:br/>
              <w:t xml:space="preserve">    "views": 2450,</w:t>
              <w:br/>
              <w:t xml:space="preserve">    "helpfulCount": 389</w:t>
              <w:br/>
              <w:t xml:space="preserve">  },</w:t>
              <w:br/>
              <w:t xml:space="preserve">  {</w:t>
              <w:br/>
              <w:t xml:space="preserve">    "id": "faq-002",</w:t>
              <w:br/>
              <w:t xml:space="preserve">    "question": "How can I check my attendance percentage and lecture records?",</w:t>
              <w:br/>
              <w:t xml:space="preserve">    "category": "attendance",</w:t>
              <w:br/>
              <w:t xml:space="preserve">    "categoryName": "Attendance",</w:t>
              <w:br/>
              <w:t xml:space="preserve">    "answer": "Go to the Attendance page from your student dashboard to inspect subject-wise lecture attendance percentages...",</w:t>
              <w:br/>
              <w:t xml:space="preserve">    "views": 3120,</w:t>
              <w:br/>
              <w:t xml:space="preserve">    "helpfulCount": 512</w:t>
              <w:br/>
              <w:t xml:space="preserve">  }</w:t>
              <w:br/>
              <w:t>]</w:t>
            </w:r>
          </w:p>
        </w:tc>
      </w:tr>
    </w:tbl>
    <w:p>
      <w:pPr>
        <w:spacing w:after="80"/>
      </w:pPr>
    </w:p>
    <w:p>
      <w:pPr>
        <w:spacing w:before="120" w:after="80"/>
        <w:jc w:val="center"/>
      </w:pPr>
      <w:r>
        <w:drawing>
          <wp:inline xmlns:a="http://schemas.openxmlformats.org/drawingml/2006/main" xmlns:pic="http://schemas.openxmlformats.org/drawingml/2006/picture">
            <wp:extent cx="5669280" cy="3986212"/>
            <wp:docPr id="13" name="Picture 13"/>
            <wp:cNvGraphicFramePr>
              <a:graphicFrameLocks noChangeAspect="1"/>
            </wp:cNvGraphicFramePr>
            <a:graphic>
              <a:graphicData uri="http://schemas.openxmlformats.org/drawingml/2006/picture">
                <pic:pic>
                  <pic:nvPicPr>
                    <pic:cNvPr id="0" name="13_faqs_initial.png"/>
                    <pic:cNvPicPr/>
                  </pic:nvPicPr>
                  <pic:blipFill>
                    <a:blip r:embed="rId21"/>
                    <a:stretch>
                      <a:fillRect/>
                    </a:stretch>
                  </pic:blipFill>
                  <pic:spPr>
                    <a:xfrm>
                      <a:off x="0" y="0"/>
                      <a:ext cx="5669280" cy="3986212"/>
                    </a:xfrm>
                    <a:prstGeom prst="rect"/>
                  </pic:spPr>
                </pic:pic>
              </a:graphicData>
            </a:graphic>
          </wp:inline>
        </w:drawing>
      </w:r>
    </w:p>
    <w:p>
      <w:pPr>
        <w:spacing w:before="0" w:after="80"/>
        <w:jc w:val="center"/>
      </w:pPr>
      <w:r>
        <w:rPr>
          <w:rFonts w:ascii="Calibri" w:hAnsi="Calibri"/>
          <w:b/>
          <w:color w:val="475569"/>
          <w:sz w:val="19"/>
        </w:rPr>
        <w:t>Figure 5.1: Dynamic FAQ Knowledge Base Initial State</w:t>
      </w:r>
    </w:p>
    <w:p>
      <w:pPr>
        <w:spacing w:before="0" w:after="160"/>
      </w:pPr>
      <w:r>
        <w:rPr>
          <w:rFonts w:ascii="Calibri" w:hAnsi="Calibri"/>
          <w:i/>
          <w:color w:val="64748B"/>
          <w:sz w:val="18"/>
        </w:rPr>
        <w:t>Demonstrates FAQs rendered dynamically from external JSON with topic category filter buttons, search bar, and accordion toggles.</w:t>
      </w:r>
    </w:p>
    <w:p>
      <w:pPr>
        <w:spacing w:before="120" w:after="80"/>
        <w:jc w:val="center"/>
      </w:pPr>
      <w:r>
        <w:drawing>
          <wp:inline xmlns:a="http://schemas.openxmlformats.org/drawingml/2006/main" xmlns:pic="http://schemas.openxmlformats.org/drawingml/2006/picture">
            <wp:extent cx="5669280" cy="3986212"/>
            <wp:docPr id="14" name="Picture 14"/>
            <wp:cNvGraphicFramePr>
              <a:graphicFrameLocks noChangeAspect="1"/>
            </wp:cNvGraphicFramePr>
            <a:graphic>
              <a:graphicData uri="http://schemas.openxmlformats.org/drawingml/2006/picture">
                <pic:pic>
                  <pic:nvPicPr>
                    <pic:cNvPr id="0" name="14_faqs_search_expanded.png"/>
                    <pic:cNvPicPr/>
                  </pic:nvPicPr>
                  <pic:blipFill>
                    <a:blip r:embed="rId22"/>
                    <a:stretch>
                      <a:fillRect/>
                    </a:stretch>
                  </pic:blipFill>
                  <pic:spPr>
                    <a:xfrm>
                      <a:off x="0" y="0"/>
                      <a:ext cx="5669280" cy="3986212"/>
                    </a:xfrm>
                    <a:prstGeom prst="rect"/>
                  </pic:spPr>
                </pic:pic>
              </a:graphicData>
            </a:graphic>
          </wp:inline>
        </w:drawing>
      </w:r>
    </w:p>
    <w:p>
      <w:pPr>
        <w:spacing w:before="0" w:after="80"/>
        <w:jc w:val="center"/>
      </w:pPr>
      <w:r>
        <w:rPr>
          <w:rFonts w:ascii="Calibri" w:hAnsi="Calibri"/>
          <w:b/>
          <w:color w:val="475569"/>
          <w:sz w:val="19"/>
        </w:rPr>
        <w:t>Figure 5.2: Live Search ('attendance') and Expanded Accordion</w:t>
      </w:r>
    </w:p>
    <w:p>
      <w:pPr>
        <w:spacing w:before="0" w:after="160"/>
      </w:pPr>
      <w:r>
        <w:rPr>
          <w:rFonts w:ascii="Calibri" w:hAnsi="Calibri"/>
          <w:i/>
          <w:color w:val="64748B"/>
          <w:sz w:val="18"/>
        </w:rPr>
        <w:t>Demonstrates searching for 'attendance' with instantaneous accordion filtering, revealing the expanded answer, view count, and helpful rating.</w:t>
      </w:r>
    </w:p>
    <w:p>
      <w:pPr>
        <w:pStyle w:val="Heading1"/>
      </w:pPr>
      <w:r>
        <w:rPr>
          <w:color w:val="1E3A8A"/>
          <w:sz w:val="30"/>
        </w:rPr>
        <w:t>6. Core JavaScript Engine: js/data-loader.js</w:t>
      </w:r>
    </w:p>
    <w:p>
      <w:r>
        <w:t>The file js/data-loader.js provides a clean, reusable architecture for asynchronous data management. It encapsulates the Fetch API, debounced search pipelines, filtering, sorting, pagination math, view mode toggling, and modal management into a clean class hierarchy.</w:t>
      </w:r>
    </w:p>
    <w:tbl>
      <w:tblPr>
        <w:tblW w:type="auto" w:w="0"/>
        <w:jc w:val="center"/>
        <w:tblLayout w:type="fixed"/>
        <w:tblLook w:firstColumn="1" w:firstRow="1" w:lastColumn="0" w:lastRow="0" w:noHBand="0" w:noVBand="1" w:val="04A0"/>
      </w:tblPr>
      <w:tblGrid>
        <w:gridCol w:w="10080"/>
      </w:tblGrid>
      <w:tr>
        <w:tc>
          <w:tcPr>
            <w:tcW w:type="dxa" w:w="9360"/>
            <w:shd w:fill="EFF6FF"/>
            <w:tcMar>
              <w:top w:w="100" w:type="dxa"/>
              <w:bottom w:w="100" w:type="dxa"/>
              <w:left w:w="160" w:type="dxa"/>
              <w:right w:w="160" w:type="dxa"/>
            </w:tcMar>
            <w:tcBorders>
              <w:top w:val="single" w:sz="4" w:space="0" w:color="BFDBFE"/>
              <w:left w:val="single" w:sz="24" w:space="0" w:color="2563EB"/>
              <w:bottom w:val="single" w:sz="4" w:space="0" w:color="BFDBFE"/>
              <w:right w:val="single" w:sz="4" w:space="0" w:color="BFDBFE"/>
            </w:tcBorders>
          </w:tcPr>
          <w:p>
            <w:pPr>
              <w:spacing w:before="40" w:after="40"/>
            </w:pPr>
            <w:r>
              <w:rPr>
                <w:rFonts w:ascii="Calibri" w:hAnsi="Calibri"/>
                <w:b/>
                <w:color w:val="1D4ED8"/>
                <w:sz w:val="19"/>
              </w:rPr>
              <w:t xml:space="preserve">⚡ RESILIENT DATA FETCHING: </w:t>
            </w:r>
            <w:r>
              <w:rPr>
                <w:rFonts w:ascii="Calibri" w:hAnsi="Calibri"/>
                <w:color w:val="1E3A8A"/>
                <w:sz w:val="19"/>
              </w:rPr>
              <w:t>The DataFetcher wrapper uses native fetch() with { cache: 'no-cache', headers: { 'Accept': 'application/json' } }. If a browser restricts local fetch on the file:// protocol, the engine gracefully falls back to an embedded cache while displaying an informative status badge.</w:t>
            </w:r>
          </w:p>
        </w:tc>
      </w:tr>
    </w:tbl>
    <w:p>
      <w:pPr>
        <w:spacing w:after="80"/>
      </w:pPr>
    </w:p>
    <w:p>
      <w:r>
        <w:rPr>
          <w:b/>
        </w:rPr>
        <w:t>Key Code Implementation (js/data-loader.js excerpt):</w:t>
      </w:r>
    </w:p>
    <w:tbl>
      <w:tblPr>
        <w:tblW w:type="auto" w:w="0"/>
        <w:jc w:val="center"/>
        <w:tblLayout w:type="fixed"/>
        <w:tblLook w:firstColumn="1" w:firstRow="1" w:lastColumn="0" w:lastRow="0" w:noHBand="0" w:noVBand="1" w:val="04A0"/>
      </w:tblPr>
      <w:tblGrid>
        <w:gridCol w:w="10080"/>
      </w:tblGrid>
      <w:tr>
        <w:tc>
          <w:tcPr>
            <w:tcW w:type="dxa" w:w="9360"/>
            <w:shd w:fill="F8FAFC"/>
            <w:tcMar>
              <w:top w:w="120" w:type="dxa"/>
              <w:bottom w:w="120" w:type="dxa"/>
              <w:left w:w="180" w:type="dxa"/>
              <w:right w:w="180" w:type="dxa"/>
            </w:tcMar>
            <w:tcBorders>
              <w:top w:val="single" w:sz="4" w:space="0" w:color="E2E8F0"/>
              <w:left w:val="single" w:sz="18" w:space="0" w:color="2563EB"/>
              <w:bottom w:val="single" w:sz="4" w:space="0" w:color="E2E8F0"/>
              <w:right w:val="single" w:sz="4" w:space="0" w:color="E2E8F0"/>
            </w:tcBorders>
          </w:tcPr>
          <w:p>
            <w:pPr>
              <w:spacing w:before="40" w:after="40" w:line="276" w:lineRule="auto"/>
            </w:pPr>
            <w:r>
              <w:rPr>
                <w:rFonts w:ascii="Consolas" w:hAnsi="Consolas"/>
                <w:color w:val="0F172A"/>
                <w:sz w:val="17"/>
              </w:rPr>
              <w:t>const DataFetcher = {</w:t>
              <w:br/>
              <w:t xml:space="preserve">  resolveDataUrl(resourceName) {</w:t>
              <w:br/>
              <w:t xml:space="preserve">    const isInsidePagesDir = window.location.pathname.includes('/pages/') || </w:t>
              <w:br/>
              <w:t xml:space="preserve">                            document.querySelector('script[src*="../js/"]');</w:t>
              <w:br/>
              <w:t xml:space="preserve">    const basePrefix = isInsidePagesDir ? '../data/' : './data/';</w:t>
              <w:br/>
              <w:t xml:space="preserve">    return `${basePrefix}${resourceName}.json`;</w:t>
              <w:br/>
              <w:t xml:space="preserve">  },</w:t>
              <w:br/>
              <w:br/>
              <w:t xml:space="preserve">  async load(resourceName) {</w:t>
              <w:br/>
              <w:t xml:space="preserve">    const url = this.resolveDataUrl(resourceName);</w:t>
              <w:br/>
              <w:t xml:space="preserve">    let isFetchSuccess = false;</w:t>
              <w:br/>
              <w:t xml:space="preserve">    let dataset = [];</w:t>
              <w:br/>
              <w:br/>
              <w:t xml:space="preserve">    try {</w:t>
              <w:br/>
              <w:t xml:space="preserve">      const response = await fetch(url, {</w:t>
              <w:br/>
              <w:t xml:space="preserve">        method: 'GET',</w:t>
              <w:br/>
              <w:t xml:space="preserve">        headers: { 'Accept': 'application/json' },</w:t>
              <w:br/>
              <w:t xml:space="preserve">        cache: 'no-cache'</w:t>
              <w:br/>
              <w:t xml:space="preserve">      });</w:t>
              <w:br/>
              <w:t xml:space="preserve">      if (!response.ok) throw new Error(`HTTP Error ${response.status}`);</w:t>
              <w:br/>
              <w:t xml:space="preserve">      dataset = await response.json();</w:t>
              <w:br/>
              <w:t xml:space="preserve">      isFetchSuccess = true;</w:t>
              <w:br/>
              <w:t xml:space="preserve">    } catch (err) {</w:t>
              <w:br/>
              <w:t xml:space="preserve">      if (FallbackData[resourceName]) {</w:t>
              <w:br/>
              <w:t xml:space="preserve">        dataset = FallbackData[resourceName];</w:t>
              <w:br/>
              <w:t xml:space="preserve">      }</w:t>
              <w:br/>
              <w:t xml:space="preserve">    }</w:t>
              <w:br/>
              <w:br/>
              <w:t xml:space="preserve">    return { data: dataset, source: isFetchSuccess ? 'fetch' : 'fallback' };</w:t>
              <w:br/>
              <w:t xml:space="preserve">  }</w:t>
              <w:br/>
              <w:t>};</w:t>
              <w:br/>
              <w:br/>
              <w:t>class DataController {</w:t>
              <w:br/>
              <w:t xml:space="preserve">  applyPipeline() {</w:t>
              <w:br/>
              <w:t xml:space="preserve">    let result = [...this.state.raw];</w:t>
              <w:br/>
              <w:br/>
              <w:t xml:space="preserve">    // 1. Search Query</w:t>
              <w:br/>
              <w:t xml:space="preserve">    if (this.state.searchQuery) {</w:t>
              <w:br/>
              <w:t xml:space="preserve">      const q = this.state.searchQuery;</w:t>
              <w:br/>
              <w:t xml:space="preserve">      result = result.filter(item =&gt; </w:t>
              <w:br/>
              <w:t xml:space="preserve">        this.searchKeys.some(k =&gt; String(item[k] || '').toLowerCase().includes(q))</w:t>
              <w:br/>
              <w:t xml:space="preserve">      );</w:t>
              <w:br/>
              <w:t xml:space="preserve">    }</w:t>
              <w:br/>
              <w:br/>
              <w:t xml:space="preserve">    // 2. Category Filter</w:t>
              <w:br/>
              <w:t xml:space="preserve">    if (this.state.activeFilter &amp;&amp; this.state.activeFilter !== 'all') {</w:t>
              <w:br/>
              <w:t xml:space="preserve">      const filter = this.state.activeFilter.toLowerCase();</w:t>
              <w:br/>
              <w:t xml:space="preserve">      result = result.filter(item =&gt; String(item[this.filterKey] || '').toLowerCase() === filter);</w:t>
              <w:br/>
              <w:t xml:space="preserve">    }</w:t>
              <w:br/>
              <w:br/>
              <w:t xml:space="preserve">    // 3. Sorting</w:t>
              <w:br/>
              <w:t xml:space="preserve">    result = this.sortDataset(result, this.state.sortBy);</w:t>
              <w:br/>
              <w:t xml:space="preserve">    this.state.filtered = result;</w:t>
              <w:br/>
              <w:br/>
              <w:t xml:space="preserve">    // 4. Pagination &amp; Rendering</w:t>
              <w:br/>
              <w:t xml:space="preserve">    this.renderItems();</w:t>
              <w:br/>
              <w:t xml:space="preserve">    this.renderPagination();</w:t>
              <w:br/>
              <w:t xml:space="preserve">  }</w:t>
              <w:br/>
              <w:t>}</w:t>
            </w:r>
          </w:p>
        </w:tc>
      </w:tr>
    </w:tbl>
    <w:p>
      <w:pPr>
        <w:spacing w:after="80"/>
      </w:pPr>
    </w:p>
    <w:p>
      <w:pPr>
        <w:pStyle w:val="Heading1"/>
      </w:pPr>
      <w:r>
        <w:rPr>
          <w:color w:val="1E3A8A"/>
          <w:sz w:val="30"/>
        </w:rPr>
        <w:t>7. CSS Design System &amp; UI Styling: css/style.css</w:t>
      </w:r>
    </w:p>
    <w:p>
      <w:r>
        <w:t>All visual components conform strictly to StudentHub's mobile-first CSS custom properties design system. Styles added to css/style.css provide professional toolbars, pagination controls, skeleton loading shimmers, and responsive cards.</w:t>
      </w:r>
    </w:p>
    <w:p>
      <w:r>
        <w:rPr>
          <w:b/>
        </w:rPr>
        <w:t>CSS Style Rules Added (css/style.css excerpt):</w:t>
      </w:r>
    </w:p>
    <w:tbl>
      <w:tblPr>
        <w:tblW w:type="auto" w:w="0"/>
        <w:jc w:val="center"/>
        <w:tblLayout w:type="fixed"/>
        <w:tblLook w:firstColumn="1" w:firstRow="1" w:lastColumn="0" w:lastRow="0" w:noHBand="0" w:noVBand="1" w:val="04A0"/>
      </w:tblPr>
      <w:tblGrid>
        <w:gridCol w:w="10080"/>
      </w:tblGrid>
      <w:tr>
        <w:tc>
          <w:tcPr>
            <w:tcW w:type="dxa" w:w="9360"/>
            <w:shd w:fill="F8FAFC"/>
            <w:tcMar>
              <w:top w:w="120" w:type="dxa"/>
              <w:bottom w:w="120" w:type="dxa"/>
              <w:left w:w="180" w:type="dxa"/>
              <w:right w:w="180" w:type="dxa"/>
            </w:tcMar>
            <w:tcBorders>
              <w:top w:val="single" w:sz="4" w:space="0" w:color="E2E8F0"/>
              <w:left w:val="single" w:sz="18" w:space="0" w:color="2563EB"/>
              <w:bottom w:val="single" w:sz="4" w:space="0" w:color="E2E8F0"/>
              <w:right w:val="single" w:sz="4" w:space="0" w:color="E2E8F0"/>
            </w:tcBorders>
          </w:tcPr>
          <w:p>
            <w:pPr>
              <w:spacing w:before="40" w:after="40" w:line="276" w:lineRule="auto"/>
            </w:pPr>
            <w:r>
              <w:rPr>
                <w:rFonts w:ascii="Consolas" w:hAnsi="Consolas"/>
                <w:color w:val="0F172A"/>
                <w:sz w:val="17"/>
              </w:rPr>
              <w:t>/* Data Controls Card */</w:t>
              <w:br/>
              <w:t>.data-controls-card {</w:t>
              <w:br/>
              <w:t xml:space="preserve">  background: var(--color-surface);</w:t>
              <w:br/>
              <w:t xml:space="preserve">  border: 1px solid var(--color-border);</w:t>
              <w:br/>
              <w:t xml:space="preserve">  border-radius: var(--radius-lg);</w:t>
              <w:br/>
              <w:t xml:space="preserve">  padding: var(--space-5);</w:t>
              <w:br/>
              <w:t xml:space="preserve">  box-shadow: var(--shadow-sm);</w:t>
              <w:br/>
              <w:t xml:space="preserve">  margin-bottom: var(--space-6);</w:t>
              <w:br/>
              <w:t xml:space="preserve">  display: flex;</w:t>
              <w:br/>
              <w:t xml:space="preserve">  flex-direction: column;</w:t>
              <w:br/>
              <w:t xml:space="preserve">  gap: var(--space-4);</w:t>
              <w:br/>
              <w:t>}</w:t>
              <w:br/>
              <w:br/>
              <w:t>/* Category Filter Pills */</w:t>
              <w:br/>
              <w:t>.data-filter-btn {</w:t>
              <w:br/>
              <w:t xml:space="preserve">  display: inline-flex;</w:t>
              <w:br/>
              <w:t xml:space="preserve">  align-items: center;</w:t>
              <w:br/>
              <w:t xml:space="preserve">  gap: 0.35rem;</w:t>
              <w:br/>
              <w:t xml:space="preserve">  padding: 0.35rem 0.75rem;</w:t>
              <w:br/>
              <w:t xml:space="preserve">  border-radius: var(--radius-full);</w:t>
              <w:br/>
              <w:t xml:space="preserve">  font-size: var(--font-size-xs);</w:t>
              <w:br/>
              <w:t xml:space="preserve">  border: 1px solid var(--color-border);</w:t>
              <w:br/>
              <w:t xml:space="preserve">  background: var(--color-surface);</w:t>
              <w:br/>
              <w:t xml:space="preserve">  color: var(--color-text-muted);</w:t>
              <w:br/>
              <w:t xml:space="preserve">  cursor: pointer;</w:t>
              <w:br/>
              <w:t xml:space="preserve">  transition: all var(--transition-fast);</w:t>
              <w:br/>
              <w:t>}</w:t>
              <w:br/>
              <w:t>.data-filter-btn.is-active {</w:t>
              <w:br/>
              <w:t xml:space="preserve">  background: var(--color-primary);</w:t>
              <w:br/>
              <w:t xml:space="preserve">  color: #ffffff;</w:t>
              <w:br/>
              <w:t xml:space="preserve">  border-color: var(--color-primary);</w:t>
              <w:br/>
              <w:t>}</w:t>
              <w:br/>
              <w:br/>
              <w:t>/* Pagination Navigation */</w:t>
              <w:br/>
              <w:t>.data-pagination {</w:t>
              <w:br/>
              <w:t xml:space="preserve">  display: flex;</w:t>
              <w:br/>
              <w:t xml:space="preserve">  justify-content: space-between;</w:t>
              <w:br/>
              <w:t xml:space="preserve">  align-items: center;</w:t>
              <w:br/>
              <w:t xml:space="preserve">  padding: var(--space-4) 0;</w:t>
              <w:br/>
              <w:t xml:space="preserve">  border-top: 1px solid var(--color-border);</w:t>
              <w:br/>
              <w:t>}</w:t>
              <w:br/>
              <w:t>.pagination-btn.is-active {</w:t>
              <w:br/>
              <w:t xml:space="preserve">  background: var(--color-primary);</w:t>
              <w:br/>
              <w:t xml:space="preserve">  color: #ffffff;</w:t>
              <w:br/>
              <w:t xml:space="preserve">  border-color: var(--color-primary);</w:t>
              <w:br/>
              <w:t>}</w:t>
              <w:br/>
              <w:br/>
              <w:t>/* Skeleton Loading Shimmer */</w:t>
              <w:br/>
              <w:t>@keyframes shimmer {</w:t>
              <w:br/>
              <w:t xml:space="preserve">  0% { background-position: -200% 0; }</w:t>
              <w:br/>
              <w:t xml:space="preserve">  100% { background-position: 200% 0; }</w:t>
              <w:br/>
              <w:t>}</w:t>
              <w:br/>
              <w:t>.skeleton {</w:t>
              <w:br/>
              <w:t xml:space="preserve">  background: linear-gradient(90deg, var(--color-border) 25%, var(--color-surface-hover) 50%, var(--color-border) 75%);</w:t>
              <w:br/>
              <w:t xml:space="preserve">  background-size: 200% 100%;</w:t>
              <w:br/>
              <w:t xml:space="preserve">  animation: shimmer 1.5s infinite;</w:t>
              <w:br/>
              <w:t>}</w:t>
            </w:r>
          </w:p>
        </w:tc>
      </w:tr>
    </w:tbl>
    <w:p>
      <w:pPr>
        <w:spacing w:after="80"/>
      </w:pPr>
    </w:p>
    <w:p>
      <w:pPr>
        <w:pStyle w:val="Heading1"/>
      </w:pPr>
      <w:r>
        <w:rPr>
          <w:color w:val="1E3A8A"/>
          <w:sz w:val="30"/>
        </w:rPr>
        <w:t>8. Testing, Verification &amp; Quality Assurance</w:t>
      </w:r>
    </w:p>
    <w:p>
      <w:r>
        <w:t>The dynamic data architecture was subjected to thorough end-to-end testing across both headless browser automation and HTTP server environments:</w:t>
      </w:r>
    </w:p>
    <w:p>
      <w:pPr>
        <w:pStyle w:val="ListBullet"/>
        <w:spacing w:after="60"/>
      </w:pPr>
      <w:r>
        <w:rPr>
          <w:b/>
        </w:rPr>
        <w:t xml:space="preserve">JSON Schema Integrity: </w:t>
      </w:r>
      <w:r>
        <w:t>All 4 external JSON files validated with Node.js and PowerShell (100% syntactically correct).</w:t>
      </w:r>
    </w:p>
    <w:p>
      <w:pPr>
        <w:pStyle w:val="ListBullet"/>
        <w:spacing w:after="60"/>
      </w:pPr>
      <w:r>
        <w:rPr>
          <w:b/>
        </w:rPr>
        <w:t xml:space="preserve">HTTP Server Verification: </w:t>
      </w:r>
      <w:r>
        <w:t>Endpoints /data/events.json, /data/students.json, /data/notices.json, and /data/faqs.json returned HTTP 200 OK with correct MIME types (application/json).</w:t>
      </w:r>
    </w:p>
    <w:p>
      <w:pPr>
        <w:pStyle w:val="ListBullet"/>
        <w:spacing w:after="60"/>
      </w:pPr>
      <w:r>
        <w:rPr>
          <w:b/>
        </w:rPr>
        <w:t xml:space="preserve">Cross-Protocol Resilience: </w:t>
      </w:r>
      <w:r>
        <w:t>Tested both over HTTP localhost and file:// protocol to verify seamless fallback cache activation.</w:t>
      </w:r>
    </w:p>
    <w:p>
      <w:pPr>
        <w:pStyle w:val="ListBullet"/>
        <w:spacing w:after="60"/>
      </w:pPr>
      <w:r>
        <w:rPr>
          <w:b/>
        </w:rPr>
        <w:t xml:space="preserve">Search &amp; Filter Debounce: </w:t>
      </w:r>
      <w:r>
        <w:t>Verified responsive filtering within 200ms without input lag or layout jitter.</w:t>
      </w:r>
    </w:p>
    <w:p>
      <w:pPr>
        <w:pStyle w:val="ListBullet"/>
        <w:spacing w:after="60"/>
      </w:pPr>
      <w:r>
        <w:rPr>
          <w:b/>
        </w:rPr>
        <w:t xml:space="preserve">Keyboard &amp; Screen Reader Accessibility: </w:t>
      </w:r>
      <w:r>
        <w:t>ARIA live regions, aria-labels, and focus trap management verified on modal dialogs.</w:t>
      </w:r>
    </w:p>
    <w:tbl>
      <w:tblPr>
        <w:tblW w:type="auto" w:w="0"/>
        <w:jc w:val="center"/>
        <w:tblLayout w:type="fixed"/>
        <w:tblLook w:firstColumn="1" w:firstRow="1" w:lastColumn="0" w:lastRow="0" w:noHBand="0" w:noVBand="1" w:val="04A0"/>
      </w:tblPr>
      <w:tblGrid>
        <w:gridCol w:w="10080"/>
      </w:tblGrid>
      <w:tr>
        <w:tc>
          <w:tcPr>
            <w:tcW w:type="dxa" w:w="9360"/>
            <w:shd w:fill="EFF6FF"/>
            <w:tcMar>
              <w:top w:w="100" w:type="dxa"/>
              <w:bottom w:w="100" w:type="dxa"/>
              <w:left w:w="160" w:type="dxa"/>
              <w:right w:w="160" w:type="dxa"/>
            </w:tcMar>
            <w:tcBorders>
              <w:top w:val="single" w:sz="4" w:space="0" w:color="BFDBFE"/>
              <w:left w:val="single" w:sz="24" w:space="0" w:color="2563EB"/>
              <w:bottom w:val="single" w:sz="4" w:space="0" w:color="BFDBFE"/>
              <w:right w:val="single" w:sz="4" w:space="0" w:color="BFDBFE"/>
            </w:tcBorders>
          </w:tcPr>
          <w:p>
            <w:pPr>
              <w:spacing w:before="40" w:after="40"/>
            </w:pPr>
            <w:r>
              <w:rPr>
                <w:rFonts w:ascii="Calibri" w:hAnsi="Calibri"/>
                <w:b/>
                <w:color w:val="1D4ED8"/>
                <w:sz w:val="19"/>
              </w:rPr>
              <w:t xml:space="preserve">✅ TEST RESULTS: ALL PASS: </w:t>
            </w:r>
            <w:r>
              <w:rPr>
                <w:rFonts w:ascii="Calibri" w:hAnsi="Calibri"/>
                <w:color w:val="1E3A8A"/>
                <w:sz w:val="19"/>
              </w:rPr>
              <w:t>All 14 output test scenarios passed with 0 errors. Full-fidelity screenshots were captured and verified directly inside this document.</w:t>
            </w:r>
          </w:p>
        </w:tc>
      </w:tr>
    </w:tbl>
    <w:p>
      <w:pPr>
        <w:spacing w:after="8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