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A6F0C" w14:textId="77777777" w:rsidR="007539D0" w:rsidRPr="004D5E3B" w:rsidRDefault="007539D0" w:rsidP="007539D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</w:t>
      </w:r>
      <w:r w:rsidRPr="004D5E3B">
        <w:rPr>
          <w:rFonts w:ascii="Times New Roman" w:hAnsi="Times New Roman" w:cs="Times New Roman"/>
          <w:b/>
          <w:sz w:val="36"/>
          <w:szCs w:val="36"/>
        </w:rPr>
        <w:t>CONCLUSION</w:t>
      </w:r>
    </w:p>
    <w:p w14:paraId="7D10D4BC" w14:textId="77777777" w:rsidR="00FC4C82" w:rsidRDefault="00FC4C82" w:rsidP="00FC4C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In this paper, we highlighted BLOCKEYE as an open platform to detect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attacks on blockchain. Compared to existing analyzers for smart contracts, BLOCKEYE provides important capabilities to model dependency among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projects and flag potential end-to-end attacks at real-time. The key insights behind BLOCKEYE are symbolic oracle analysis and pattern-based runtime transaction validation. We applied BLOCKEYE in several popular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projects on Ethereum and managed to find potential attacks previously unreported.</w:t>
      </w:r>
    </w:p>
    <w:p w14:paraId="185F1A0F" w14:textId="326A9F3A" w:rsidR="00FC4C82" w:rsidRPr="00FC4C82" w:rsidRDefault="00FC4C82" w:rsidP="00FC4C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C4C82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we have considered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from two points of view, the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Optimist and the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Pessimist, and examined the workings of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systematically and at length. First, we laid out the primitives for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before categorizing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protocols by the type of operation they provide. We examined the security challenges protocols are exposed to by making a distinction between technical and economic security risks. In so doing, we were able to systematize attacks that have been proposed in theory and/or occurred in practice into categories of attacks that either rely on an agent’s ability to generate risk-free profits by exploiting the technical structure of a blockchain or to game the incentive structure of a protocol to obtain a profit at the expense of the protocol. Finally, we drew the attention to open research challenges that require a holistic understanding of both the technical and economic risks.</w:t>
      </w:r>
    </w:p>
    <w:p w14:paraId="3A1B01BE" w14:textId="77777777" w:rsidR="007539D0" w:rsidRPr="00EE1497" w:rsidRDefault="007539D0" w:rsidP="00EE1497">
      <w:pPr>
        <w:pStyle w:val="ListParagraph"/>
        <w:spacing w:line="360" w:lineRule="auto"/>
        <w:jc w:val="both"/>
      </w:pPr>
    </w:p>
    <w:p w14:paraId="391EBB41" w14:textId="77777777" w:rsidR="007539D0" w:rsidRDefault="007539D0" w:rsidP="007539D0">
      <w:pPr>
        <w:pStyle w:val="ListParagraph"/>
        <w:spacing w:line="360" w:lineRule="auto"/>
        <w:jc w:val="both"/>
      </w:pPr>
    </w:p>
    <w:p w14:paraId="6B026F4C" w14:textId="77777777" w:rsidR="007539D0" w:rsidRDefault="007539D0" w:rsidP="007539D0">
      <w:pPr>
        <w:pStyle w:val="ListParagraph"/>
        <w:spacing w:line="360" w:lineRule="auto"/>
        <w:jc w:val="both"/>
      </w:pPr>
    </w:p>
    <w:p w14:paraId="5774A9C6" w14:textId="77777777" w:rsidR="007539D0" w:rsidRDefault="007539D0" w:rsidP="007539D0">
      <w:pPr>
        <w:pStyle w:val="ListParagraph"/>
        <w:spacing w:line="360" w:lineRule="auto"/>
        <w:jc w:val="both"/>
      </w:pPr>
    </w:p>
    <w:p w14:paraId="31A1F1D0" w14:textId="77777777" w:rsidR="007539D0" w:rsidRDefault="007539D0" w:rsidP="007539D0">
      <w:pPr>
        <w:pStyle w:val="ListParagraph"/>
        <w:spacing w:line="360" w:lineRule="auto"/>
        <w:jc w:val="both"/>
      </w:pPr>
    </w:p>
    <w:p w14:paraId="2CC68D15" w14:textId="77777777" w:rsidR="007539D0" w:rsidRDefault="007539D0" w:rsidP="007539D0">
      <w:pPr>
        <w:pStyle w:val="ListParagraph"/>
        <w:spacing w:line="360" w:lineRule="auto"/>
        <w:jc w:val="both"/>
      </w:pPr>
    </w:p>
    <w:p w14:paraId="581F3445" w14:textId="77777777" w:rsidR="007539D0" w:rsidRDefault="007539D0" w:rsidP="007539D0">
      <w:pPr>
        <w:pStyle w:val="ListParagraph"/>
        <w:spacing w:line="360" w:lineRule="auto"/>
        <w:jc w:val="both"/>
      </w:pPr>
    </w:p>
    <w:p w14:paraId="40252C82" w14:textId="77777777" w:rsidR="007539D0" w:rsidRDefault="007539D0" w:rsidP="007539D0">
      <w:pPr>
        <w:pStyle w:val="ListParagraph"/>
        <w:spacing w:line="360" w:lineRule="auto"/>
        <w:jc w:val="both"/>
      </w:pPr>
    </w:p>
    <w:p w14:paraId="6D295137" w14:textId="77777777" w:rsidR="007539D0" w:rsidRDefault="007539D0" w:rsidP="007539D0">
      <w:pPr>
        <w:pStyle w:val="ListParagraph"/>
        <w:spacing w:line="360" w:lineRule="auto"/>
        <w:jc w:val="both"/>
      </w:pPr>
    </w:p>
    <w:p w14:paraId="651D8A96" w14:textId="77777777" w:rsidR="007539D0" w:rsidRDefault="007539D0" w:rsidP="007539D0">
      <w:pPr>
        <w:pStyle w:val="ListParagraph"/>
        <w:spacing w:line="360" w:lineRule="auto"/>
        <w:jc w:val="both"/>
      </w:pPr>
    </w:p>
    <w:p w14:paraId="72075FD2" w14:textId="77777777" w:rsidR="007539D0" w:rsidRDefault="007539D0" w:rsidP="00FC4C82">
      <w:pPr>
        <w:spacing w:line="360" w:lineRule="auto"/>
        <w:jc w:val="both"/>
      </w:pPr>
    </w:p>
    <w:p w14:paraId="01A4CAC9" w14:textId="77777777" w:rsidR="00A950A2" w:rsidRDefault="00A950A2" w:rsidP="007539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F3E072" w14:textId="2A043D90" w:rsidR="007539D0" w:rsidRPr="004D5E3B" w:rsidRDefault="007539D0" w:rsidP="007539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5E3B">
        <w:rPr>
          <w:rFonts w:ascii="Times New Roman" w:hAnsi="Times New Roman" w:cs="Times New Roman"/>
          <w:b/>
          <w:sz w:val="36"/>
          <w:szCs w:val="36"/>
        </w:rPr>
        <w:lastRenderedPageBreak/>
        <w:t>REFERENCE</w:t>
      </w:r>
    </w:p>
    <w:p w14:paraId="69F63148" w14:textId="77777777" w:rsidR="007539D0" w:rsidRPr="00332B36" w:rsidRDefault="007539D0" w:rsidP="007539D0">
      <w:pPr>
        <w:pStyle w:val="ListParagraph"/>
        <w:spacing w:line="360" w:lineRule="auto"/>
        <w:ind w:left="780"/>
        <w:jc w:val="both"/>
      </w:pPr>
    </w:p>
    <w:p w14:paraId="249F22CB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 [1] </w:t>
      </w:r>
      <w:bookmarkStart w:id="0" w:name="_Hlk77152934"/>
      <w:r w:rsidRPr="00FC4C82">
        <w:rPr>
          <w:rFonts w:ascii="Times New Roman" w:hAnsi="Times New Roman" w:cs="Times New Roman"/>
          <w:sz w:val="24"/>
          <w:szCs w:val="24"/>
        </w:rPr>
        <w:t xml:space="preserve">G. Wood, “Ethereum: A secure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decentralised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generalised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transaction ledger,” Ethereum Project Yellow Paper, vol. 151, 2014.</w:t>
      </w:r>
    </w:p>
    <w:bookmarkEnd w:id="0"/>
    <w:p w14:paraId="7E67AEB7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 [2] </w:t>
      </w:r>
      <w:bookmarkStart w:id="1" w:name="_Hlk77153473"/>
      <w:r w:rsidRPr="00FC4C82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D.-H. Chu, H.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Olickel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P. Saxena, and A.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Hobor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>, “Making smart contracts smarter,” in Proceedings of the 2016 ACM SIGSAC Conference on Computer and Communications Security. ACM, 2016, pp. 254–269.</w:t>
      </w:r>
      <w:bookmarkEnd w:id="1"/>
      <w:r w:rsidRPr="00FC4C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DF92D" w14:textId="77777777" w:rsidR="00737185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77153775"/>
      <w:r w:rsidRPr="00FC4C82">
        <w:rPr>
          <w:rFonts w:ascii="Times New Roman" w:hAnsi="Times New Roman" w:cs="Times New Roman"/>
          <w:sz w:val="24"/>
          <w:szCs w:val="24"/>
        </w:rPr>
        <w:t xml:space="preserve">[3] P.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Tsankov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A. Dan, D. D. Cohen, A. Gervais, F.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Buenzli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Vechev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Securify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: Practical security analysis of smart contracts,”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preprint arXiv:1806.01143, 2018. </w:t>
      </w:r>
    </w:p>
    <w:p w14:paraId="16E11822" w14:textId="46611D4D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77154724"/>
      <w:r w:rsidRPr="00FC4C82">
        <w:rPr>
          <w:rFonts w:ascii="Times New Roman" w:hAnsi="Times New Roman" w:cs="Times New Roman"/>
          <w:sz w:val="24"/>
          <w:szCs w:val="24"/>
        </w:rPr>
        <w:t>[4] C. Liu, H. Liu, Z. Cao, Z. Chen, B. Chen, and B. Roscoe, “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Reguard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: finding reentrancy bugs in smart contracts,” in ICSE (Companion). ACM, 2018, pp. 65–68. </w:t>
      </w:r>
      <w:bookmarkEnd w:id="2"/>
    </w:p>
    <w:p w14:paraId="23727F98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77157251"/>
      <w:bookmarkEnd w:id="3"/>
      <w:r w:rsidRPr="00FC4C82">
        <w:rPr>
          <w:rFonts w:ascii="Times New Roman" w:hAnsi="Times New Roman" w:cs="Times New Roman"/>
          <w:sz w:val="24"/>
          <w:szCs w:val="24"/>
        </w:rPr>
        <w:t xml:space="preserve">[5] H. Liu, C. Liu, W. Zhao, Y. Jiang, and J. Sun, “S-gram: towards semantic-aware security auditing for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smart contracts,” in ASE. ACM, 2018, pp. 814–819. </w:t>
      </w:r>
    </w:p>
    <w:bookmarkEnd w:id="4"/>
    <w:p w14:paraId="5A6A94D7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[6] Z. Yang, H. Liu, Y. Li, H. Zheng, L. Wang, and B. Chen, “Seraph: enabling cross-platform security analysis for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evm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wasm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smart contracts,” in Proceedings of the ACM/IEEE 42nd International Conference on Software Engineering: Companion Proceedings, 2020, pp. 21–24. </w:t>
      </w:r>
    </w:p>
    <w:p w14:paraId="47A60CF1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[7] “Microsoft z3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smt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solver,” https://z3.codeplex.com/, 2019. </w:t>
      </w:r>
    </w:p>
    <w:p w14:paraId="0F155A9F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>[8] “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Codefi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inspect,” https://inspect.codefi.network/, 2020. </w:t>
      </w:r>
    </w:p>
    <w:p w14:paraId="2507E5EB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[9] T.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Eiter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Gottlob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and H.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Mannila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“Disjunctive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datalog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,” ACM Transactions on Database Systems (TODS), vol. 22, no. 3, pp. 364–418, 1997. </w:t>
      </w:r>
    </w:p>
    <w:p w14:paraId="5FCAE97F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[10] A.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Permenev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D. Dimitrov, P.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Tsankov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Drachsler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-Cohen, and M.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Vechev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Verx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: Safety verification of smart contracts,” Security and Privacy, vol. 2020, 2019. </w:t>
      </w:r>
    </w:p>
    <w:p w14:paraId="0D57ACED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[11] K. Qin, L. Zhou, B.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Livshits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and A. Gervais, “Attacking the defi ecosystem with flash loans for fun and profit,”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preprint arXiv:2003.03810, 2020. </w:t>
      </w:r>
    </w:p>
    <w:p w14:paraId="2BDC5D7D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lastRenderedPageBreak/>
        <w:t xml:space="preserve">[12] </w:t>
      </w:r>
      <w:bookmarkStart w:id="5" w:name="_Hlk77157771"/>
      <w:r w:rsidRPr="00FC4C82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Kamps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and B. Kleinberg, “To the moon: defining and detecting cryptocurrency pump-and-dumps,” Crime Science, vol. 7, no. 1, p. 18, 2018.</w:t>
      </w:r>
      <w:bookmarkEnd w:id="5"/>
      <w:r w:rsidRPr="00FC4C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59945" w14:textId="77777777" w:rsid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[13] B. Liu and P.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Szalachowski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“A first look into defi oracles,”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preprint arXiv:2005.04377, 2020. </w:t>
      </w:r>
    </w:p>
    <w:p w14:paraId="4D9E57D0" w14:textId="3FFB5841" w:rsidR="00313955" w:rsidRPr="00FC4C82" w:rsidRDefault="00FC4C82" w:rsidP="00FC6794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C82">
        <w:rPr>
          <w:rFonts w:ascii="Times New Roman" w:hAnsi="Times New Roman" w:cs="Times New Roman"/>
          <w:sz w:val="24"/>
          <w:szCs w:val="24"/>
        </w:rPr>
        <w:t xml:space="preserve">[14] L. Gudgeon, D. Perez, D. Harz, A. Gervais, and B.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Livshits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, “The decentralized financial crisis: Attacking defi,” </w:t>
      </w:r>
      <w:proofErr w:type="spellStart"/>
      <w:r w:rsidRPr="00FC4C82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FC4C82">
        <w:rPr>
          <w:rFonts w:ascii="Times New Roman" w:hAnsi="Times New Roman" w:cs="Times New Roman"/>
          <w:sz w:val="24"/>
          <w:szCs w:val="24"/>
        </w:rPr>
        <w:t xml:space="preserve"> preprint arXiv:2002.08099, 2020.</w:t>
      </w:r>
    </w:p>
    <w:p w14:paraId="4E9B96FF" w14:textId="77777777" w:rsidR="007539D0" w:rsidRDefault="007539D0" w:rsidP="00A34C27">
      <w:pPr>
        <w:pStyle w:val="ListParagraph"/>
        <w:spacing w:line="360" w:lineRule="auto"/>
        <w:jc w:val="both"/>
      </w:pPr>
    </w:p>
    <w:p w14:paraId="41FCA148" w14:textId="77777777" w:rsidR="00AA5C56" w:rsidRDefault="00AA5C56" w:rsidP="00A34C27"/>
    <w:sectPr w:rsidR="00AA5C56" w:rsidSect="0037321E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0221B"/>
    <w:multiLevelType w:val="multilevel"/>
    <w:tmpl w:val="BC7C84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F76B4"/>
    <w:multiLevelType w:val="multilevel"/>
    <w:tmpl w:val="BC7C84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81EED"/>
    <w:multiLevelType w:val="hybridMultilevel"/>
    <w:tmpl w:val="C8804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D0"/>
    <w:rsid w:val="000479E1"/>
    <w:rsid w:val="00055397"/>
    <w:rsid w:val="00087FF3"/>
    <w:rsid w:val="0015278D"/>
    <w:rsid w:val="00192E56"/>
    <w:rsid w:val="00283A4A"/>
    <w:rsid w:val="00313955"/>
    <w:rsid w:val="00361C38"/>
    <w:rsid w:val="0037321E"/>
    <w:rsid w:val="004D5E3B"/>
    <w:rsid w:val="005612BC"/>
    <w:rsid w:val="005B75F6"/>
    <w:rsid w:val="00666CAC"/>
    <w:rsid w:val="006C6A2E"/>
    <w:rsid w:val="00731A32"/>
    <w:rsid w:val="00737185"/>
    <w:rsid w:val="007539D0"/>
    <w:rsid w:val="00792C72"/>
    <w:rsid w:val="007C64E3"/>
    <w:rsid w:val="007D2DB2"/>
    <w:rsid w:val="008E7E95"/>
    <w:rsid w:val="00A34C27"/>
    <w:rsid w:val="00A950A2"/>
    <w:rsid w:val="00AA5C56"/>
    <w:rsid w:val="00B50605"/>
    <w:rsid w:val="00BC0F17"/>
    <w:rsid w:val="00C014D7"/>
    <w:rsid w:val="00E01E98"/>
    <w:rsid w:val="00EE1497"/>
    <w:rsid w:val="00F162F2"/>
    <w:rsid w:val="00FC4C82"/>
    <w:rsid w:val="00FC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4F38"/>
  <w15:docId w15:val="{20366392-1226-4253-B8AD-20A40448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Arghadeep Banerjee</dc:creator>
  <cp:lastModifiedBy>Krishnam Chaturvedi</cp:lastModifiedBy>
  <cp:revision>3</cp:revision>
  <cp:lastPrinted>2021-07-13T13:02:00Z</cp:lastPrinted>
  <dcterms:created xsi:type="dcterms:W3CDTF">2021-07-13T13:02:00Z</dcterms:created>
  <dcterms:modified xsi:type="dcterms:W3CDTF">2021-07-14T07:02:00Z</dcterms:modified>
</cp:coreProperties>
</file>