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2225358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PROJECT PROPOSAL: UNDERSTANDING GLOBAL TERRORISM PATTERNS AND IMAPCT ON TOURISM</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2225358</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7324725" cy="2105025"/>
                <wp:effectExtent b="0" l="0" r="0" t="0"/>
                <wp:wrapSquare wrapText="bothSides" distB="0" distT="0" distL="114300" distR="114300"/>
                <wp:docPr id="157" name=""/>
                <a:graphic>
                  <a:graphicData uri="http://schemas.microsoft.com/office/word/2010/wordprocessingShape">
                    <wps:wsp>
                      <wps:cNvSpPr/>
                      <wps:cNvPr id="7" name="Shape 7"/>
                      <wps:spPr>
                        <a:xfrm>
                          <a:off x="1688400" y="2732250"/>
                          <a:ext cx="7315200" cy="2095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595959"/>
                                <w:sz w:val="40"/>
                                <w:u w:val="single"/>
                                <w:vertAlign w:val="baseline"/>
                              </w:rPr>
                              <w:t xml:space="preserve">Data Analytics Boot Camp</w:t>
                            </w:r>
                            <w:r w:rsidDel="00000000" w:rsidR="00000000" w:rsidRPr="00000000">
                              <w:rPr>
                                <w:rFonts w:ascii="Arial" w:cs="Arial" w:eastAsia="Arial" w:hAnsi="Arial"/>
                                <w:b w:val="1"/>
                                <w:i w:val="0"/>
                                <w:smallCaps w:val="0"/>
                                <w:strike w:val="0"/>
                                <w:color w:val="595959"/>
                                <w:sz w:val="40"/>
                                <w:u w:val="single"/>
                                <w:vertAlign w:val="baseline"/>
                              </w:rPr>
                              <w:br w:type="textWrapping"/>
                            </w:r>
                            <w:r w:rsidDel="00000000" w:rsidR="00000000" w:rsidRPr="00000000">
                              <w:rPr>
                                <w:rFonts w:ascii="Arial" w:cs="Arial" w:eastAsia="Arial" w:hAnsi="Arial"/>
                                <w:b w:val="1"/>
                                <w:i w:val="0"/>
                                <w:smallCaps w:val="0"/>
                                <w:strike w:val="0"/>
                                <w:color w:val="595959"/>
                                <w:sz w:val="40"/>
                                <w:u w:val="single"/>
                                <w:vertAlign w:val="baseline"/>
                              </w:rPr>
                              <w:t xml:space="preserve">Project 1- Team 5</w:t>
                            </w:r>
                            <w:r w:rsidDel="00000000" w:rsidR="00000000" w:rsidRPr="00000000">
                              <w:rPr>
                                <w:rFonts w:ascii="Arial" w:cs="Arial" w:eastAsia="Arial" w:hAnsi="Arial"/>
                                <w:b w:val="1"/>
                                <w:i w:val="0"/>
                                <w:smallCaps w:val="0"/>
                                <w:strike w:val="0"/>
                                <w:color w:val="595959"/>
                                <w:sz w:val="40"/>
                                <w:u w:val="single"/>
                                <w:vertAlign w:val="baseline"/>
                              </w:rPr>
                              <w:br w:type="textWrapping"/>
                            </w:r>
                            <w:r w:rsidDel="00000000" w:rsidR="00000000" w:rsidRPr="00000000">
                              <w:rPr>
                                <w:rFonts w:ascii="Arial" w:cs="Arial" w:eastAsia="Arial" w:hAnsi="Arial"/>
                                <w:b w:val="1"/>
                                <w:i w:val="0"/>
                                <w:smallCaps w:val="0"/>
                                <w:strike w:val="0"/>
                                <w:color w:val="595959"/>
                                <w:sz w:val="40"/>
                                <w:u w:val="single"/>
                                <w:vertAlign w:val="baseline"/>
                              </w:rPr>
                              <w:t xml:space="preserve">Members: Krishna Mistry</w:t>
                            </w:r>
                            <w:r w:rsidDel="00000000" w:rsidR="00000000" w:rsidRPr="00000000">
                              <w:rPr>
                                <w:rFonts w:ascii="Arial" w:cs="Arial" w:eastAsia="Arial" w:hAnsi="Arial"/>
                                <w:b w:val="1"/>
                                <w:i w:val="0"/>
                                <w:smallCaps w:val="0"/>
                                <w:strike w:val="0"/>
                                <w:color w:val="595959"/>
                                <w:sz w:val="40"/>
                                <w:u w:val="single"/>
                                <w:vertAlign w:val="baseline"/>
                              </w:rPr>
                              <w:br w:type="textWrapping"/>
                            </w:r>
                            <w:r w:rsidDel="00000000" w:rsidR="00000000" w:rsidRPr="00000000">
                              <w:rPr>
                                <w:rFonts w:ascii="Arial" w:cs="Arial" w:eastAsia="Arial" w:hAnsi="Arial"/>
                                <w:b w:val="1"/>
                                <w:i w:val="0"/>
                                <w:smallCaps w:val="0"/>
                                <w:strike w:val="0"/>
                                <w:color w:val="595959"/>
                                <w:sz w:val="40"/>
                                <w:u w:val="single"/>
                                <w:vertAlign w:val="baseline"/>
                              </w:rPr>
                              <w:t xml:space="preserve">Mahind Rao</w:t>
                            </w:r>
                            <w:r w:rsidDel="00000000" w:rsidR="00000000" w:rsidRPr="00000000">
                              <w:rPr>
                                <w:rFonts w:ascii="Arial" w:cs="Arial" w:eastAsia="Arial" w:hAnsi="Arial"/>
                                <w:b w:val="1"/>
                                <w:i w:val="0"/>
                                <w:smallCaps w:val="0"/>
                                <w:strike w:val="0"/>
                                <w:color w:val="595959"/>
                                <w:sz w:val="40"/>
                                <w:u w:val="single"/>
                                <w:vertAlign w:val="baseline"/>
                              </w:rPr>
                              <w:br w:type="textWrapping"/>
                            </w:r>
                            <w:r w:rsidDel="00000000" w:rsidR="00000000" w:rsidRPr="00000000">
                              <w:rPr>
                                <w:rFonts w:ascii="Arial" w:cs="Arial" w:eastAsia="Arial" w:hAnsi="Arial"/>
                                <w:b w:val="1"/>
                                <w:i w:val="0"/>
                                <w:smallCaps w:val="0"/>
                                <w:strike w:val="0"/>
                                <w:color w:val="595959"/>
                                <w:sz w:val="40"/>
                                <w:u w:val="single"/>
                                <w:vertAlign w:val="baseline"/>
                              </w:rPr>
                              <w:t xml:space="preserve">Rachel Schoen</w:t>
                            </w:r>
                            <w:r w:rsidDel="00000000" w:rsidR="00000000" w:rsidRPr="00000000">
                              <w:rPr>
                                <w:rFonts w:ascii="Arial" w:cs="Arial" w:eastAsia="Arial" w:hAnsi="Arial"/>
                                <w:b w:val="1"/>
                                <w:i w:val="0"/>
                                <w:smallCaps w:val="0"/>
                                <w:strike w:val="0"/>
                                <w:color w:val="595959"/>
                                <w:sz w:val="40"/>
                                <w:u w:val="single"/>
                                <w:vertAlign w:val="baseline"/>
                              </w:rPr>
                              <w:br w:type="textWrapping"/>
                            </w:r>
                            <w:r w:rsidDel="00000000" w:rsidR="00000000" w:rsidRPr="00000000">
                              <w:rPr>
                                <w:rFonts w:ascii="Arial" w:cs="Arial" w:eastAsia="Arial" w:hAnsi="Arial"/>
                                <w:b w:val="1"/>
                                <w:i w:val="0"/>
                                <w:smallCaps w:val="0"/>
                                <w:strike w:val="0"/>
                                <w:color w:val="595959"/>
                                <w:sz w:val="40"/>
                                <w:u w:val="single"/>
                                <w:vertAlign w:val="baseline"/>
                              </w:rPr>
                              <w:t xml:space="preserve">Nicole Rennie</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7324725" cy="2105025"/>
                <wp:effectExtent b="0" l="0" r="0" t="0"/>
                <wp:wrapSquare wrapText="bothSides" distB="0" distT="0" distL="114300" distR="114300"/>
                <wp:docPr id="15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24725" cy="210502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jc w:val="both"/>
        <w:rPr/>
      </w:pPr>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Terrorism remains a persistent threat to global security, with its manifestations varying significantly across different nations. This project aims to delve into the nuances of terrorism patterns worldwide, exploring factors such as measurement methodologies, country-specific rates, attack characteristics, and dominant types. By addressing these aspects, we seek to unravel insights crucial for devising effective counter-terrorism strategies and fostering international cooperation in combating this menace.</w:t>
      </w:r>
    </w:p>
    <w:p w:rsidR="00000000" w:rsidDel="00000000" w:rsidP="00000000" w:rsidRDefault="00000000" w:rsidRPr="00000000" w14:paraId="00000006">
      <w:pPr>
        <w:pStyle w:val="Heading1"/>
        <w:numPr>
          <w:ilvl w:val="0"/>
          <w:numId w:val="1"/>
        </w:numPr>
        <w:ind w:left="720" w:hanging="360"/>
        <w:jc w:val="both"/>
        <w:rPr/>
      </w:pPr>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analysis seeks to understand the global landscape of terrorism by examining its variations across countries. We aim to answer the main question of how terrorism patterns differ worldwide and sub-questions related to measurement methodologies, country-specific rates, attack characteristics, dominant types, and predictive factors.</w:t>
      </w:r>
    </w:p>
    <w:p w:rsidR="00000000" w:rsidDel="00000000" w:rsidP="00000000" w:rsidRDefault="00000000" w:rsidRPr="00000000" w14:paraId="00000009">
      <w:pPr>
        <w:pStyle w:val="Heading1"/>
        <w:jc w:val="both"/>
        <w:rPr/>
      </w:pPr>
      <w:r w:rsidDel="00000000" w:rsidR="00000000" w:rsidRPr="00000000">
        <w:rPr>
          <w:rtl w:val="0"/>
        </w:rPr>
        <w:t xml:space="preserve">3. Objectives: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develop effective methodologies for measuring terrorism within each country, encompassing incident frequency, casualty rates, and threat levels.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identify countries with the highest and lowest rates of terrorism and elucidate factors contributing to these variations.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To uncover a pattern or a common characteristic in countries that would contribute to the rate of terrorism.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investigate whether certain countries exhibit dominance in specific types of terrorist activities and explore underlying explanatory factors.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jc w:val="both"/>
        <w:rPr/>
      </w:pPr>
      <w:r w:rsidDel="00000000" w:rsidR="00000000" w:rsidRPr="00000000">
        <w:rPr>
          <w:rtl w:val="0"/>
        </w:rPr>
        <w:t xml:space="preserve">4. Methodology: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Gather comprehensive datasets on terrorist incidents, casualties, and country-specific variables such as political stability, economic indicators, and demographic factors.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Utilize statistical techniques and machine learning algorithms to analyze the collected data, identifying patterns, correlations, and predictive factors.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Country Case Studies: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Conduct in-depth analyses of select countries to understand unique terrorism dynamics, considering historical contexts, geopolitical factors, and local socio-economic conditions.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Expert Consultations: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Engage with terrorism experts, researchers, and policymakers to validate findings, gain insights, and refine analysis methodologies.</w:t>
      </w:r>
    </w:p>
    <w:p w:rsidR="00000000" w:rsidDel="00000000" w:rsidP="00000000" w:rsidRDefault="00000000" w:rsidRPr="00000000" w14:paraId="00000016">
      <w:pPr>
        <w:pStyle w:val="Heading1"/>
        <w:jc w:val="both"/>
        <w:rPr/>
      </w:pPr>
      <w:r w:rsidDel="00000000" w:rsidR="00000000" w:rsidRPr="00000000">
        <w:rPr>
          <w:rtl w:val="0"/>
        </w:rPr>
        <w:t xml:space="preserve">5. Expected Outcomes: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nuanced understanding of terrorism patterns worldwide, highlighting variations across countries and regions.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Insights into effective terrorism measurement methodologies and factors influencing country-specific rates.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common characteristics and dominant types of terrorist attacks within different nations.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why certain countries exhibit dominance in specific types of terrorist activities.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outcome) Identification of predictive factors for terrorism trends and prevalent attack types, aiding in proactive counter-terrorism strategies.</w:t>
      </w:r>
    </w:p>
    <w:p w:rsidR="00000000" w:rsidDel="00000000" w:rsidP="00000000" w:rsidRDefault="00000000" w:rsidRPr="00000000" w14:paraId="0000001D">
      <w:pPr>
        <w:pStyle w:val="Heading1"/>
        <w:jc w:val="both"/>
        <w:rPr/>
      </w:pPr>
      <w:r w:rsidDel="00000000" w:rsidR="00000000" w:rsidRPr="00000000">
        <w:rPr>
          <w:rtl w:val="0"/>
        </w:rPr>
        <w:t xml:space="preserve">6. Impact and Implications (Assumptions):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findings of this analysis will inform policymakers, security agencies, and international organizations in crafting targeted counter-terrorism policies and interventions.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global cooperation in combating terrorism, as countries gain a deeper understanding of shared challenges and potential collaborative efforts.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risk assessment and mitigation strategies, enabling countries to better anticipate and respond to terrorist threats.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Contribution to academic research and public discourse on terrorism, fostering knowledge exchange and interdisciplinary collaboration.</w:t>
      </w:r>
    </w:p>
    <w:p w:rsidR="00000000" w:rsidDel="00000000" w:rsidP="00000000" w:rsidRDefault="00000000" w:rsidRPr="00000000" w14:paraId="00000023">
      <w:pPr>
        <w:pStyle w:val="Heading1"/>
        <w:jc w:val="both"/>
        <w:rPr/>
      </w:pPr>
      <w:r w:rsidDel="00000000" w:rsidR="00000000" w:rsidRPr="00000000">
        <w:rPr>
          <w:rtl w:val="0"/>
        </w:rPr>
        <w:t xml:space="preserve">7. Timeline: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Data Collection and Preparation:</w:t>
      </w:r>
      <w:r w:rsidDel="00000000" w:rsidR="00000000" w:rsidRPr="00000000">
        <w:rPr>
          <w:rtl w:val="0"/>
        </w:rPr>
        <w:t xml:space="preserve"> April 8</w:t>
      </w:r>
      <w:r w:rsidDel="00000000" w:rsidR="00000000" w:rsidRPr="00000000">
        <w:rPr>
          <w:vertAlign w:val="superscript"/>
          <w:rtl w:val="0"/>
        </w:rPr>
        <w:t xml:space="preserve">th</w:t>
      </w:r>
      <w:r w:rsidDel="00000000" w:rsidR="00000000" w:rsidRPr="00000000">
        <w:rPr>
          <w:rtl w:val="0"/>
        </w:rPr>
        <w:t xml:space="preserve">, 9</w:t>
      </w:r>
      <w:r w:rsidDel="00000000" w:rsidR="00000000" w:rsidRPr="00000000">
        <w:rPr>
          <w:vertAlign w:val="superscript"/>
          <w:rtl w:val="0"/>
        </w:rPr>
        <w:t xml:space="preserve">th</w:t>
      </w:r>
      <w:r w:rsidDel="00000000" w:rsidR="00000000" w:rsidRPr="00000000">
        <w:rPr>
          <w:rtl w:val="0"/>
        </w:rPr>
        <w:t xml:space="preserve"> , 10</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b w:val="1"/>
          <w:rtl w:val="0"/>
        </w:rPr>
        <w:t xml:space="preserve">Data Analysis and Modeling:</w:t>
      </w:r>
      <w:r w:rsidDel="00000000" w:rsidR="00000000" w:rsidRPr="00000000">
        <w:rPr>
          <w:rtl w:val="0"/>
        </w:rPr>
        <w:t xml:space="preserve"> April 10</w:t>
      </w:r>
      <w:r w:rsidDel="00000000" w:rsidR="00000000" w:rsidRPr="00000000">
        <w:rPr>
          <w:vertAlign w:val="superscript"/>
          <w:rtl w:val="0"/>
        </w:rPr>
        <w:t xml:space="preserve">th</w:t>
      </w:r>
      <w:r w:rsidDel="00000000" w:rsidR="00000000" w:rsidRPr="00000000">
        <w:rPr>
          <w:rtl w:val="0"/>
        </w:rPr>
        <w:t xml:space="preserve"> – April 16</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b w:val="1"/>
          <w:rtl w:val="0"/>
        </w:rPr>
        <w:t xml:space="preserve">Country Case Studies:</w:t>
      </w:r>
      <w:r w:rsidDel="00000000" w:rsidR="00000000" w:rsidRPr="00000000">
        <w:rPr>
          <w:rtl w:val="0"/>
        </w:rPr>
        <w:t xml:space="preserve"> April 17</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b w:val="1"/>
          <w:rtl w:val="0"/>
        </w:rPr>
        <w:t xml:space="preserve">Report Writing and Presentation:</w:t>
      </w:r>
      <w:r w:rsidDel="00000000" w:rsidR="00000000" w:rsidRPr="00000000">
        <w:rPr>
          <w:rtl w:val="0"/>
        </w:rPr>
        <w:t xml:space="preserve"> April 18</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9">
      <w:pPr>
        <w:pStyle w:val="Heading1"/>
        <w:jc w:val="both"/>
        <w:rPr/>
      </w:pPr>
      <w:r w:rsidDel="00000000" w:rsidR="00000000" w:rsidRPr="00000000">
        <w:rPr>
          <w:rtl w:val="0"/>
        </w:rPr>
        <w:t xml:space="preserve">8. Budget: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(Assumptions) The proposed budget for this project includes expenses related to data acquisition, research personnel, travel for country case studies, expert consultations, and dissemination activities. A detailed budget breakdown will be provided upon approval of the project.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pPr>
      <w:r w:rsidDel="00000000" w:rsidR="00000000" w:rsidRPr="00000000">
        <w:rPr>
          <w:rtl w:val="0"/>
        </w:rPr>
        <w:t xml:space="preserve">9. Findings</w:t>
      </w:r>
    </w:p>
    <w:p w:rsidR="00000000" w:rsidDel="00000000" w:rsidP="00000000" w:rsidRDefault="00000000" w:rsidRPr="00000000" w14:paraId="0000002F">
      <w:pPr>
        <w:pStyle w:val="Heading2"/>
        <w:jc w:val="both"/>
        <w:rPr/>
      </w:pPr>
      <w:bookmarkStart w:colFirst="0" w:colLast="0" w:name="_heading=h.p5ikvir51f68" w:id="0"/>
      <w:bookmarkEnd w:id="0"/>
      <w:r w:rsidDel="00000000" w:rsidR="00000000" w:rsidRPr="00000000">
        <w:rPr>
          <w:rtl w:val="0"/>
        </w:rPr>
      </w:r>
    </w:p>
    <w:p w:rsidR="00000000" w:rsidDel="00000000" w:rsidP="00000000" w:rsidRDefault="00000000" w:rsidRPr="00000000" w14:paraId="00000030">
      <w:pPr>
        <w:pStyle w:val="Heading2"/>
        <w:jc w:val="both"/>
        <w:rPr/>
      </w:pPr>
      <w:bookmarkStart w:colFirst="0" w:colLast="0" w:name="_heading=h.hvionkyfibkb" w:id="1"/>
      <w:bookmarkEnd w:id="1"/>
      <w:r w:rsidDel="00000000" w:rsidR="00000000" w:rsidRPr="00000000">
        <w:rPr>
          <w:rtl w:val="0"/>
        </w:rPr>
        <w:t xml:space="preserve">Q-1 Analysis-Krishna</w:t>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This portion of the report presents the findings of a comprehensive analysis aimed at developing effective methodologies for measuring terrorism within each country. The analysis encompasses incident frequency, casualty rates, and threat levels, providing insights into the evolving nature of terrorism and its impact on global security. By synthesizing quantitative data and qualitative insights, the report offers a nuanced understanding of terrorism dynamics and highlights the importance of tailored approaches to counter-terrorism efforts.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Key Findings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Incident Frequency Analysis: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Significant variations in incident frequency were observed across countries and regions, with some experiencing a steady rise in terrorist activities over time, while others exhibited sporadic fluctuations.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Trends indicated an overall increase in terrorist incidents, particularly after the early 2000s, suggesting a global escalation of terrorism as a persistent security challenge.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Casualty Rate Assessment: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Casualty rates varied widely among countries, reflecting diverse levels of vulnerability to terrorist violence.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High-risk countries, such as South Vietnam and St. Lucia, demonstrated exceptionally high casualty rates, highlighting significant security challenges and vulnerabilities within these nations.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Regional patterns revealed localized factors contributing to elevated casualty levels, including political instability, historical conflicts, and the presence of active terrorist groups.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Threat Level Determination: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Assessment of the current threat level indicated varying degrees of terrorist activity and potential risks within each country.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Factors such as the presence of active terrorist groups, their capabilities, intentions, and targeting patterns influenced the perceived severity and immediacy of the terrorist threat.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Engagement with local stakeholders provided valuable insights into the perceived threat landscape and areas of concern, facilitating a more nuanced understanding of terrorism dynamics.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Validate the methodology through peer review, expert consultation, and empirical testing to ensure accuracy, reliability, and relevance.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Continuously refine the methodology based on feedback, new data sources, and evolving trends in terrorism to enhance its effectiveness and applicability over time.</w:t>
      </w:r>
    </w:p>
    <w:p w:rsidR="00000000" w:rsidDel="00000000" w:rsidP="00000000" w:rsidRDefault="00000000" w:rsidRPr="00000000" w14:paraId="00000040">
      <w:pPr>
        <w:pStyle w:val="Heading2"/>
        <w:jc w:val="both"/>
        <w:rPr/>
      </w:pPr>
      <w:bookmarkStart w:colFirst="0" w:colLast="0" w:name="_heading=h.7n2h1u9wdu1l" w:id="2"/>
      <w:bookmarkEnd w:id="2"/>
      <w:r w:rsidDel="00000000" w:rsidR="00000000" w:rsidRPr="00000000">
        <w:rPr>
          <w:rtl w:val="0"/>
        </w:rPr>
        <w:t xml:space="preserve">Q2 Analysis - Mahind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aim was to identify countries and regions that have the highest and lowest number of terrorist incidents from our dataset which recorded terrorism data from 1970 to 2017.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From the dataset our team took reference from, it indicates the following: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country with the highest number of terrorist attacks is Iraq</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country with the lowest number of terrorist attacks is Antigua and Barbuda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regions with the highest number of terrorist attacks are the Middle East and North Africa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regions with the lowest number of terrorist attacks are Australasia and Oceania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Terrorism in Countries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From the analysis of narrowing down the countries and regions that display high/low terrorism rates, a huge portion of terrorism events occur in developing/third world nations. Iraq shows just under 25,000 terrorist incidents from 1970 to 2017. A lot of key events revolving around terrorism unfortunately come from Iraq. The data implies that terrorism incidents are evident in regions that have developing or third world infrastructure. It can be due to various social and political reasons.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Terrorism in Regions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In the regions of both the Middle East and North Africa, it shows that from 1970 to 2017, the number of terrorist incidents came up to just under 50,000. In the second chart, the data indicate the different attack types recorded from those incidents. It is evidently shown that a huge portion of those incidents revolve around bombing and explosions. The reason for both regions having this abundant record of attacks is due to the fact that the most notorious terrorism groups known globally over the years are in both these regions. Also, the reason for these attacks can vary from various social and political reasons.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pStyle w:val="Heading2"/>
        <w:jc w:val="both"/>
        <w:rPr>
          <w:sz w:val="24"/>
          <w:szCs w:val="24"/>
        </w:rPr>
      </w:pPr>
      <w:bookmarkStart w:colFirst="0" w:colLast="0" w:name="_heading=h.otckxqyhx0dj" w:id="3"/>
      <w:bookmarkEnd w:id="3"/>
      <w:r w:rsidDel="00000000" w:rsidR="00000000" w:rsidRPr="00000000">
        <w:rPr>
          <w:rtl w:val="0"/>
        </w:rPr>
        <w:t xml:space="preserve">Q-3 Analysis - Rachel</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br w:type="textWrapping"/>
        <w:t xml:space="preserve">The goal was to identify countries and regions that have the highest and lowest number of tourists from our dataset on tourism from 2022, and then compare this data to the incidents of terrorism from the years 1970 to 2017. The following is the summary of findings:</w:t>
      </w:r>
    </w:p>
    <w:p w:rsidR="00000000" w:rsidDel="00000000" w:rsidP="00000000" w:rsidRDefault="00000000" w:rsidRPr="00000000" w14:paraId="0000004E">
      <w:pPr>
        <w:numPr>
          <w:ilvl w:val="0"/>
          <w:numId w:val="7"/>
        </w:numPr>
        <w:spacing w:after="0" w:afterAutospacing="0"/>
        <w:ind w:left="720" w:hanging="360"/>
        <w:jc w:val="both"/>
        <w:rPr/>
      </w:pPr>
      <w:r w:rsidDel="00000000" w:rsidR="00000000" w:rsidRPr="00000000">
        <w:rPr>
          <w:rtl w:val="0"/>
        </w:rPr>
        <w:t xml:space="preserve">The country with the highest number of tourists is France at 117.1 million tourists.</w:t>
      </w:r>
    </w:p>
    <w:p w:rsidR="00000000" w:rsidDel="00000000" w:rsidP="00000000" w:rsidRDefault="00000000" w:rsidRPr="00000000" w14:paraId="0000004F">
      <w:pPr>
        <w:numPr>
          <w:ilvl w:val="0"/>
          <w:numId w:val="7"/>
        </w:numPr>
        <w:spacing w:after="0" w:afterAutospacing="0"/>
        <w:ind w:left="720" w:hanging="360"/>
        <w:jc w:val="both"/>
        <w:rPr/>
      </w:pPr>
      <w:r w:rsidDel="00000000" w:rsidR="00000000" w:rsidRPr="00000000">
        <w:rPr>
          <w:rtl w:val="0"/>
        </w:rPr>
        <w:t xml:space="preserve">The country with the lowest number of tourists is Moldova at less than a million tourists (0.0 million).</w:t>
      </w:r>
    </w:p>
    <w:p w:rsidR="00000000" w:rsidDel="00000000" w:rsidP="00000000" w:rsidRDefault="00000000" w:rsidRPr="00000000" w14:paraId="00000050">
      <w:pPr>
        <w:numPr>
          <w:ilvl w:val="0"/>
          <w:numId w:val="7"/>
        </w:numPr>
        <w:spacing w:after="0" w:afterAutospacing="0"/>
        <w:ind w:left="720" w:hanging="360"/>
        <w:jc w:val="both"/>
        <w:rPr/>
      </w:pPr>
      <w:r w:rsidDel="00000000" w:rsidR="00000000" w:rsidRPr="00000000">
        <w:rPr>
          <w:rtl w:val="0"/>
        </w:rPr>
        <w:t xml:space="preserve">The countries with the highest tourism seem to vary, but generally, can be located in North America or Western Europe. Conversely, the countries with the lowest tourism are typically from Eastern Europe and the Middle East.</w:t>
      </w:r>
    </w:p>
    <w:p w:rsidR="00000000" w:rsidDel="00000000" w:rsidP="00000000" w:rsidRDefault="00000000" w:rsidRPr="00000000" w14:paraId="00000051">
      <w:pPr>
        <w:numPr>
          <w:ilvl w:val="0"/>
          <w:numId w:val="7"/>
        </w:numPr>
        <w:spacing w:after="0" w:afterAutospacing="0"/>
        <w:ind w:left="720" w:hanging="360"/>
        <w:jc w:val="both"/>
        <w:rPr/>
      </w:pPr>
      <w:r w:rsidDel="00000000" w:rsidR="00000000" w:rsidRPr="00000000">
        <w:rPr>
          <w:rtl w:val="0"/>
        </w:rPr>
        <w:t xml:space="preserve">Looking at the correlation between the number of tourists a country gets, and the number of incidents of terrorism a country gets, there was a correlation coefficient of 0.28.</w:t>
      </w:r>
    </w:p>
    <w:p w:rsidR="00000000" w:rsidDel="00000000" w:rsidP="00000000" w:rsidRDefault="00000000" w:rsidRPr="00000000" w14:paraId="00000052">
      <w:pPr>
        <w:numPr>
          <w:ilvl w:val="0"/>
          <w:numId w:val="7"/>
        </w:numPr>
        <w:spacing w:after="0" w:afterAutospacing="0"/>
        <w:ind w:left="720" w:hanging="360"/>
        <w:jc w:val="both"/>
        <w:rPr/>
      </w:pPr>
      <w:r w:rsidDel="00000000" w:rsidR="00000000" w:rsidRPr="00000000">
        <w:rPr>
          <w:rtl w:val="0"/>
        </w:rPr>
        <w:t xml:space="preserve">This indicates a weak, but positive, correlation. There is somewhat of a link between the two, but it is not a strong relationship.</w:t>
      </w:r>
    </w:p>
    <w:p w:rsidR="00000000" w:rsidDel="00000000" w:rsidP="00000000" w:rsidRDefault="00000000" w:rsidRPr="00000000" w14:paraId="00000053">
      <w:pPr>
        <w:numPr>
          <w:ilvl w:val="0"/>
          <w:numId w:val="7"/>
        </w:numPr>
        <w:ind w:left="720" w:hanging="360"/>
        <w:jc w:val="both"/>
        <w:rPr/>
      </w:pPr>
      <w:r w:rsidDel="00000000" w:rsidR="00000000" w:rsidRPr="00000000">
        <w:rPr>
          <w:rtl w:val="0"/>
        </w:rPr>
        <w:t xml:space="preserve">In broad terms, this means there is little evidence that the more tourists a country has, the more likely it will be a target of terrorism.</w:t>
      </w:r>
    </w:p>
    <w:p w:rsidR="00000000" w:rsidDel="00000000" w:rsidP="00000000" w:rsidRDefault="00000000" w:rsidRPr="00000000" w14:paraId="00000054">
      <w:pPr>
        <w:jc w:val="both"/>
        <w:rPr/>
      </w:pPr>
      <w:r w:rsidDel="00000000" w:rsidR="00000000" w:rsidRPr="00000000">
        <w:rPr>
          <w:rtl w:val="0"/>
        </w:rPr>
        <w:t xml:space="preserve">The implications of such findings are as follows:</w:t>
      </w:r>
    </w:p>
    <w:p w:rsidR="00000000" w:rsidDel="00000000" w:rsidP="00000000" w:rsidRDefault="00000000" w:rsidRPr="00000000" w14:paraId="00000055">
      <w:pPr>
        <w:numPr>
          <w:ilvl w:val="0"/>
          <w:numId w:val="3"/>
        </w:numPr>
        <w:spacing w:after="0" w:afterAutospacing="0"/>
        <w:ind w:left="720" w:hanging="360"/>
        <w:jc w:val="both"/>
        <w:rPr/>
      </w:pPr>
      <w:r w:rsidDel="00000000" w:rsidR="00000000" w:rsidRPr="00000000">
        <w:rPr>
          <w:rtl w:val="0"/>
        </w:rPr>
        <w:t xml:space="preserve">While this analysis is far from all-encompassing on a topic as complex and multi-faceted as Terrorism, it does help provide some insight on the behaviours around terrorism. These findings indicate that terrorists do not appear to specifically target tourists, but further research would be needed to definitively conclude which variables terrorists do target.</w:t>
      </w:r>
    </w:p>
    <w:p w:rsidR="00000000" w:rsidDel="00000000" w:rsidP="00000000" w:rsidRDefault="00000000" w:rsidRPr="00000000" w14:paraId="00000056">
      <w:pPr>
        <w:numPr>
          <w:ilvl w:val="0"/>
          <w:numId w:val="3"/>
        </w:numPr>
        <w:ind w:left="720" w:hanging="360"/>
        <w:jc w:val="both"/>
        <w:rPr/>
      </w:pPr>
      <w:r w:rsidDel="00000000" w:rsidR="00000000" w:rsidRPr="00000000">
        <w:rPr>
          <w:rtl w:val="0"/>
        </w:rPr>
        <w:t xml:space="preserve">Comparing the data on which regions have the highest terrorism rates to which countries are most visited by tourists, you can see tourists generally stay clear of regions with high terrorism (the Middle East, South Asia), as well as regions with significantly less terrorism (Eastern Europe), but, paradoxically, continue to travel to regions with some terrorism (Western Europe). The motives behind this pattern is unclear without further research, but is interesting to note.</w:t>
      </w:r>
    </w:p>
    <w:p w:rsidR="00000000" w:rsidDel="00000000" w:rsidP="00000000" w:rsidRDefault="00000000" w:rsidRPr="00000000" w14:paraId="00000057">
      <w:pPr>
        <w:jc w:val="both"/>
        <w:rPr/>
      </w:pPr>
      <w:r w:rsidDel="00000000" w:rsidR="00000000" w:rsidRPr="00000000">
        <w:rPr>
          <w:rtl w:val="0"/>
        </w:rPr>
        <w:t xml:space="preserve">In conclusion, while more information is needed to make a firm conclusion on the relationship between Terrorism and Tourism, it does appear that, using tourism as one characteristic of a country, there does not seem to be a strong relationship between the two. The characteristics of a country can be defined in many ways, however, and thus, more research would be needed to conclude if further links exist.</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heading=h.ajt14y7lc28k" w:id="4"/>
      <w:bookmarkEnd w:id="4"/>
      <w:r w:rsidDel="00000000" w:rsidR="00000000" w:rsidRPr="00000000">
        <w:rPr>
          <w:rtl w:val="0"/>
        </w:rPr>
        <w:t xml:space="preserve">Q4 Analysis - Nicole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analysis aims to uncover the intriguing question of whether particular countries demonstrate dominance in specific categories of terrorist activities while also uncovering the underlying factors that contribute to such trends. This investigation aims to pinpoint correlations between nations and the types of terrorist activities they predominantly encounter. Through meticulous analysis of global terrorism patterns, we endeavor to unveil the distinct associations that exist. Furthermore, it strives to shed light on the complex web of socio-political, economic, and historical factors that may support the observed patterns.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Diverse Methods of Terrorism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analysis shows the multifaceted nature of terrorism, highlighting a range of tactics utilized by terrorist groups worldwide. Notably, bombing/explosion, armed assault, and assassination emerge as prominent tactics, reflecting the adaptability and versatility of terrorist organizations in executing attacks.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Geopolitical Hotspots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identification of Iraq, Pakistan, Afghanistan, India, and Colombia as the top five countries experiencing the highest frequency of terrorist attacks highlights the persistent challenges posed by terrorism in these geopolitical hotspots. These countries face unique security threats and vulnerabilities, demanding  comprehensive and context-specific approaches to address terrorism effectively.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prevalence of bombing/explosion as the top attack type in Iraq, Pakistan, Afghanistan, India, and Colombia emphasizes the devastating impact of explosive-based attacks on societies in these countries. Understanding the dominance of this tactic is crucial for developing targeted counter-terrorism strategies to mitigate its widespread impact on civilian populations and infrastructure.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Diverse Motives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analysis reveals diverse motives driving terrorist incidents targeting various entities. While specific motives are apparent for certain target types such as 'Abortion Related' and 'Tourists', many other incidents remain in uncertainty, with the motive remaining unknown or unspecified. Understanding these motives is crucial for devising layered counter-terrorism strategies tailored to address the underlying drivers and motivations behind terrorist activities.</w:t>
      </w:r>
    </w:p>
    <w:p w:rsidR="00000000" w:rsidDel="00000000" w:rsidP="00000000" w:rsidRDefault="00000000" w:rsidRPr="00000000" w14:paraId="0000006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heading=h.4osrk2kbfggz" w:id="5"/>
      <w:bookmarkEnd w:id="5"/>
      <w:r w:rsidDel="00000000" w:rsidR="00000000" w:rsidRPr="00000000">
        <w:rPr>
          <w:rtl w:val="0"/>
        </w:rPr>
        <w:t xml:space="preserve">10. </w:t>
      </w:r>
      <w:r w:rsidDel="00000000" w:rsidR="00000000" w:rsidRPr="00000000">
        <w:rPr>
          <w:rtl w:val="0"/>
        </w:rPr>
        <w:t xml:space="preserve">Limitations: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Data Availability and Reliability:</w:t>
      </w:r>
      <w:r w:rsidDel="00000000" w:rsidR="00000000" w:rsidRPr="00000000">
        <w:rPr>
          <w:color w:val="0d0d0d"/>
          <w:rtl w:val="0"/>
        </w:rPr>
        <w:t xml:space="preserve"> The accuracy and completeness of terrorism data may vary between countries due to differences in reporting systems, transparency, and political motivations. Limited access to reliable data may hinder the comprehensive analysis of terrorism trends and patterns.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Definition and Classification:</w:t>
      </w:r>
      <w:r w:rsidDel="00000000" w:rsidR="00000000" w:rsidRPr="00000000">
        <w:rPr>
          <w:color w:val="0d0d0d"/>
          <w:rtl w:val="0"/>
        </w:rPr>
        <w:t xml:space="preserve"> Variations in the definition of terrorism and classification criteria across countries and organizations may lead to inconsistencies in data interpretation and comparability. Differences in terminology and categorization could obscure meaningful insights and trends.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Underreporting and Bias:</w:t>
      </w:r>
      <w:r w:rsidDel="00000000" w:rsidR="00000000" w:rsidRPr="00000000">
        <w:rPr>
          <w:color w:val="0d0d0d"/>
          <w:rtl w:val="0"/>
        </w:rPr>
        <w:t xml:space="preserve"> Underreporting of terrorist incidents, particularly in conflict-affected or authoritarian regimes, may skew the analysis and underestimate the true extent of terrorism within certain countries. Bias in data collection and reporting processes could distort perceptions of terrorism prevalence and characteristics.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Contextual Complexity: </w:t>
      </w:r>
      <w:r w:rsidDel="00000000" w:rsidR="00000000" w:rsidRPr="00000000">
        <w:rPr>
          <w:color w:val="0d0d0d"/>
          <w:rtl w:val="0"/>
        </w:rPr>
        <w:t xml:space="preserve">Terrorism is influenced by a myriad of socio-political, economic, and cultural factors, making it challenging to isolate specific variables or causal relationships. Contextual complexities may obscure underlying patterns and complicate efforts to develop universal methodologies for measuring terrorism.</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Dynamic Nature of Terrorism:</w:t>
      </w:r>
      <w:r w:rsidDel="00000000" w:rsidR="00000000" w:rsidRPr="00000000">
        <w:rPr>
          <w:color w:val="0d0d0d"/>
          <w:rtl w:val="0"/>
        </w:rPr>
        <w:t xml:space="preserve"> Terrorism is a dynamic phenomenon characterized by evolving tactics, strategies, and ideologies. Static methodologies may struggle to capture emerging threats and adapt to changing circumstances over time, requiring continuous monitoring and adjustment.</w:t>
      </w:r>
    </w:p>
    <w:p w:rsidR="00000000" w:rsidDel="00000000" w:rsidP="00000000" w:rsidRDefault="00000000" w:rsidRPr="00000000" w14:paraId="00000069">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heading=h.dm62r7i7aejm" w:id="6"/>
      <w:bookmarkEnd w:id="6"/>
      <w:r w:rsidDel="00000000" w:rsidR="00000000" w:rsidRPr="00000000">
        <w:rPr>
          <w:rtl w:val="0"/>
        </w:rPr>
        <w:t xml:space="preserve">11. </w:t>
      </w:r>
      <w:r w:rsidDel="00000000" w:rsidR="00000000" w:rsidRPr="00000000">
        <w:rPr>
          <w:rtl w:val="0"/>
        </w:rPr>
        <w:t xml:space="preserve">Lessons Learned:</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Interdisciplinary Approach:</w:t>
      </w:r>
      <w:r w:rsidDel="00000000" w:rsidR="00000000" w:rsidRPr="00000000">
        <w:rPr>
          <w:color w:val="0d0d0d"/>
          <w:rtl w:val="0"/>
        </w:rPr>
        <w:t xml:space="preserve"> Combining insights from various disciplines such as political science, sociology, and criminology enhances the understanding of terrorism by considering its multifaceted nature and underlying drivers.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Contextual Sensitivity: </w:t>
      </w:r>
      <w:r w:rsidDel="00000000" w:rsidR="00000000" w:rsidRPr="00000000">
        <w:rPr>
          <w:color w:val="0d0d0d"/>
          <w:rtl w:val="0"/>
        </w:rPr>
        <w:t xml:space="preserve">Recognizing the unique socio-political context of each country is crucial for interpreting terrorism data accurately and formulating effective counter-terrorism strategies. One-size-fits-all approaches may overlook local dynamics and exacerbate existing tensions.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Data Transparency and Collaboration:</w:t>
      </w:r>
      <w:r w:rsidDel="00000000" w:rsidR="00000000" w:rsidRPr="00000000">
        <w:rPr>
          <w:color w:val="0d0d0d"/>
          <w:rtl w:val="0"/>
        </w:rPr>
        <w:t xml:space="preserve"> Improving data transparency, sharing mechanisms, and collaboration between countries, international organizations, and research institutions can enhance the reliability and comparability of terrorism data. Standardized reporting protocols and data-sharing agreements promote accountability and facilitate cross-national analysis.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color w:val="0d0d0d"/>
        </w:rPr>
      </w:pPr>
      <w:r w:rsidDel="00000000" w:rsidR="00000000" w:rsidRPr="00000000">
        <w:rPr>
          <w:b w:val="1"/>
          <w:color w:val="0d0d0d"/>
          <w:rtl w:val="0"/>
        </w:rPr>
        <w:t xml:space="preserve">Adaptive Methodologies:</w:t>
      </w:r>
      <w:r w:rsidDel="00000000" w:rsidR="00000000" w:rsidRPr="00000000">
        <w:rPr>
          <w:color w:val="0d0d0d"/>
          <w:rtl w:val="0"/>
        </w:rPr>
        <w:t xml:space="preserve"> Developing flexible and adaptive methodologies that account for the dynamic nature of terrorism enables more robust analysis and prediction of trends. Incorporating feedback mechanisms and continuous evaluation ensures the relevance and effectiveness of measurement approaches over time.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r w:rsidDel="00000000" w:rsidR="00000000" w:rsidRPr="00000000">
        <w:rPr>
          <w:b w:val="1"/>
          <w:color w:val="0d0d0d"/>
          <w:rtl w:val="0"/>
        </w:rPr>
        <w:t xml:space="preserve">Holistic Assessment:</w:t>
      </w:r>
      <w:r w:rsidDel="00000000" w:rsidR="00000000" w:rsidRPr="00000000">
        <w:rPr>
          <w:color w:val="0d0d0d"/>
          <w:rtl w:val="0"/>
        </w:rPr>
        <w:t xml:space="preserve"> A holistic assessment of terrorism encompassing incident frequency, casualty rates, threat levels, and underlying socio-political factors provides a comprehensive understanding of terrorism dynamics within each country. Integrating qualitative and quantitative data enriches analysis and informs evidence-based policy responses.</w:t>
      </w:r>
      <w:r w:rsidDel="00000000" w:rsidR="00000000" w:rsidRPr="00000000">
        <w:rPr>
          <w:rtl w:val="0"/>
        </w:rPr>
      </w:r>
    </w:p>
    <w:p w:rsidR="00000000" w:rsidDel="00000000" w:rsidP="00000000" w:rsidRDefault="00000000" w:rsidRPr="00000000" w14:paraId="0000006F">
      <w:pPr>
        <w:pStyle w:val="Heading1"/>
        <w:jc w:val="both"/>
        <w:rPr/>
      </w:pPr>
      <w:bookmarkStart w:colFirst="0" w:colLast="0" w:name="_heading=h.sp9qq5zexypn" w:id="7"/>
      <w:bookmarkEnd w:id="7"/>
      <w:r w:rsidDel="00000000" w:rsidR="00000000" w:rsidRPr="00000000">
        <w:rPr>
          <w:rtl w:val="0"/>
        </w:rPr>
        <w:t xml:space="preserve">12. Conclusion: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Understanding the nuances of terrorism patterns across different countries is imperative for devising effective counter-terrorism strategies and fostering international cooperation. Through rigorous analysis and collaboration with experts, this project aims to contribute valuable insights to the global discourse on counter-terrorism, ultimately advancing efforts to promote peace and security worldwide.</w:t>
      </w:r>
      <w:r w:rsidDel="00000000" w:rsidR="00000000" w:rsidRPr="00000000">
        <w:rPr>
          <w:rtl w:val="0"/>
        </w:rPr>
      </w:r>
    </w:p>
    <w:sectPr>
      <w:headerReference r:id="rId11" w:type="defaul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Team 5 </w:t>
      <w:tab/>
      <w:tab/>
      <w:t xml:space="preserve">Data Analytics Boot Camp</w:t>
      <w:tab/>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956D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162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956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956DD"/>
  </w:style>
  <w:style w:type="paragraph" w:styleId="Footer">
    <w:name w:val="footer"/>
    <w:basedOn w:val="Normal"/>
    <w:link w:val="FooterChar"/>
    <w:uiPriority w:val="99"/>
    <w:unhideWhenUsed w:val="1"/>
    <w:rsid w:val="009956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956DD"/>
  </w:style>
  <w:style w:type="character" w:styleId="Heading1Char" w:customStyle="1">
    <w:name w:val="Heading 1 Char"/>
    <w:basedOn w:val="DefaultParagraphFont"/>
    <w:link w:val="Heading1"/>
    <w:uiPriority w:val="9"/>
    <w:rsid w:val="009956DD"/>
    <w:rPr>
      <w:rFonts w:asciiTheme="majorHAnsi" w:cstheme="majorBidi" w:eastAsiaTheme="majorEastAsia" w:hAnsiTheme="majorHAnsi"/>
      <w:color w:val="2f5496" w:themeColor="accent1" w:themeShade="0000BF"/>
      <w:sz w:val="32"/>
      <w:szCs w:val="32"/>
    </w:rPr>
  </w:style>
  <w:style w:type="paragraph" w:styleId="NoSpacing">
    <w:name w:val="No Spacing"/>
    <w:link w:val="NoSpacingChar"/>
    <w:uiPriority w:val="1"/>
    <w:qFormat w:val="1"/>
    <w:rsid w:val="009956DD"/>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9956DD"/>
    <w:rPr>
      <w:rFonts w:eastAsiaTheme="minorEastAsia"/>
      <w:kern w:val="0"/>
      <w:lang w:val="en-US"/>
    </w:rPr>
  </w:style>
  <w:style w:type="character" w:styleId="Heading2Char" w:customStyle="1">
    <w:name w:val="Heading 2 Char"/>
    <w:basedOn w:val="DefaultParagraphFont"/>
    <w:link w:val="Heading2"/>
    <w:uiPriority w:val="9"/>
    <w:rsid w:val="00F7162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F71625"/>
    <w:pPr>
      <w:ind w:left="720"/>
      <w:contextualSpacing w:val="1"/>
    </w:pPr>
  </w:style>
  <w:style w:type="character" w:styleId="Strong">
    <w:name w:val="Strong"/>
    <w:basedOn w:val="DefaultParagraphFont"/>
    <w:uiPriority w:val="22"/>
    <w:qFormat w:val="1"/>
    <w:rsid w:val="00F7162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Q17bXjXaQJZkPJSQElpdco8RQ==">CgMxLjAyDmgucDVpa3ZpcjUxZjY4Mg5oLmh2aW9ua3lmaWJrYjIOaC43bjJoMXU5d2R1MWwyDmgub3Rja3hxeWh4MGRqMg5oLmFqdDE0eTdsYzI4azIOaC40b3NyazJrYmZnZ3oyDmguZG02MnI3aTdhZWptMg5oLnNwOXFxNXpleHlwbjgAciExRENLSTJhVVdROHdlLW1tTXR6RV9vaGtMY2pPcDJWdUg=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2024-04-14T16:58:00Z</dcterms:created>
  <dc:creator>Krishna Mistry</dc:creator>
</cp:coreProperties>
</file>