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bookmarkStart w:name="Data Flow Diagram " w:id="1"/>
      <w:bookmarkEnd w:id="1"/>
      <w:r>
        <w:rPr>
          <w:b w:val="0"/>
        </w:rPr>
      </w:r>
      <w:r>
        <w:rPr/>
        <w:t>Data</w:t>
      </w:r>
      <w:r>
        <w:rPr>
          <w:spacing w:val="-4"/>
        </w:rPr>
        <w:t> </w:t>
      </w:r>
      <w:r>
        <w:rPr/>
        <w:t>Flow</w:t>
      </w:r>
      <w:r>
        <w:rPr>
          <w:spacing w:val="-4"/>
        </w:rPr>
        <w:t> </w:t>
      </w:r>
      <w:r>
        <w:rPr>
          <w:spacing w:val="-2"/>
        </w:rPr>
        <w:t>Diagram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138" w:after="1"/>
        <w:rPr>
          <w:b/>
          <w:sz w:val="20"/>
        </w:rPr>
      </w:pPr>
    </w:p>
    <w:tbl>
      <w:tblPr>
        <w:tblW w:w="0" w:type="auto"/>
        <w:jc w:val="left"/>
        <w:tblInd w:w="1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20"/>
        <w:gridCol w:w="6120"/>
      </w:tblGrid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spacing w:before="7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6120" w:type="dxa"/>
          </w:tcPr>
          <w:p>
            <w:pPr>
              <w:pStyle w:val="TableParagraph"/>
              <w:spacing w:before="77"/>
              <w:ind w:left="114"/>
              <w:rPr>
                <w:sz w:val="24"/>
              </w:rPr>
            </w:pPr>
            <w:r>
              <w:rPr>
                <w:sz w:val="24"/>
              </w:rPr>
              <w:t>01/10/2026</w:t>
            </w:r>
          </w:p>
        </w:tc>
      </w:tr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spacing w:before="8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Team</w:t>
            </w:r>
            <w:r>
              <w:rPr>
                <w:b/>
                <w:spacing w:val="-7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ID</w:t>
            </w:r>
          </w:p>
        </w:tc>
        <w:tc>
          <w:tcPr>
            <w:tcW w:w="6120" w:type="dxa"/>
          </w:tcPr>
          <w:p>
            <w:pPr>
              <w:pStyle w:val="TableParagraph"/>
              <w:spacing w:before="80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SWTID-2026-6594</w:t>
            </w:r>
          </w:p>
        </w:tc>
      </w:tr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spacing w:before="82"/>
              <w:rPr>
                <w:b/>
                <w:sz w:val="24"/>
              </w:rPr>
            </w:pPr>
            <w:r>
              <w:rPr>
                <w:b/>
                <w:sz w:val="24"/>
              </w:rPr>
              <w:t>Project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6120" w:type="dxa"/>
          </w:tcPr>
          <w:p>
            <w:pPr>
              <w:pStyle w:val="TableParagraph"/>
              <w:spacing w:before="82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PocketSmart AI</w:t>
            </w:r>
          </w:p>
        </w:tc>
      </w:tr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spacing w:before="82"/>
              <w:rPr>
                <w:b/>
                <w:sz w:val="24"/>
              </w:rPr>
            </w:pPr>
            <w:r>
              <w:rPr>
                <w:b/>
                <w:sz w:val="24"/>
              </w:rPr>
              <w:t>Guide</w:t>
            </w:r>
          </w:p>
        </w:tc>
        <w:tc>
          <w:tcPr>
            <w:tcW w:w="6120" w:type="dxa"/>
          </w:tcPr>
          <w:p>
            <w:pPr>
              <w:pStyle w:val="TableParagraph"/>
              <w:spacing w:before="82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N. Indumathi AP/CSE</w:t>
            </w:r>
          </w:p>
        </w:tc>
      </w:tr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spacing w:before="84"/>
              <w:rPr>
                <w:b/>
                <w:sz w:val="24"/>
              </w:rPr>
            </w:pPr>
            <w:r>
              <w:rPr>
                <w:b/>
                <w:sz w:val="24"/>
              </w:rPr>
              <w:t>Maximum </w:t>
            </w:r>
            <w:r>
              <w:rPr>
                <w:b/>
                <w:spacing w:val="-2"/>
                <w:sz w:val="24"/>
              </w:rPr>
              <w:t>Marks</w:t>
            </w:r>
          </w:p>
        </w:tc>
        <w:tc>
          <w:tcPr>
            <w:tcW w:w="6120" w:type="dxa"/>
          </w:tcPr>
          <w:p>
            <w:pPr>
              <w:pStyle w:val="TableParagraph"/>
              <w:spacing w:before="84"/>
              <w:ind w:left="114"/>
              <w:rPr>
                <w:sz w:val="24"/>
              </w:rPr>
            </w:pPr>
            <w:r>
              <w:rPr>
                <w:sz w:val="24"/>
              </w:rPr>
              <w:t>2 </w:t>
            </w:r>
            <w:r>
              <w:rPr>
                <w:spacing w:val="-2"/>
                <w:sz w:val="24"/>
              </w:rPr>
              <w:t>Marks</w:t>
            </w:r>
          </w:p>
        </w:tc>
      </w:tr>
    </w:tbl>
    <w:p>
      <w:pPr>
        <w:pStyle w:val="BodyText"/>
        <w:spacing w:before="253"/>
        <w:rPr>
          <w:b/>
        </w:rPr>
      </w:pPr>
    </w:p>
    <w:p>
      <w:pPr>
        <w:pStyle w:val="Heading2"/>
      </w:pPr>
      <w:r>
        <w:rPr/>
        <w:t>Data Flow </w:t>
      </w:r>
      <w:r>
        <w:rPr>
          <w:spacing w:val="-2"/>
        </w:rPr>
        <w:t>Diagram</w:t>
      </w:r>
    </w:p>
    <w:p>
      <w:pPr>
        <w:pStyle w:val="BodyText"/>
        <w:spacing w:line="276" w:lineRule="auto" w:before="242"/>
      </w:pPr>
      <w:r>
        <w:rPr/>
        <w:t>The diagram shows how data moves between the user, the PocketSmart AI processes, the SQLite data stores and the Gemini API. The legend explains the symbols used.</w:t>
      </w:r>
    </w:p>
    <w:p>
      <w:pPr>
        <w:pStyle w:val="Heading2"/>
        <w:spacing w:before="200"/>
      </w:pPr>
      <w:bookmarkStart w:name="DFD Symbol Legend " w:id="2"/>
      <w:bookmarkEnd w:id="2"/>
      <w:r>
        <w:rPr>
          <w:b w:val="0"/>
        </w:rPr>
      </w:r>
      <w:r>
        <w:rPr/>
        <w:t>DFD Symbol </w:t>
      </w:r>
      <w:r>
        <w:rPr>
          <w:spacing w:val="-2"/>
        </w:rPr>
        <w:t>Legend</w:t>
      </w:r>
    </w:p>
    <w:p>
      <w:pPr>
        <w:pStyle w:val="BodyText"/>
        <w:spacing w:before="7"/>
        <w:rPr>
          <w:b/>
          <w:sz w:val="10"/>
        </w:rPr>
      </w:pPr>
    </w:p>
    <w:tbl>
      <w:tblPr>
        <w:tblW w:w="0" w:type="auto"/>
        <w:jc w:val="left"/>
        <w:tblInd w:w="1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80"/>
        <w:gridCol w:w="1940"/>
        <w:gridCol w:w="4920"/>
      </w:tblGrid>
      <w:tr>
        <w:trPr>
          <w:trHeight w:val="479" w:hRule="atLeast"/>
        </w:trPr>
        <w:tc>
          <w:tcPr>
            <w:tcW w:w="2480" w:type="dxa"/>
            <w:shd w:val="clear" w:color="auto" w:fill="D5E7F0"/>
          </w:tcPr>
          <w:p>
            <w:pPr>
              <w:pStyle w:val="TableParagraph"/>
              <w:spacing w:before="8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Symbol</w:t>
            </w:r>
          </w:p>
        </w:tc>
        <w:tc>
          <w:tcPr>
            <w:tcW w:w="1940" w:type="dxa"/>
            <w:shd w:val="clear" w:color="auto" w:fill="D5E7F0"/>
          </w:tcPr>
          <w:p>
            <w:pPr>
              <w:pStyle w:val="TableParagraph"/>
              <w:spacing w:before="89"/>
              <w:ind w:left="11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4920" w:type="dxa"/>
            <w:shd w:val="clear" w:color="auto" w:fill="D5E7F0"/>
          </w:tcPr>
          <w:p>
            <w:pPr>
              <w:pStyle w:val="TableParagraph"/>
              <w:spacing w:before="89"/>
              <w:ind w:lef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Description</w:t>
            </w:r>
          </w:p>
        </w:tc>
      </w:tr>
      <w:tr>
        <w:trPr>
          <w:trHeight w:val="1080" w:hRule="atLeast"/>
        </w:trPr>
        <w:tc>
          <w:tcPr>
            <w:tcW w:w="2480" w:type="dxa"/>
          </w:tcPr>
          <w:p>
            <w:pPr>
              <w:pStyle w:val="TableParagraph"/>
              <w:spacing w:line="276" w:lineRule="auto" w:before="71"/>
              <w:ind w:right="210"/>
              <w:rPr>
                <w:b/>
                <w:sz w:val="24"/>
              </w:rPr>
            </w:pPr>
            <w:r>
              <w:rPr>
                <w:b/>
                <w:sz w:val="24"/>
              </w:rPr>
              <w:t>Oval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/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Rounded </w:t>
            </w:r>
            <w:r>
              <w:rPr>
                <w:b/>
                <w:spacing w:val="-2"/>
                <w:sz w:val="24"/>
              </w:rPr>
              <w:t>shape</w:t>
            </w:r>
          </w:p>
        </w:tc>
        <w:tc>
          <w:tcPr>
            <w:tcW w:w="1940" w:type="dxa"/>
          </w:tcPr>
          <w:p>
            <w:pPr>
              <w:pStyle w:val="TableParagraph"/>
              <w:spacing w:before="71"/>
              <w:ind w:left="119"/>
              <w:rPr>
                <w:b/>
                <w:sz w:val="24"/>
              </w:rPr>
            </w:pPr>
            <w:r>
              <w:rPr>
                <w:b/>
                <w:sz w:val="24"/>
              </w:rPr>
              <w:t>External </w:t>
            </w:r>
            <w:r>
              <w:rPr>
                <w:b/>
                <w:spacing w:val="-2"/>
                <w:sz w:val="24"/>
              </w:rPr>
              <w:t>Entity</w:t>
            </w:r>
          </w:p>
        </w:tc>
        <w:tc>
          <w:tcPr>
            <w:tcW w:w="4920" w:type="dxa"/>
          </w:tcPr>
          <w:p>
            <w:pPr>
              <w:pStyle w:val="TableParagraph"/>
              <w:spacing w:line="276" w:lineRule="auto" w:before="71"/>
              <w:ind w:left="114" w:right="156"/>
              <w:rPr>
                <w:sz w:val="24"/>
              </w:rPr>
            </w:pP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person,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organization,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or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outside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the project that sends or receives data (e.g., Customer, Payment Gateway).</w:t>
            </w:r>
          </w:p>
        </w:tc>
      </w:tr>
      <w:tr>
        <w:trPr>
          <w:trHeight w:val="1099" w:hRule="atLeast"/>
        </w:trPr>
        <w:tc>
          <w:tcPr>
            <w:tcW w:w="2480" w:type="dxa"/>
          </w:tcPr>
          <w:p>
            <w:pPr>
              <w:pStyle w:val="TableParagraph"/>
              <w:spacing w:before="88"/>
              <w:rPr>
                <w:b/>
                <w:sz w:val="24"/>
              </w:rPr>
            </w:pPr>
            <w:r>
              <w:rPr>
                <w:b/>
                <w:sz w:val="24"/>
              </w:rPr>
              <w:t>Rectangle </w:t>
            </w:r>
            <w:r>
              <w:rPr>
                <w:b/>
                <w:spacing w:val="-4"/>
                <w:sz w:val="24"/>
              </w:rPr>
              <w:t>with</w:t>
            </w:r>
          </w:p>
          <w:p>
            <w:pPr>
              <w:pStyle w:val="TableParagraph"/>
              <w:spacing w:before="42"/>
              <w:rPr>
                <w:b/>
                <w:sz w:val="24"/>
              </w:rPr>
            </w:pPr>
            <w:r>
              <w:rPr>
                <w:b/>
                <w:sz w:val="24"/>
              </w:rPr>
              <w:t>numbered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header</w:t>
            </w:r>
          </w:p>
        </w:tc>
        <w:tc>
          <w:tcPr>
            <w:tcW w:w="1940" w:type="dxa"/>
          </w:tcPr>
          <w:p>
            <w:pPr>
              <w:pStyle w:val="TableParagraph"/>
              <w:spacing w:before="88"/>
              <w:ind w:left="11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Process</w:t>
            </w:r>
          </w:p>
        </w:tc>
        <w:tc>
          <w:tcPr>
            <w:tcW w:w="4920" w:type="dxa"/>
          </w:tcPr>
          <w:p>
            <w:pPr>
              <w:pStyle w:val="TableParagraph"/>
              <w:spacing w:line="276" w:lineRule="auto" w:before="88"/>
              <w:ind w:left="114" w:right="343"/>
              <w:jc w:val="both"/>
              <w:rPr>
                <w:sz w:val="24"/>
              </w:rPr>
            </w:pPr>
            <w:r>
              <w:rPr>
                <w:sz w:val="24"/>
              </w:rPr>
              <w:t>An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activity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that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transforms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incoming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data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into outgoing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data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(e.g.,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Validate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Request,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Process </w:t>
            </w:r>
            <w:r>
              <w:rPr>
                <w:spacing w:val="-2"/>
                <w:sz w:val="24"/>
              </w:rPr>
              <w:t>Order).</w:t>
            </w:r>
          </w:p>
        </w:tc>
      </w:tr>
      <w:tr>
        <w:trPr>
          <w:trHeight w:val="779" w:hRule="atLeast"/>
        </w:trPr>
        <w:tc>
          <w:tcPr>
            <w:tcW w:w="2480" w:type="dxa"/>
          </w:tcPr>
          <w:p>
            <w:pPr>
              <w:pStyle w:val="TableParagraph"/>
              <w:spacing w:line="276" w:lineRule="auto"/>
              <w:ind w:right="210"/>
              <w:rPr>
                <w:b/>
                <w:sz w:val="24"/>
              </w:rPr>
            </w:pPr>
            <w:r>
              <w:rPr>
                <w:b/>
                <w:sz w:val="24"/>
              </w:rPr>
              <w:t>Rectangle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(solid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fill, no number)</w:t>
            </w:r>
          </w:p>
        </w:tc>
        <w:tc>
          <w:tcPr>
            <w:tcW w:w="1940" w:type="dxa"/>
          </w:tcPr>
          <w:p>
            <w:pPr>
              <w:pStyle w:val="TableParagraph"/>
              <w:ind w:left="119"/>
              <w:rPr>
                <w:b/>
                <w:sz w:val="24"/>
              </w:rPr>
            </w:pPr>
            <w:r>
              <w:rPr>
                <w:b/>
                <w:sz w:val="24"/>
              </w:rPr>
              <w:t>Data </w:t>
            </w:r>
            <w:r>
              <w:rPr>
                <w:b/>
                <w:spacing w:val="-2"/>
                <w:sz w:val="24"/>
              </w:rPr>
              <w:t>Store</w:t>
            </w:r>
          </w:p>
        </w:tc>
        <w:tc>
          <w:tcPr>
            <w:tcW w:w="4920" w:type="dxa"/>
          </w:tcPr>
          <w:p>
            <w:pPr>
              <w:pStyle w:val="TableParagraph"/>
              <w:spacing w:line="276" w:lineRule="auto"/>
              <w:ind w:left="114"/>
              <w:rPr>
                <w:sz w:val="24"/>
              </w:rPr>
            </w:pP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place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where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data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is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held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for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later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use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(e.g., Customer Database, Inventory).</w:t>
            </w:r>
          </w:p>
        </w:tc>
      </w:tr>
      <w:tr>
        <w:trPr>
          <w:trHeight w:val="1100" w:hRule="atLeast"/>
        </w:trPr>
        <w:tc>
          <w:tcPr>
            <w:tcW w:w="2480" w:type="dxa"/>
          </w:tcPr>
          <w:p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Labeled </w:t>
            </w:r>
            <w:r>
              <w:rPr>
                <w:b/>
                <w:spacing w:val="-2"/>
                <w:sz w:val="24"/>
              </w:rPr>
              <w:t>arrow</w:t>
            </w:r>
          </w:p>
        </w:tc>
        <w:tc>
          <w:tcPr>
            <w:tcW w:w="1940" w:type="dxa"/>
          </w:tcPr>
          <w:p>
            <w:pPr>
              <w:pStyle w:val="TableParagraph"/>
              <w:ind w:left="119"/>
              <w:rPr>
                <w:b/>
                <w:sz w:val="24"/>
              </w:rPr>
            </w:pPr>
            <w:r>
              <w:rPr>
                <w:b/>
                <w:sz w:val="24"/>
              </w:rPr>
              <w:t>Data </w:t>
            </w:r>
            <w:r>
              <w:rPr>
                <w:b/>
                <w:spacing w:val="-4"/>
                <w:sz w:val="24"/>
              </w:rPr>
              <w:t>Flow</w:t>
            </w:r>
          </w:p>
        </w:tc>
        <w:tc>
          <w:tcPr>
            <w:tcW w:w="4920" w:type="dxa"/>
          </w:tcPr>
          <w:p>
            <w:pPr>
              <w:pStyle w:val="TableParagraph"/>
              <w:spacing w:line="276" w:lineRule="auto"/>
              <w:ind w:left="114" w:right="156"/>
              <w:rPr>
                <w:sz w:val="24"/>
              </w:rPr>
            </w:pPr>
            <w:r>
              <w:rPr>
                <w:sz w:val="24"/>
              </w:rPr>
              <w:t>The movement of data between entities, processes,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data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stores,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labeled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with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what data is being passed.</w:t>
            </w:r>
          </w:p>
        </w:tc>
      </w:tr>
    </w:tbl>
    <w:p>
      <w:pPr>
        <w:pStyle w:val="BodyText"/>
        <w:rPr>
          <w:b/>
        </w:rPr>
      </w:pPr>
    </w:p>
    <w:p>
      <w:pPr>
        <w:pStyle w:val="BodyText"/>
        <w:spacing w:before="55"/>
        <w:rPr>
          <w:b/>
        </w:rPr>
      </w:pPr>
    </w:p>
    <w:p>
      <w:pPr>
        <w:pStyle w:val="Heading2"/>
        <w:spacing w:before="1"/>
      </w:pPr>
      <w:bookmarkStart w:name="Example " w:id="3"/>
      <w:bookmarkEnd w:id="3"/>
      <w:r>
        <w:rPr>
          <w:b w:val="0"/>
        </w:rPr>
        <w:t>PocketSmart AI Data Flow Diagram (Level 1)</w:t>
      </w:r>
    </w:p>
    <w:p>
      <w:pPr>
        <w:pStyle w:val="BodyText"/>
        <w:spacing w:line="276" w:lineRule="auto" w:before="141"/>
        <w:ind w:right="414"/>
      </w:pPr>
      <w:r>
        <w:rPr/>
        <w:t>The diagram below shows how data moves through PocketSmart AI: the user registers and logs in (1.0), submits a budget and preferences that are validated (2.0), the catalog is shortlisted (3.0), Google Gemini is asked to choose and explain products (4.0), the answer is verified against the budget with a rule-based fallback (5.0), and the result is saved to history and shown as cards (6.0). Users, the product catalog and history are the data stores.</w:t>
      </w:r>
    </w:p>
    <w:p>
      <w:pPr>
        <w:pStyle w:val="BodyText"/>
        <w:spacing w:after="0" w:line="276" w:lineRule="auto"/>
        <w:sectPr>
          <w:headerReference w:type="default" r:id="rId5"/>
          <w:type w:val="continuous"/>
          <w:pgSz w:w="12240" w:h="15840"/>
          <w:pgMar w:header="0" w:footer="0" w:top="1820" w:bottom="280" w:left="1440" w:right="1440"/>
          <w:pgNumType w:start="1"/>
        </w:sectPr>
      </w:pPr>
    </w:p>
    <w:p>
      <w:pPr>
        <w:spacing w:line="240" w:lineRule="auto"/>
        <w:ind w:left="187" w:right="0" w:firstLine="0"/>
        <w:rPr>
          <w:sz w:val="20"/>
        </w:rPr>
      </w:pPr>
      <w:r>
        <w:drawing>
          <wp:inline>
            <wp:extent cx="5852160" cy="4150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5078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pgSz w:w="12240" w:h="15840"/>
      <w:pgMar w:header="0" w:footer="0" w:top="1820" w:bottom="28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524864">
          <wp:simplePos x="0" y="0"/>
          <wp:positionH relativeFrom="page">
            <wp:posOffset>428625</wp:posOffset>
          </wp:positionH>
          <wp:positionV relativeFrom="page">
            <wp:posOffset>142875</wp:posOffset>
          </wp:positionV>
          <wp:extent cx="1828800" cy="771525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drawing>
        <wp:anchor distT="0" distB="0" distL="0" distR="0" allowOverlap="1" layoutInCell="1" locked="0" behindDoc="1" simplePos="0" relativeHeight="487525376">
          <wp:simplePos x="0" y="0"/>
          <wp:positionH relativeFrom="page">
            <wp:posOffset>6019800</wp:posOffset>
          </wp:positionH>
          <wp:positionV relativeFrom="page">
            <wp:posOffset>276225</wp:posOffset>
          </wp:positionV>
          <wp:extent cx="1095375" cy="504825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095375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87"/>
      <w:jc w:val="center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85"/>
      <w:ind w:left="109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3.jpeg"/><Relationship Id="rId7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Flow Diagram</dc:title>
  <dcterms:created xsi:type="dcterms:W3CDTF">2026-09-30T04:45:38Z</dcterms:created>
  <dcterms:modified xsi:type="dcterms:W3CDTF">2026-09-30T04:45:38Z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