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body>
    <w:p>
      <w:pPr>
        <w:pStyle w:val="Heading1"/>
      </w:pPr>
      <w:bookmarkStart w:name="Solution Requirements " w:id="1"/>
      <w:bookmarkEnd w:id="1"/>
      <w:r>
        <w:rPr>
          <w:b w:val="0"/>
        </w:rPr>
      </w:r>
      <w:r>
        <w:rPr/>
        <w:t>Solution</w:t>
      </w:r>
      <w:r>
        <w:rPr>
          <w:spacing w:val="-8"/>
        </w:rPr>
        <w:t> </w:t>
      </w:r>
      <w:r>
        <w:rPr>
          <w:spacing w:val="-2"/>
        </w:rPr>
        <w:t>Requirements</w:t>
      </w:r>
    </w:p>
    <w:p>
      <w:pPr>
        <w:spacing w:line="240" w:lineRule="auto" w:before="0"/>
        <w:rPr>
          <w:b/>
          <w:sz w:val="20"/>
        </w:rPr>
      </w:pPr>
    </w:p>
    <w:p>
      <w:pPr>
        <w:spacing w:line="240" w:lineRule="auto" w:before="98" w:after="0"/>
        <w:rPr>
          <w:b/>
          <w:sz w:val="20"/>
        </w:rPr>
      </w:pPr>
    </w:p>
    <w:tbl>
      <w:tblPr>
        <w:tblW w:w="0" w:type="auto"/>
        <w:jc w:val="left"/>
        <w:tblInd w:w="10" w:type="dxa"/>
        <w:tblBorders>
          <w:top w:val="single" w:sz="8" w:space="0" w:color="CCCCCC"/>
          <w:left w:val="single" w:sz="8" w:space="0" w:color="CCCCCC"/>
          <w:bottom w:val="single" w:sz="8" w:space="0" w:color="CCCCCC"/>
          <w:right w:val="single" w:sz="8" w:space="0" w:color="CCCCCC"/>
          <w:insideH w:val="single" w:sz="8" w:space="0" w:color="CCCCCC"/>
          <w:insideV w:val="single" w:sz="8" w:space="0" w:color="CCCCCC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3220"/>
        <w:gridCol w:w="6120"/>
      </w:tblGrid>
      <w:tr>
        <w:trPr>
          <w:trHeight w:val="460" w:hRule="atLeast"/>
        </w:trPr>
        <w:tc>
          <w:tcPr>
            <w:tcW w:w="3220" w:type="dxa"/>
          </w:tcPr>
          <w:p>
            <w:pPr>
              <w:pStyle w:val="TableParagraph"/>
              <w:spacing w:before="77"/>
              <w:ind w:left="109"/>
              <w:rPr>
                <w:rFonts w:ascii="Times New Roman"/>
                <w:b/>
                <w:sz w:val="24"/>
              </w:rPr>
            </w:pPr>
            <w:r>
              <w:rPr>
                <w:rFonts w:ascii="Times New Roman"/>
                <w:b/>
                <w:spacing w:val="-4"/>
                <w:sz w:val="24"/>
              </w:rPr>
              <w:t>Date</w:t>
            </w:r>
          </w:p>
        </w:tc>
        <w:tc>
          <w:tcPr>
            <w:tcW w:w="6120" w:type="dxa"/>
          </w:tcPr>
          <w:p>
            <w:pPr>
              <w:pStyle w:val="TableParagraph"/>
              <w:spacing w:before="77"/>
              <w:ind w:left="114"/>
              <w:rPr>
                <w:rFonts w:ascii="Times New Roman"/>
                <w:sz w:val="24"/>
              </w:rPr>
            </w:pPr>
            <w:r>
              <w:rPr>
                <w:rFonts w:ascii="Times New Roman"/>
                <w:sz w:val="24"/>
              </w:rPr>
              <w:t xml:space="preserve">02 October 2026</w:t>
            </w:r>
          </w:p>
        </w:tc>
      </w:tr>
      <w:tr>
        <w:trPr>
          <w:trHeight w:val="460" w:hRule="atLeast"/>
        </w:trPr>
        <w:tc>
          <w:tcPr>
            <w:tcW w:w="3220" w:type="dxa"/>
          </w:tcPr>
          <w:p>
            <w:pPr>
              <w:pStyle w:val="TableParagraph"/>
              <w:spacing w:before="80"/>
              <w:ind w:left="109"/>
              <w:rPr>
                <w:rFonts w:ascii="Times New Roman"/>
                <w:b/>
                <w:sz w:val="24"/>
              </w:rPr>
            </w:pPr>
            <w:r>
              <w:rPr>
                <w:rFonts w:ascii="Times New Roman"/>
                <w:b/>
                <w:spacing w:val="-4"/>
                <w:sz w:val="24"/>
              </w:rPr>
              <w:t>Team</w:t>
            </w:r>
            <w:r>
              <w:rPr>
                <w:rFonts w:ascii="Times New Roman"/>
                <w:b/>
                <w:spacing w:val="-7"/>
                <w:sz w:val="24"/>
              </w:rPr>
              <w:t> </w:t>
            </w:r>
            <w:r>
              <w:rPr>
                <w:rFonts w:ascii="Times New Roman"/>
                <w:b/>
                <w:spacing w:val="-5"/>
                <w:sz w:val="24"/>
              </w:rPr>
              <w:t>ID</w:t>
            </w:r>
          </w:p>
        </w:tc>
        <w:tc>
          <w:tcPr>
            <w:tcW w:w="6120" w:type="dxa"/>
          </w:tcPr>
          <w:p>
            <w:pPr>
              <w:pStyle w:val="TableParagraph"/>
              <w:spacing w:before="80"/>
              <w:ind w:left="114"/>
              <w:rPr>
                <w:rFonts w:ascii="Times New Roman"/>
                <w:sz w:val="24"/>
              </w:rPr>
            </w:pPr>
            <w:r>
              <w:rPr>
                <w:rFonts w:ascii="Times New Roman"/>
                <w:spacing w:val="-2"/>
                <w:sz w:val="24"/>
              </w:rPr>
              <w:t xml:space="preserve">SWTID-2026-6594</w:t>
            </w:r>
          </w:p>
        </w:tc>
      </w:tr>
      <w:tr>
        <w:trPr>
          <w:trHeight w:val="460" w:hRule="atLeast"/>
        </w:trPr>
        <w:tc>
          <w:tcPr>
            <w:tcW w:w="3220" w:type="dxa"/>
          </w:tcPr>
          <w:p>
            <w:pPr>
              <w:pStyle w:val="TableParagraph"/>
              <w:spacing w:before="82"/>
              <w:ind w:left="109"/>
              <w:rPr>
                <w:rFonts w:ascii="Times New Roman"/>
                <w:b/>
                <w:sz w:val="24"/>
              </w:rPr>
            </w:pPr>
            <w:r>
              <w:rPr>
                <w:rFonts w:ascii="Times New Roman"/>
                <w:b/>
                <w:sz w:val="24"/>
              </w:rPr>
              <w:t>Project</w:t>
            </w:r>
            <w:r>
              <w:rPr>
                <w:rFonts w:ascii="Times New Roman"/>
                <w:b/>
                <w:spacing w:val="-5"/>
                <w:sz w:val="24"/>
              </w:rPr>
              <w:t> </w:t>
            </w:r>
            <w:r>
              <w:rPr>
                <w:rFonts w:ascii="Times New Roman"/>
                <w:b/>
                <w:spacing w:val="-4"/>
                <w:sz w:val="24"/>
              </w:rPr>
              <w:t>Name</w:t>
            </w:r>
          </w:p>
        </w:tc>
        <w:tc>
          <w:tcPr>
            <w:tcW w:w="6120" w:type="dxa"/>
          </w:tcPr>
          <w:p>
            <w:pPr>
              <w:pStyle w:val="TableParagraph"/>
              <w:spacing w:before="82"/>
              <w:ind w:left="114"/>
              <w:rPr>
                <w:rFonts w:ascii="Times New Roman"/>
                <w:sz w:val="24"/>
              </w:rPr>
            </w:pPr>
            <w:r>
              <w:rPr>
                <w:rFonts w:ascii="Times New Roman"/>
                <w:spacing w:val="-2"/>
                <w:sz w:val="24"/>
              </w:rPr>
              <w:t xml:space="preserve">PocketSmart AI</w:t>
            </w:r>
          </w:p>
        </w:tc>
      </w:tr>
      <w:tr>
        <w:trPr>
          <w:trHeight w:val="460" w:hRule="atLeast"/>
        </w:trPr>
        <w:tc>
          <w:tcPr>
            <w:tcW w:w="3220" w:type="dxa"/>
          </w:tcPr>
          <w:p>
            <w:pPr>
              <w:pStyle w:val="TableParagraph"/>
              <w:spacing w:before="84"/>
              <w:ind w:left="109"/>
              <w:rPr>
                <w:rFonts w:ascii="Times New Roman"/>
                <w:b/>
                <w:sz w:val="24"/>
              </w:rPr>
            </w:pPr>
            <w:r>
              <w:rPr>
                <w:rFonts w:ascii="Times New Roman"/>
                <w:b/>
                <w:sz w:val="24"/>
              </w:rPr>
              <w:t>Maximum </w:t>
            </w:r>
            <w:r>
              <w:rPr>
                <w:rFonts w:ascii="Times New Roman"/>
                <w:b/>
                <w:spacing w:val="-2"/>
                <w:sz w:val="24"/>
              </w:rPr>
              <w:t>Marks</w:t>
            </w:r>
          </w:p>
        </w:tc>
        <w:tc>
          <w:tcPr>
            <w:tcW w:w="6120" w:type="dxa"/>
          </w:tcPr>
          <w:p>
            <w:pPr>
              <w:pStyle w:val="TableParagraph"/>
              <w:spacing w:before="84"/>
              <w:ind w:left="114"/>
              <w:rPr>
                <w:rFonts w:ascii="Times New Roman"/>
                <w:sz w:val="24"/>
              </w:rPr>
            </w:pPr>
            <w:r>
              <w:rPr>
                <w:rFonts w:ascii="Times New Roman"/>
                <w:sz w:val="24"/>
              </w:rPr>
              <w:t>4 </w:t>
            </w:r>
            <w:r>
              <w:rPr>
                <w:rFonts w:ascii="Times New Roman"/>
                <w:spacing w:val="-2"/>
                <w:sz w:val="24"/>
              </w:rPr>
              <w:t>Marks</w:t>
            </w:r>
          </w:p>
        </w:tc>
      </w:tr>
    </w:tbl>
    <w:p>
      <w:pPr>
        <w:spacing w:line="240" w:lineRule="auto" w:before="0"/>
        <w:rPr>
          <w:b/>
          <w:sz w:val="22"/>
        </w:rPr>
      </w:pPr>
    </w:p>
    <w:p>
      <w:pPr>
        <w:spacing w:line="240" w:lineRule="auto" w:before="37"/>
        <w:rPr>
          <w:b/>
          <w:sz w:val="22"/>
        </w:rPr>
      </w:pPr>
    </w:p>
    <w:p>
      <w:pPr>
        <w:pStyle w:val="Heading2"/>
      </w:pPr>
      <w:r>
        <w:rPr/>
        <w:t>Define</w:t>
      </w:r>
      <w:r>
        <w:rPr>
          <w:spacing w:val="-9"/>
        </w:rPr>
        <w:t> </w:t>
      </w:r>
      <w:r>
        <w:rPr/>
        <w:t>Functional</w:t>
      </w:r>
      <w:r>
        <w:rPr>
          <w:spacing w:val="-8"/>
        </w:rPr>
        <w:t> </w:t>
      </w:r>
      <w:r>
        <w:rPr/>
        <w:t>and</w:t>
      </w:r>
      <w:r>
        <w:rPr>
          <w:spacing w:val="-8"/>
        </w:rPr>
        <w:t> </w:t>
      </w:r>
      <w:r>
        <w:rPr/>
        <w:t>Non-Functional</w:t>
      </w:r>
      <w:r>
        <w:rPr>
          <w:spacing w:val="-8"/>
        </w:rPr>
        <w:t> </w:t>
      </w:r>
      <w:r>
        <w:rPr>
          <w:spacing w:val="-2"/>
        </w:rPr>
        <w:t>Requirements:</w:t>
      </w:r>
    </w:p>
    <w:p>
      <w:pPr>
        <w:spacing w:line="240" w:lineRule="auto" w:before="25"/>
        <w:rPr>
          <w:b/>
          <w:sz w:val="22"/>
        </w:rPr>
      </w:pPr>
    </w:p>
    <w:p>
      <w:pPr>
        <w:pStyle w:val="BodyText"/>
        <w:spacing w:line="276" w:lineRule="auto"/>
        <w:ind w:right="130"/>
      </w:pPr>
      <w:r>
        <w:rPr/>
        <w:t>Create</w:t>
      </w:r>
      <w:r>
        <w:rPr>
          <w:spacing w:val="-4"/>
        </w:rPr>
        <w:t> </w:t>
      </w:r>
      <w:r>
        <w:rPr/>
        <w:t>a</w:t>
      </w:r>
      <w:r>
        <w:rPr>
          <w:spacing w:val="-4"/>
        </w:rPr>
        <w:t> </w:t>
      </w:r>
      <w:r>
        <w:rPr/>
        <w:t>comprehensive</w:t>
      </w:r>
      <w:r>
        <w:rPr>
          <w:spacing w:val="-4"/>
        </w:rPr>
        <w:t> </w:t>
      </w:r>
      <w:r>
        <w:rPr/>
        <w:t>list</w:t>
      </w:r>
      <w:r>
        <w:rPr>
          <w:spacing w:val="-4"/>
        </w:rPr>
        <w:t> </w:t>
      </w:r>
      <w:r>
        <w:rPr/>
        <w:t>of</w:t>
      </w:r>
      <w:r>
        <w:rPr>
          <w:spacing w:val="-4"/>
        </w:rPr>
        <w:t> </w:t>
      </w:r>
      <w:r>
        <w:rPr/>
        <w:t>requirements</w:t>
      </w:r>
      <w:r>
        <w:rPr>
          <w:spacing w:val="-4"/>
        </w:rPr>
        <w:t> </w:t>
      </w:r>
      <w:r>
        <w:rPr/>
        <w:t>to</w:t>
      </w:r>
      <w:r>
        <w:rPr>
          <w:spacing w:val="-4"/>
        </w:rPr>
        <w:t> </w:t>
      </w:r>
      <w:r>
        <w:rPr/>
        <w:t>define</w:t>
      </w:r>
      <w:r>
        <w:rPr>
          <w:spacing w:val="-4"/>
        </w:rPr>
        <w:t> </w:t>
      </w:r>
      <w:r>
        <w:rPr/>
        <w:t>exactly</w:t>
      </w:r>
      <w:r>
        <w:rPr>
          <w:spacing w:val="-4"/>
        </w:rPr>
        <w:t> </w:t>
      </w:r>
      <w:r>
        <w:rPr/>
        <w:t>what</w:t>
      </w:r>
      <w:r>
        <w:rPr>
          <w:spacing w:val="-4"/>
        </w:rPr>
        <w:t> </w:t>
      </w:r>
      <w:r>
        <w:rPr/>
        <w:t>your</w:t>
      </w:r>
      <w:r>
        <w:rPr>
          <w:spacing w:val="-4"/>
        </w:rPr>
        <w:t> </w:t>
      </w:r>
      <w:r>
        <w:rPr/>
        <w:t>solution</w:t>
      </w:r>
      <w:r>
        <w:rPr>
          <w:spacing w:val="-4"/>
        </w:rPr>
        <w:t> </w:t>
      </w:r>
      <w:r>
        <w:rPr/>
        <w:t>will</w:t>
      </w:r>
      <w:r>
        <w:rPr>
          <w:spacing w:val="-4"/>
        </w:rPr>
        <w:t> </w:t>
      </w:r>
      <w:r>
        <w:rPr/>
        <w:t>do</w:t>
      </w:r>
      <w:r>
        <w:rPr>
          <w:spacing w:val="-4"/>
        </w:rPr>
        <w:t> </w:t>
      </w:r>
      <w:r>
        <w:rPr/>
        <w:t>and how well it will perform.</w:t>
      </w:r>
    </w:p>
    <w:p>
      <w:pPr>
        <w:pStyle w:val="ListParagraph"/>
        <w:numPr>
          <w:ilvl w:val="0"/>
          <w:numId w:val="1"/>
        </w:numPr>
        <w:tabs>
          <w:tab w:pos="720" w:val="left" w:leader="none"/>
        </w:tabs>
        <w:spacing w:line="276" w:lineRule="auto" w:before="240" w:after="0"/>
        <w:ind w:left="720" w:right="244" w:hanging="360"/>
        <w:jc w:val="left"/>
        <w:rPr>
          <w:sz w:val="22"/>
        </w:rPr>
      </w:pPr>
      <w:r>
        <w:rPr>
          <w:rFonts w:ascii="Arial" w:hAnsi="Arial"/>
          <w:b/>
          <w:sz w:val="22"/>
        </w:rPr>
        <w:t>Functional</w:t>
      </w:r>
      <w:r>
        <w:rPr>
          <w:rFonts w:ascii="Arial" w:hAnsi="Arial"/>
          <w:b/>
          <w:spacing w:val="-5"/>
          <w:sz w:val="22"/>
        </w:rPr>
        <w:t> </w:t>
      </w:r>
      <w:r>
        <w:rPr>
          <w:rFonts w:ascii="Arial" w:hAnsi="Arial"/>
          <w:b/>
          <w:sz w:val="22"/>
        </w:rPr>
        <w:t>Requirements</w:t>
      </w:r>
      <w:r>
        <w:rPr>
          <w:rFonts w:ascii="Arial" w:hAnsi="Arial"/>
          <w:b/>
          <w:spacing w:val="-5"/>
          <w:sz w:val="22"/>
        </w:rPr>
        <w:t> </w:t>
      </w:r>
      <w:r>
        <w:rPr>
          <w:rFonts w:ascii="Arial" w:hAnsi="Arial"/>
          <w:b/>
          <w:sz w:val="22"/>
        </w:rPr>
        <w:t>(FR)</w:t>
      </w:r>
      <w:r>
        <w:rPr>
          <w:rFonts w:ascii="Arial" w:hAnsi="Arial"/>
          <w:b/>
          <w:spacing w:val="-5"/>
          <w:sz w:val="22"/>
        </w:rPr>
        <w:t> </w:t>
      </w:r>
      <w:r>
        <w:rPr>
          <w:sz w:val="22"/>
        </w:rPr>
        <w:t>define</w:t>
      </w:r>
      <w:r>
        <w:rPr>
          <w:spacing w:val="-5"/>
          <w:sz w:val="22"/>
        </w:rPr>
        <w:t> </w:t>
      </w:r>
      <w:r>
        <w:rPr>
          <w:sz w:val="22"/>
        </w:rPr>
        <w:t>specific</w:t>
      </w:r>
      <w:r>
        <w:rPr>
          <w:spacing w:val="-5"/>
          <w:sz w:val="22"/>
        </w:rPr>
        <w:t> </w:t>
      </w:r>
      <w:r>
        <w:rPr>
          <w:sz w:val="22"/>
        </w:rPr>
        <w:t>behaviors,</w:t>
      </w:r>
      <w:r>
        <w:rPr>
          <w:spacing w:val="-5"/>
          <w:sz w:val="22"/>
        </w:rPr>
        <w:t> </w:t>
      </w:r>
      <w:r>
        <w:rPr>
          <w:sz w:val="22"/>
        </w:rPr>
        <w:t>functions,</w:t>
      </w:r>
      <w:r>
        <w:rPr>
          <w:spacing w:val="-5"/>
          <w:sz w:val="22"/>
        </w:rPr>
        <w:t> </w:t>
      </w:r>
      <w:r>
        <w:rPr>
          <w:sz w:val="22"/>
        </w:rPr>
        <w:t>or</w:t>
      </w:r>
      <w:r>
        <w:rPr>
          <w:spacing w:val="-5"/>
          <w:sz w:val="22"/>
        </w:rPr>
        <w:t> </w:t>
      </w:r>
      <w:r>
        <w:rPr>
          <w:sz w:val="22"/>
        </w:rPr>
        <w:t>features</w:t>
      </w:r>
      <w:r>
        <w:rPr>
          <w:spacing w:val="-5"/>
          <w:sz w:val="22"/>
        </w:rPr>
        <w:t> </w:t>
      </w:r>
      <w:r>
        <w:rPr>
          <w:sz w:val="22"/>
        </w:rPr>
        <w:t>of</w:t>
      </w:r>
      <w:r>
        <w:rPr>
          <w:spacing w:val="-5"/>
          <w:sz w:val="22"/>
        </w:rPr>
        <w:t> </w:t>
      </w:r>
      <w:r>
        <w:rPr>
          <w:sz w:val="22"/>
        </w:rPr>
        <w:t>the system (What the system should </w:t>
      </w:r>
      <w:r>
        <w:rPr>
          <w:rFonts w:ascii="Arial" w:hAnsi="Arial"/>
          <w:i/>
          <w:sz w:val="22"/>
        </w:rPr>
        <w:t>do</w:t>
      </w:r>
      <w:r>
        <w:rPr>
          <w:sz w:val="22"/>
        </w:rPr>
        <w:t>).</w:t>
      </w:r>
    </w:p>
    <w:p>
      <w:pPr>
        <w:pStyle w:val="ListParagraph"/>
        <w:numPr>
          <w:ilvl w:val="0"/>
          <w:numId w:val="1"/>
        </w:numPr>
        <w:tabs>
          <w:tab w:pos="720" w:val="left" w:leader="none"/>
        </w:tabs>
        <w:spacing w:line="276" w:lineRule="auto" w:before="0" w:after="0"/>
        <w:ind w:left="720" w:right="207" w:hanging="360"/>
        <w:jc w:val="left"/>
        <w:rPr>
          <w:sz w:val="22"/>
        </w:rPr>
      </w:pPr>
      <w:r>
        <w:rPr>
          <w:rFonts w:ascii="Arial" w:hAnsi="Arial"/>
          <w:b/>
          <w:sz w:val="22"/>
        </w:rPr>
        <w:t>Non-Functional</w:t>
      </w:r>
      <w:r>
        <w:rPr>
          <w:rFonts w:ascii="Arial" w:hAnsi="Arial"/>
          <w:b/>
          <w:spacing w:val="-4"/>
          <w:sz w:val="22"/>
        </w:rPr>
        <w:t> </w:t>
      </w:r>
      <w:r>
        <w:rPr>
          <w:rFonts w:ascii="Arial" w:hAnsi="Arial"/>
          <w:b/>
          <w:sz w:val="22"/>
        </w:rPr>
        <w:t>Requirements</w:t>
      </w:r>
      <w:r>
        <w:rPr>
          <w:rFonts w:ascii="Arial" w:hAnsi="Arial"/>
          <w:b/>
          <w:spacing w:val="-4"/>
          <w:sz w:val="22"/>
        </w:rPr>
        <w:t> </w:t>
      </w:r>
      <w:r>
        <w:rPr>
          <w:rFonts w:ascii="Arial" w:hAnsi="Arial"/>
          <w:b/>
          <w:sz w:val="22"/>
        </w:rPr>
        <w:t>(NFR)</w:t>
      </w:r>
      <w:r>
        <w:rPr>
          <w:rFonts w:ascii="Arial" w:hAnsi="Arial"/>
          <w:b/>
          <w:spacing w:val="-4"/>
          <w:sz w:val="22"/>
        </w:rPr>
        <w:t> </w:t>
      </w:r>
      <w:r>
        <w:rPr>
          <w:sz w:val="22"/>
        </w:rPr>
        <w:t>specify</w:t>
      </w:r>
      <w:r>
        <w:rPr>
          <w:spacing w:val="-4"/>
          <w:sz w:val="22"/>
        </w:rPr>
        <w:t> </w:t>
      </w:r>
      <w:r>
        <w:rPr>
          <w:sz w:val="22"/>
        </w:rPr>
        <w:t>the</w:t>
      </w:r>
      <w:r>
        <w:rPr>
          <w:spacing w:val="-4"/>
          <w:sz w:val="22"/>
        </w:rPr>
        <w:t> </w:t>
      </w:r>
      <w:r>
        <w:rPr>
          <w:sz w:val="22"/>
        </w:rPr>
        <w:t>criteria</w:t>
      </w:r>
      <w:r>
        <w:rPr>
          <w:spacing w:val="-4"/>
          <w:sz w:val="22"/>
        </w:rPr>
        <w:t> </w:t>
      </w:r>
      <w:r>
        <w:rPr>
          <w:sz w:val="22"/>
        </w:rPr>
        <w:t>that</w:t>
      </w:r>
      <w:r>
        <w:rPr>
          <w:spacing w:val="-4"/>
          <w:sz w:val="22"/>
        </w:rPr>
        <w:t> </w:t>
      </w:r>
      <w:r>
        <w:rPr>
          <w:sz w:val="22"/>
        </w:rPr>
        <w:t>judge</w:t>
      </w:r>
      <w:r>
        <w:rPr>
          <w:spacing w:val="-4"/>
          <w:sz w:val="22"/>
        </w:rPr>
        <w:t> </w:t>
      </w:r>
      <w:r>
        <w:rPr>
          <w:sz w:val="22"/>
        </w:rPr>
        <w:t>the</w:t>
      </w:r>
      <w:r>
        <w:rPr>
          <w:spacing w:val="-4"/>
          <w:sz w:val="22"/>
        </w:rPr>
        <w:t> </w:t>
      </w:r>
      <w:r>
        <w:rPr>
          <w:sz w:val="22"/>
        </w:rPr>
        <w:t>operation</w:t>
      </w:r>
      <w:r>
        <w:rPr>
          <w:spacing w:val="-4"/>
          <w:sz w:val="22"/>
        </w:rPr>
        <w:t> </w:t>
      </w:r>
      <w:r>
        <w:rPr>
          <w:sz w:val="22"/>
        </w:rPr>
        <w:t>of</w:t>
      </w:r>
      <w:r>
        <w:rPr>
          <w:spacing w:val="-4"/>
          <w:sz w:val="22"/>
        </w:rPr>
        <w:t> </w:t>
      </w:r>
      <w:r>
        <w:rPr>
          <w:sz w:val="22"/>
        </w:rPr>
        <w:t>a system, rather than specific behaviors (How the system should </w:t>
      </w:r>
      <w:r>
        <w:rPr>
          <w:rFonts w:ascii="Arial" w:hAnsi="Arial"/>
          <w:i/>
          <w:sz w:val="22"/>
        </w:rPr>
        <w:t>be</w:t>
      </w:r>
      <w:r>
        <w:rPr>
          <w:sz w:val="22"/>
        </w:rPr>
        <w:t>).</w:t>
      </w:r>
    </w:p>
    <w:p>
      <w:pPr>
        <w:pStyle w:val="BodyText"/>
        <w:spacing w:before="240"/>
      </w:pPr>
      <w:r>
        <w:rPr/>
        <w:t>Fill</w:t>
      </w:r>
      <w:r>
        <w:rPr>
          <w:spacing w:val="-6"/>
        </w:rPr>
        <w:t> </w:t>
      </w:r>
      <w:r>
        <w:rPr/>
        <w:t>out</w:t>
      </w:r>
      <w:r>
        <w:rPr>
          <w:spacing w:val="-6"/>
        </w:rPr>
        <w:t> </w:t>
      </w:r>
      <w:r>
        <w:rPr/>
        <w:t>the</w:t>
      </w:r>
      <w:r>
        <w:rPr>
          <w:spacing w:val="-6"/>
        </w:rPr>
        <w:t> </w:t>
      </w:r>
      <w:r>
        <w:rPr/>
        <w:t>descriptions</w:t>
      </w:r>
      <w:r>
        <w:rPr>
          <w:spacing w:val="-6"/>
        </w:rPr>
        <w:t> </w:t>
      </w:r>
      <w:r>
        <w:rPr/>
        <w:t>and</w:t>
      </w:r>
      <w:r>
        <w:rPr>
          <w:spacing w:val="-6"/>
        </w:rPr>
        <w:t> </w:t>
      </w:r>
      <w:r>
        <w:rPr/>
        <w:t>necessary</w:t>
      </w:r>
      <w:r>
        <w:rPr>
          <w:spacing w:val="-5"/>
        </w:rPr>
        <w:t> </w:t>
      </w:r>
      <w:r>
        <w:rPr/>
        <w:t>details</w:t>
      </w:r>
      <w:r>
        <w:rPr>
          <w:spacing w:val="-6"/>
        </w:rPr>
        <w:t> </w:t>
      </w:r>
      <w:r>
        <w:rPr/>
        <w:t>for</w:t>
      </w:r>
      <w:r>
        <w:rPr>
          <w:spacing w:val="-6"/>
        </w:rPr>
        <w:t> </w:t>
      </w:r>
      <w:r>
        <w:rPr/>
        <w:t>each</w:t>
      </w:r>
      <w:r>
        <w:rPr>
          <w:spacing w:val="-6"/>
        </w:rPr>
        <w:t> </w:t>
      </w:r>
      <w:r>
        <w:rPr/>
        <w:t>category</w:t>
      </w:r>
      <w:r>
        <w:rPr>
          <w:spacing w:val="-6"/>
        </w:rPr>
        <w:t> </w:t>
      </w:r>
      <w:r>
        <w:rPr/>
        <w:t>provided</w:t>
      </w:r>
      <w:r>
        <w:rPr>
          <w:spacing w:val="-5"/>
        </w:rPr>
        <w:t> </w:t>
      </w:r>
      <w:r>
        <w:rPr>
          <w:spacing w:val="-2"/>
        </w:rPr>
        <w:t>below.</w:t>
      </w:r>
    </w:p>
    <w:p>
      <w:pPr>
        <w:pStyle w:val="BodyText"/>
        <w:spacing w:before="25"/>
      </w:pPr>
    </w:p>
    <w:p>
      <w:pPr>
        <w:pStyle w:val="Heading2"/>
      </w:pPr>
      <w:bookmarkStart w:name="Step 1: Functional Requirements (FR) " w:id="2"/>
      <w:bookmarkEnd w:id="2"/>
      <w:r>
        <w:rPr>
          <w:b w:val="0"/>
        </w:rPr>
      </w:r>
      <w:r>
        <w:rPr/>
        <w:t>Step</w:t>
      </w:r>
      <w:r>
        <w:rPr>
          <w:spacing w:val="-7"/>
        </w:rPr>
        <w:t> </w:t>
      </w:r>
      <w:r>
        <w:rPr/>
        <w:t>1:</w:t>
      </w:r>
      <w:r>
        <w:rPr>
          <w:spacing w:val="-7"/>
        </w:rPr>
        <w:t> </w:t>
      </w:r>
      <w:r>
        <w:rPr/>
        <w:t>Functional</w:t>
      </w:r>
      <w:r>
        <w:rPr>
          <w:spacing w:val="-7"/>
        </w:rPr>
        <w:t> </w:t>
      </w:r>
      <w:r>
        <w:rPr/>
        <w:t>Requirements</w:t>
      </w:r>
      <w:r>
        <w:rPr>
          <w:spacing w:val="-7"/>
        </w:rPr>
        <w:t> </w:t>
      </w:r>
      <w:r>
        <w:rPr>
          <w:spacing w:val="-4"/>
        </w:rPr>
        <w:t>(FR)</w:t>
      </w:r>
    </w:p>
    <w:p>
      <w:pPr>
        <w:spacing w:line="240" w:lineRule="auto" w:before="7"/>
        <w:rPr>
          <w:b/>
          <w:sz w:val="6"/>
        </w:rPr>
      </w:pPr>
    </w:p>
    <w:tbl>
      <w:tblPr>
        <w:tblW w:w="0" w:type="auto"/>
        <w:jc w:val="left"/>
        <w:tblInd w:w="10" w:type="dxa"/>
        <w:tblBorders>
          <w:top w:val="single" w:sz="8" w:space="0" w:color="C3C7C4"/>
          <w:left w:val="single" w:sz="8" w:space="0" w:color="C3C7C4"/>
          <w:bottom w:val="single" w:sz="8" w:space="0" w:color="C3C7C4"/>
          <w:right w:val="single" w:sz="8" w:space="0" w:color="C3C7C4"/>
          <w:insideH w:val="single" w:sz="8" w:space="0" w:color="C3C7C4"/>
          <w:insideV w:val="single" w:sz="8" w:space="0" w:color="C3C7C4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920"/>
        <w:gridCol w:w="2060"/>
        <w:gridCol w:w="3140"/>
        <w:gridCol w:w="2660"/>
      </w:tblGrid>
      <w:tr>
        <w:trPr>
          <w:trHeight w:val="1279" w:hRule="atLeast"/>
        </w:trPr>
        <w:tc>
          <w:tcPr>
            <w:tcW w:w="920" w:type="dxa"/>
          </w:tcPr>
          <w:p>
            <w:pPr>
              <w:pStyle w:val="TableParagraph"/>
              <w:spacing w:before="116"/>
              <w:ind w:left="169"/>
              <w:rPr>
                <w:b/>
                <w:sz w:val="22"/>
              </w:rPr>
            </w:pPr>
            <w:r>
              <w:rPr>
                <w:b/>
                <w:spacing w:val="-4"/>
                <w:sz w:val="22"/>
              </w:rPr>
              <w:t>S.No</w:t>
            </w:r>
          </w:p>
        </w:tc>
        <w:tc>
          <w:tcPr>
            <w:tcW w:w="2060" w:type="dxa"/>
          </w:tcPr>
          <w:p>
            <w:pPr>
              <w:pStyle w:val="TableParagraph"/>
              <w:spacing w:line="276" w:lineRule="auto" w:before="116"/>
              <w:ind w:left="179"/>
              <w:rPr>
                <w:b/>
                <w:sz w:val="22"/>
              </w:rPr>
            </w:pPr>
            <w:r>
              <w:rPr>
                <w:b/>
                <w:spacing w:val="-2"/>
                <w:sz w:val="22"/>
              </w:rPr>
              <w:t>Requirement Category</w:t>
            </w:r>
          </w:p>
        </w:tc>
        <w:tc>
          <w:tcPr>
            <w:tcW w:w="3140" w:type="dxa"/>
          </w:tcPr>
          <w:p>
            <w:pPr>
              <w:pStyle w:val="TableParagraph"/>
              <w:spacing w:before="116"/>
              <w:rPr>
                <w:b/>
                <w:sz w:val="22"/>
              </w:rPr>
            </w:pPr>
            <w:r>
              <w:rPr>
                <w:b/>
                <w:sz w:val="22"/>
              </w:rPr>
              <w:t>Requirement</w:t>
            </w:r>
            <w:r>
              <w:rPr>
                <w:b/>
                <w:spacing w:val="-11"/>
                <w:sz w:val="22"/>
              </w:rPr>
              <w:t> </w:t>
            </w:r>
            <w:r>
              <w:rPr>
                <w:b/>
                <w:spacing w:val="-2"/>
                <w:sz w:val="22"/>
              </w:rPr>
              <w:t>Description</w:t>
            </w:r>
          </w:p>
        </w:tc>
        <w:tc>
          <w:tcPr>
            <w:tcW w:w="2660" w:type="dxa"/>
          </w:tcPr>
          <w:p>
            <w:pPr>
              <w:pStyle w:val="TableParagraph"/>
              <w:spacing w:line="276" w:lineRule="auto" w:before="116"/>
              <w:ind w:left="169" w:right="440"/>
              <w:rPr>
                <w:b/>
                <w:sz w:val="22"/>
              </w:rPr>
            </w:pPr>
            <w:r>
              <w:rPr>
                <w:b/>
                <w:spacing w:val="-2"/>
                <w:sz w:val="22"/>
              </w:rPr>
              <w:t>Priority (High/Medium/Low)</w:t>
            </w:r>
          </w:p>
        </w:tc>
      </w:tr>
      <w:tr>
        <w:trPr>
          <w:trHeight w:val="1600" w:hRule="atLeast"/>
        </w:trPr>
        <w:tc>
          <w:tcPr>
            <w:tcW w:w="920" w:type="dxa"/>
          </w:tcPr>
          <w:p>
            <w:pPr>
              <w:pStyle w:val="TableParagraph"/>
              <w:spacing w:before="133"/>
              <w:ind w:left="169"/>
              <w:rPr>
                <w:b/>
                <w:sz w:val="22"/>
              </w:rPr>
            </w:pPr>
            <w:r>
              <w:rPr>
                <w:b/>
                <w:spacing w:val="-10"/>
                <w:sz w:val="22"/>
              </w:rPr>
              <w:t>1</w:t>
            </w:r>
          </w:p>
        </w:tc>
        <w:tc>
          <w:tcPr>
            <w:tcW w:w="2060" w:type="dxa"/>
          </w:tcPr>
          <w:p>
            <w:pPr>
              <w:pStyle w:val="TableParagraph"/>
              <w:spacing w:before="133"/>
              <w:ind w:left="179"/>
              <w:rPr>
                <w:rFonts w:ascii="Arial MT"/>
                <w:sz w:val="22"/>
              </w:rPr>
            </w:pPr>
            <w:r>
              <w:rPr>
                <w:rFonts w:ascii="Arial MT"/>
                <w:spacing w:val="-2"/>
                <w:sz w:val="22"/>
              </w:rPr>
              <w:t>Authentication</w:t>
            </w:r>
          </w:p>
        </w:tc>
        <w:tc>
          <w:tcPr>
            <w:tcW w:w="3140" w:type="dxa"/>
          </w:tcPr>
          <w:p>
            <w:pPr>
              <w:pStyle w:val="TableParagraph"/>
              <w:spacing w:line="276" w:lineRule="auto" w:before="133"/>
              <w:rPr>
                <w:i/>
                <w:sz w:val="22"/>
              </w:rPr>
            </w:pPr>
            <w:r>
              <w:rPr>
                <w:i/>
                <w:sz w:val="22"/>
              </w:rPr>
              <w:t xml:space="preserve">Single-user demo app with no end-user login. The Gemini API key is held server-side in a gitignored .env file and as a Cloud Run environment variable, never exposed to the client.</w:t>
            </w:r>
          </w:p>
        </w:tc>
        <w:tc>
          <w:tcPr>
            <w:tcW w:w="2660" w:type="dxa"/>
          </w:tcPr>
          <w:p>
            <w:pPr>
              <w:pStyle w:val="TableParagraph"/>
              <w:ind w:left="0"/>
              <w:rPr>
                <w:rFonts w:ascii="Times New Roman"/>
                <w:sz w:val="22"/>
              </w:rPr>
            </w:pPr>
            <w:r>
              <w:rPr>
                <w:rFonts w:ascii="Times New Roman"/>
                <w:sz w:val="22"/>
              </w:rPr>
              <w:t xml:space="preserve">High</w:t>
            </w:r>
          </w:p>
        </w:tc>
      </w:tr>
      <w:tr>
        <w:trPr>
          <w:trHeight w:val="1580" w:hRule="atLeast"/>
        </w:trPr>
        <w:tc>
          <w:tcPr>
            <w:tcW w:w="920" w:type="dxa"/>
          </w:tcPr>
          <w:p>
            <w:pPr>
              <w:pStyle w:val="TableParagraph"/>
              <w:spacing w:before="121"/>
              <w:ind w:left="169"/>
              <w:rPr>
                <w:b/>
                <w:sz w:val="22"/>
              </w:rPr>
            </w:pPr>
            <w:r>
              <w:rPr>
                <w:b/>
                <w:spacing w:val="-10"/>
                <w:sz w:val="22"/>
              </w:rPr>
              <w:t>2</w:t>
            </w:r>
          </w:p>
        </w:tc>
        <w:tc>
          <w:tcPr>
            <w:tcW w:w="2060" w:type="dxa"/>
          </w:tcPr>
          <w:p>
            <w:pPr>
              <w:pStyle w:val="TableParagraph"/>
              <w:spacing w:line="276" w:lineRule="auto" w:before="121"/>
              <w:ind w:left="179" w:right="365"/>
              <w:rPr>
                <w:rFonts w:ascii="Arial MT"/>
                <w:sz w:val="22"/>
              </w:rPr>
            </w:pPr>
            <w:r>
              <w:rPr>
                <w:rFonts w:ascii="Arial MT"/>
                <w:spacing w:val="-2"/>
                <w:sz w:val="22"/>
              </w:rPr>
              <w:t>Authorization levels</w:t>
            </w:r>
          </w:p>
        </w:tc>
        <w:tc>
          <w:tcPr>
            <w:tcW w:w="3140" w:type="dxa"/>
          </w:tcPr>
          <w:p>
            <w:pPr>
              <w:pStyle w:val="TableParagraph"/>
              <w:spacing w:line="276" w:lineRule="auto" w:before="121"/>
              <w:ind w:right="241"/>
              <w:rPr>
                <w:i/>
                <w:sz w:val="22"/>
              </w:rPr>
            </w:pPr>
            <w:r>
              <w:rPr>
                <w:i/>
                <w:sz w:val="22"/>
              </w:rPr>
              <w:t xml:space="preserve">Two access levels: Public User (calls /categorize, /summary, /forecast, /anomalies, /advice through the UI) and Developer (retrains models, runs evaluate.py --report, deploys to Cloud Run). No user-specific data is stored.</w:t>
            </w:r>
          </w:p>
        </w:tc>
        <w:tc>
          <w:tcPr>
            <w:tcW w:w="2660" w:type="dxa"/>
          </w:tcPr>
          <w:p>
            <w:pPr>
              <w:pStyle w:val="TableParagraph"/>
              <w:ind w:left="0"/>
              <w:rPr>
                <w:rFonts w:ascii="Times New Roman"/>
                <w:sz w:val="22"/>
              </w:rPr>
            </w:pPr>
            <w:r>
              <w:rPr>
                <w:rFonts w:ascii="Times New Roman"/>
                <w:sz w:val="22"/>
              </w:rPr>
              <w:t xml:space="preserve">Medium</w:t>
            </w:r>
          </w:p>
        </w:tc>
      </w:tr>
      <w:tr>
        <w:trPr>
          <w:trHeight w:val="1359" w:hRule="atLeast"/>
        </w:trPr>
        <w:tc>
          <w:tcPr>
            <w:tcW w:w="920" w:type="dxa"/>
          </w:tcPr>
          <w:p>
            <w:pPr>
              <w:pStyle w:val="TableParagraph"/>
              <w:spacing w:before="128"/>
              <w:ind w:left="169"/>
              <w:rPr>
                <w:b/>
                <w:sz w:val="22"/>
              </w:rPr>
            </w:pPr>
            <w:r>
              <w:rPr>
                <w:b/>
                <w:spacing w:val="-10"/>
                <w:sz w:val="22"/>
              </w:rPr>
              <w:t>3</w:t>
            </w:r>
          </w:p>
        </w:tc>
        <w:tc>
          <w:tcPr>
            <w:tcW w:w="2060" w:type="dxa"/>
          </w:tcPr>
          <w:p>
            <w:pPr>
              <w:pStyle w:val="TableParagraph"/>
              <w:spacing w:line="276" w:lineRule="auto" w:before="128"/>
              <w:ind w:left="179" w:right="365"/>
              <w:rPr>
                <w:rFonts w:ascii="Arial MT"/>
                <w:sz w:val="22"/>
              </w:rPr>
            </w:pPr>
            <w:r>
              <w:rPr>
                <w:rFonts w:ascii="Arial MT"/>
                <w:spacing w:val="-2"/>
                <w:sz w:val="22"/>
              </w:rPr>
              <w:t>External interfaces</w:t>
            </w:r>
          </w:p>
        </w:tc>
        <w:tc>
          <w:tcPr>
            <w:tcW w:w="3140" w:type="dxa"/>
          </w:tcPr>
          <w:p>
            <w:pPr>
              <w:pStyle w:val="TableParagraph"/>
              <w:spacing w:line="276" w:lineRule="auto" w:before="128"/>
              <w:rPr>
                <w:i/>
                <w:sz w:val="22"/>
              </w:rPr>
            </w:pPr>
            <w:r>
              <w:rPr>
                <w:i/>
                <w:sz w:val="22"/>
              </w:rPr>
              <w:t xml:space="preserve">Google Gemini API (advice phrasing only), Google Cloud Run and Cloud Build (hosting), Streamlit UI consuming the FastAPI REST endpoints.</w:t>
            </w:r>
          </w:p>
        </w:tc>
        <w:tc>
          <w:tcPr>
            <w:tcW w:w="2660" w:type="dxa"/>
          </w:tcPr>
          <w:p>
            <w:pPr>
              <w:pStyle w:val="TableParagraph"/>
              <w:ind w:left="0"/>
              <w:rPr>
                <w:rFonts w:ascii="Times New Roman"/>
                <w:sz w:val="22"/>
              </w:rPr>
            </w:pPr>
            <w:r>
              <w:rPr>
                <w:rFonts w:ascii="Times New Roman"/>
                <w:sz w:val="22"/>
              </w:rPr>
              <w:t xml:space="preserve">High</w:t>
            </w:r>
          </w:p>
        </w:tc>
      </w:tr>
    </w:tbl>
    <w:p>
      <w:pPr>
        <w:pStyle w:val="TableParagraph"/>
        <w:spacing w:after="0"/>
        <w:rPr>
          <w:rFonts w:ascii="Times New Roman"/>
          <w:sz w:val="22"/>
        </w:rPr>
        <w:sectPr>
          <w:headerReference w:type="default" r:id="rId5"/>
          <w:type w:val="continuous"/>
          <w:pgSz w:w="12240" w:h="15840"/>
          <w:pgMar w:header="0" w:footer="0" w:top="1440" w:bottom="862" w:left="1440" w:right="1440"/>
          <w:pgNumType w:start="1"/>
        </w:sectPr>
      </w:pPr>
    </w:p>
    <w:tbl>
      <w:tblPr>
        <w:tblW w:w="0" w:type="auto"/>
        <w:jc w:val="left"/>
        <w:tblInd w:w="10" w:type="dxa"/>
        <w:tblBorders>
          <w:top w:val="single" w:sz="8" w:space="0" w:color="C3C7C4"/>
          <w:left w:val="single" w:sz="8" w:space="0" w:color="C3C7C4"/>
          <w:bottom w:val="single" w:sz="8" w:space="0" w:color="C3C7C4"/>
          <w:right w:val="single" w:sz="8" w:space="0" w:color="C3C7C4"/>
          <w:insideH w:val="single" w:sz="8" w:space="0" w:color="C3C7C4"/>
          <w:insideV w:val="single" w:sz="8" w:space="0" w:color="C3C7C4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920"/>
        <w:gridCol w:w="2060"/>
        <w:gridCol w:w="3140"/>
        <w:gridCol w:w="2660"/>
      </w:tblGrid>
      <w:tr>
        <w:trPr>
          <w:trHeight w:val="1879" w:hRule="atLeast"/>
        </w:trPr>
        <w:tc>
          <w:tcPr>
            <w:tcW w:w="920" w:type="dxa"/>
          </w:tcPr>
          <w:p>
            <w:pPr>
              <w:pStyle w:val="TableParagraph"/>
              <w:spacing w:before="132"/>
              <w:ind w:left="169"/>
              <w:rPr>
                <w:b/>
                <w:sz w:val="22"/>
              </w:rPr>
            </w:pPr>
            <w:r>
              <w:rPr>
                <w:b/>
                <w:spacing w:val="-10"/>
                <w:sz w:val="22"/>
              </w:rPr>
              <w:t>4</w:t>
            </w:r>
          </w:p>
        </w:tc>
        <w:tc>
          <w:tcPr>
            <w:tcW w:w="2060" w:type="dxa"/>
          </w:tcPr>
          <w:p>
            <w:pPr>
              <w:pStyle w:val="TableParagraph"/>
              <w:spacing w:line="276" w:lineRule="auto" w:before="132"/>
              <w:ind w:left="179" w:right="605"/>
              <w:rPr>
                <w:rFonts w:ascii="Arial MT"/>
                <w:sz w:val="22"/>
              </w:rPr>
            </w:pPr>
            <w:r>
              <w:rPr>
                <w:rFonts w:ascii="Arial MT"/>
                <w:spacing w:val="-2"/>
                <w:sz w:val="22"/>
              </w:rPr>
              <w:t>Transactions processing</w:t>
            </w:r>
          </w:p>
        </w:tc>
        <w:tc>
          <w:tcPr>
            <w:tcW w:w="3140" w:type="dxa"/>
          </w:tcPr>
          <w:p>
            <w:pPr>
              <w:pStyle w:val="TableParagraph"/>
              <w:spacing w:line="276" w:lineRule="auto" w:before="132"/>
              <w:ind w:right="241"/>
              <w:rPr>
                <w:i/>
                <w:sz w:val="22"/>
              </w:rPr>
            </w:pPr>
            <w:r>
              <w:rPr>
                <w:i/>
                <w:sz w:val="22"/>
              </w:rPr>
              <w:t xml:space="preserve">Accept merchant strings or transactions as JSON, classify them into 10 categories with a confidence score, aggregate by category and period, flag anomalies and forecast next-week spend per category.</w:t>
            </w:r>
          </w:p>
        </w:tc>
        <w:tc>
          <w:tcPr>
            <w:tcW w:w="2660" w:type="dxa"/>
          </w:tcPr>
          <w:p>
            <w:pPr>
              <w:pStyle w:val="TableParagraph"/>
              <w:ind w:left="0"/>
              <w:rPr>
                <w:rFonts w:ascii="Times New Roman"/>
                <w:sz w:val="22"/>
              </w:rPr>
            </w:pPr>
            <w:r>
              <w:rPr>
                <w:rFonts w:ascii="Times New Roman"/>
                <w:sz w:val="22"/>
              </w:rPr>
              <w:t xml:space="preserve">High</w:t>
            </w:r>
          </w:p>
        </w:tc>
      </w:tr>
      <w:tr>
        <w:trPr>
          <w:trHeight w:val="1879" w:hRule="atLeast"/>
        </w:trPr>
        <w:tc>
          <w:tcPr>
            <w:tcW w:w="920" w:type="dxa"/>
          </w:tcPr>
          <w:p>
            <w:pPr>
              <w:pStyle w:val="TableParagraph"/>
              <w:spacing w:before="130"/>
              <w:ind w:left="169"/>
              <w:rPr>
                <w:b/>
                <w:sz w:val="22"/>
              </w:rPr>
            </w:pPr>
            <w:r>
              <w:rPr>
                <w:b/>
                <w:spacing w:val="-10"/>
                <w:sz w:val="22"/>
              </w:rPr>
              <w:t>5</w:t>
            </w:r>
          </w:p>
        </w:tc>
        <w:tc>
          <w:tcPr>
            <w:tcW w:w="2060" w:type="dxa"/>
          </w:tcPr>
          <w:p>
            <w:pPr>
              <w:pStyle w:val="TableParagraph"/>
              <w:spacing w:before="130"/>
              <w:ind w:left="179"/>
              <w:rPr>
                <w:rFonts w:ascii="Arial MT"/>
                <w:sz w:val="22"/>
              </w:rPr>
            </w:pPr>
            <w:r>
              <w:rPr>
                <w:rFonts w:ascii="Arial MT"/>
                <w:spacing w:val="-2"/>
                <w:sz w:val="22"/>
              </w:rPr>
              <w:t>Reporting</w:t>
            </w:r>
          </w:p>
        </w:tc>
        <w:tc>
          <w:tcPr>
            <w:tcW w:w="3140" w:type="dxa"/>
          </w:tcPr>
          <w:p>
            <w:pPr>
              <w:pStyle w:val="TableParagraph"/>
              <w:spacing w:line="276" w:lineRule="auto" w:before="130"/>
              <w:ind w:right="92"/>
              <w:rPr>
                <w:i/>
                <w:sz w:val="22"/>
              </w:rPr>
            </w:pPr>
            <w:r>
              <w:rPr>
                <w:i/>
                <w:sz w:val="22"/>
              </w:rPr>
              <w:t xml:space="preserve">Category summary, anomaly list, weekly forecast per category, and an evaluation report (metrics.json, confusion-matrix PNG, forecast plot PNG) regenerated with one command.</w:t>
            </w:r>
          </w:p>
        </w:tc>
        <w:tc>
          <w:tcPr>
            <w:tcW w:w="2660" w:type="dxa"/>
          </w:tcPr>
          <w:p>
            <w:pPr>
              <w:pStyle w:val="TableParagraph"/>
              <w:ind w:left="0"/>
              <w:rPr>
                <w:rFonts w:ascii="Times New Roman"/>
                <w:sz w:val="22"/>
              </w:rPr>
            </w:pPr>
            <w:r>
              <w:rPr>
                <w:rFonts w:ascii="Times New Roman"/>
                <w:sz w:val="22"/>
              </w:rPr>
              <w:t xml:space="preserve">High</w:t>
            </w:r>
          </w:p>
        </w:tc>
      </w:tr>
      <w:tr>
        <w:trPr>
          <w:trHeight w:val="1880" w:hRule="atLeast"/>
        </w:trPr>
        <w:tc>
          <w:tcPr>
            <w:tcW w:w="920" w:type="dxa"/>
          </w:tcPr>
          <w:p>
            <w:pPr>
              <w:pStyle w:val="TableParagraph"/>
              <w:spacing w:before="129"/>
              <w:ind w:left="169"/>
              <w:rPr>
                <w:b/>
                <w:sz w:val="22"/>
              </w:rPr>
            </w:pPr>
            <w:r>
              <w:rPr>
                <w:b/>
                <w:spacing w:val="-10"/>
                <w:sz w:val="22"/>
              </w:rPr>
              <w:t>6</w:t>
            </w:r>
          </w:p>
        </w:tc>
        <w:tc>
          <w:tcPr>
            <w:tcW w:w="2060" w:type="dxa"/>
          </w:tcPr>
          <w:p>
            <w:pPr>
              <w:pStyle w:val="TableParagraph"/>
              <w:spacing w:line="276" w:lineRule="auto" w:before="129"/>
              <w:ind w:left="179" w:right="365"/>
              <w:rPr>
                <w:rFonts w:ascii="Arial MT"/>
                <w:sz w:val="22"/>
              </w:rPr>
            </w:pPr>
            <w:r>
              <w:rPr>
                <w:rFonts w:ascii="Arial MT"/>
                <w:sz w:val="22"/>
              </w:rPr>
              <w:t>Business</w:t>
            </w:r>
            <w:r>
              <w:rPr>
                <w:rFonts w:ascii="Arial MT"/>
                <w:spacing w:val="-16"/>
                <w:sz w:val="22"/>
              </w:rPr>
              <w:t> </w:t>
            </w:r>
            <w:r>
              <w:rPr>
                <w:rFonts w:ascii="Arial MT"/>
                <w:sz w:val="22"/>
              </w:rPr>
              <w:t>rules, </w:t>
            </w:r>
            <w:r>
              <w:rPr>
                <w:rFonts w:ascii="Arial MT"/>
                <w:spacing w:val="-4"/>
                <w:sz w:val="22"/>
              </w:rPr>
              <w:t>etc.</w:t>
            </w:r>
          </w:p>
        </w:tc>
        <w:tc>
          <w:tcPr>
            <w:tcW w:w="3140" w:type="dxa"/>
          </w:tcPr>
          <w:p>
            <w:pPr>
              <w:pStyle w:val="TableParagraph"/>
              <w:spacing w:line="276" w:lineRule="auto" w:before="129"/>
              <w:ind w:right="241"/>
              <w:rPr>
                <w:i/>
                <w:sz w:val="22"/>
              </w:rPr>
            </w:pPr>
            <w:r>
              <w:rPr>
                <w:i/>
                <w:sz w:val="22"/>
              </w:rPr>
              <w:t xml:space="preserve">Gemini only phrases model output and never computes or predicts numbers. Time-based train/test split with the last 8 weeks held out. Forecast is judged against Naive and Seasonal-naive baselines. Template fallback when Gemini fails.</w:t>
            </w:r>
          </w:p>
        </w:tc>
        <w:tc>
          <w:tcPr>
            <w:tcW w:w="2660" w:type="dxa"/>
          </w:tcPr>
          <w:p>
            <w:pPr>
              <w:pStyle w:val="TableParagraph"/>
              <w:ind w:left="0"/>
              <w:rPr>
                <w:rFonts w:ascii="Times New Roman"/>
                <w:sz w:val="22"/>
              </w:rPr>
            </w:pPr>
            <w:r>
              <w:rPr>
                <w:rFonts w:ascii="Times New Roman"/>
                <w:sz w:val="22"/>
              </w:rPr>
              <w:t xml:space="preserve">High</w:t>
            </w:r>
          </w:p>
        </w:tc>
      </w:tr>
      <w:tr>
        <w:trPr>
          <w:trHeight w:val="1879" w:hRule="atLeast"/>
        </w:trPr>
        <w:tc>
          <w:tcPr>
            <w:tcW w:w="920" w:type="dxa"/>
          </w:tcPr>
          <w:p>
            <w:pPr>
              <w:pStyle w:val="TableParagraph"/>
              <w:spacing w:before="128"/>
              <w:ind w:left="169"/>
              <w:rPr>
                <w:b/>
                <w:sz w:val="22"/>
              </w:rPr>
            </w:pPr>
            <w:r>
              <w:rPr>
                <w:b/>
                <w:spacing w:val="-10"/>
                <w:sz w:val="22"/>
              </w:rPr>
              <w:t>7</w:t>
            </w:r>
          </w:p>
        </w:tc>
        <w:tc>
          <w:tcPr>
            <w:tcW w:w="2060" w:type="dxa"/>
          </w:tcPr>
          <w:p>
            <w:pPr>
              <w:pStyle w:val="TableParagraph"/>
              <w:spacing w:line="276" w:lineRule="auto" w:before="128"/>
              <w:ind w:left="179" w:right="450"/>
              <w:rPr>
                <w:rFonts w:ascii="Arial MT"/>
                <w:sz w:val="22"/>
              </w:rPr>
            </w:pPr>
            <w:r>
              <w:rPr>
                <w:rFonts w:ascii="Arial MT"/>
                <w:sz w:val="22"/>
              </w:rPr>
              <w:t>Compliance</w:t>
            </w:r>
            <w:r>
              <w:rPr>
                <w:rFonts w:ascii="Arial MT"/>
                <w:spacing w:val="-16"/>
                <w:sz w:val="22"/>
              </w:rPr>
              <w:t> </w:t>
            </w:r>
            <w:r>
              <w:rPr>
                <w:rFonts w:ascii="Arial MT"/>
                <w:sz w:val="22"/>
              </w:rPr>
              <w:t>to laws or </w:t>
            </w:r>
            <w:r>
              <w:rPr>
                <w:rFonts w:ascii="Arial MT"/>
                <w:spacing w:val="-2"/>
                <w:sz w:val="22"/>
              </w:rPr>
              <w:t>regulations</w:t>
            </w:r>
          </w:p>
        </w:tc>
        <w:tc>
          <w:tcPr>
            <w:tcW w:w="3140" w:type="dxa"/>
          </w:tcPr>
          <w:p>
            <w:pPr>
              <w:pStyle w:val="TableParagraph"/>
              <w:spacing w:line="276" w:lineRule="auto" w:before="128"/>
              <w:ind w:right="241"/>
              <w:rPr>
                <w:i/>
                <w:sz w:val="22"/>
              </w:rPr>
            </w:pPr>
            <w:r>
              <w:rPr>
                <w:i/>
                <w:sz w:val="22"/>
              </w:rPr>
              <w:t xml:space="preserve">Uses synthetic data only (stated in the README). No real bank data, card numbers or personal identifiers are collected. Secrets stay out of git. Follows data-minimisation principles of India's DPDP Act 2023 for any future real data.</w:t>
            </w:r>
          </w:p>
        </w:tc>
        <w:tc>
          <w:tcPr>
            <w:tcW w:w="2660" w:type="dxa"/>
          </w:tcPr>
          <w:p>
            <w:pPr>
              <w:pStyle w:val="TableParagraph"/>
              <w:ind w:left="0"/>
              <w:rPr>
                <w:rFonts w:ascii="Times New Roman"/>
                <w:sz w:val="22"/>
              </w:rPr>
            </w:pPr>
            <w:r>
              <w:rPr>
                <w:rFonts w:ascii="Times New Roman"/>
                <w:sz w:val="22"/>
              </w:rPr>
              <w:t xml:space="preserve">Medium</w:t>
            </w:r>
          </w:p>
        </w:tc>
      </w:tr>
      <w:tr>
        <w:trPr>
          <w:trHeight w:val="1580" w:hRule="atLeast"/>
        </w:trPr>
        <w:tc>
          <w:tcPr>
            <w:tcW w:w="920" w:type="dxa"/>
          </w:tcPr>
          <w:p>
            <w:pPr>
              <w:pStyle w:val="TableParagraph"/>
              <w:spacing w:before="126"/>
              <w:ind w:left="169"/>
              <w:rPr>
                <w:b/>
                <w:sz w:val="22"/>
              </w:rPr>
            </w:pPr>
            <w:r>
              <w:rPr>
                <w:b/>
                <w:spacing w:val="-10"/>
                <w:sz w:val="22"/>
              </w:rPr>
              <w:t>8</w:t>
            </w:r>
          </w:p>
        </w:tc>
        <w:tc>
          <w:tcPr>
            <w:tcW w:w="2060" w:type="dxa"/>
          </w:tcPr>
          <w:p>
            <w:pPr>
              <w:pStyle w:val="TableParagraph"/>
              <w:spacing w:before="126"/>
              <w:ind w:left="179"/>
              <w:rPr>
                <w:i/>
                <w:sz w:val="22"/>
              </w:rPr>
            </w:pPr>
            <w:r>
              <w:rPr>
                <w:i/>
                <w:spacing w:val="-2"/>
                <w:sz w:val="22"/>
              </w:rPr>
              <w:t>Other</w:t>
            </w:r>
          </w:p>
        </w:tc>
        <w:tc>
          <w:tcPr>
            <w:tcW w:w="3140" w:type="dxa"/>
          </w:tcPr>
          <w:p>
            <w:pPr>
              <w:pStyle w:val="TableParagraph"/>
              <w:spacing w:line="276" w:lineRule="auto" w:before="126"/>
              <w:ind w:right="655"/>
              <w:rPr>
                <w:i/>
                <w:sz w:val="22"/>
              </w:rPr>
            </w:pPr>
            <w:r>
              <w:rPr>
                <w:i/>
                <w:sz w:val="22"/>
              </w:rPr>
              <w:t xml:space="preserve">Pydantic validation on every endpoint, seeded random generator for reproducible data, and a local JSON cache keyed by input hash to limit Gemini calls.</w:t>
            </w:r>
          </w:p>
        </w:tc>
        <w:tc>
          <w:tcPr>
            <w:tcW w:w="2660" w:type="dxa"/>
          </w:tcPr>
          <w:p>
            <w:pPr>
              <w:pStyle w:val="TableParagraph"/>
              <w:ind w:left="0"/>
              <w:rPr>
                <w:rFonts w:ascii="Times New Roman"/>
                <w:sz w:val="22"/>
              </w:rPr>
            </w:pPr>
            <w:r>
              <w:rPr>
                <w:rFonts w:ascii="Times New Roman"/>
                <w:sz w:val="22"/>
              </w:rPr>
              <w:t xml:space="preserve">Medium</w:t>
            </w:r>
          </w:p>
        </w:tc>
      </w:tr>
    </w:tbl>
    <w:p>
      <w:pPr>
        <w:pStyle w:val="Heading2"/>
        <w:spacing w:before="17"/>
      </w:pPr>
      <w:bookmarkStart w:name="Step 2: Non-Functional Requirements (NFR" w:id="3"/>
      <w:bookmarkEnd w:id="3"/>
      <w:r>
        <w:rPr>
          <w:b w:val="0"/>
        </w:rPr>
      </w:r>
      <w:r>
        <w:rPr/>
        <w:t>Step</w:t>
      </w:r>
      <w:r>
        <w:rPr>
          <w:spacing w:val="-8"/>
        </w:rPr>
        <w:t> </w:t>
      </w:r>
      <w:r>
        <w:rPr/>
        <w:t>2:</w:t>
      </w:r>
      <w:r>
        <w:rPr>
          <w:spacing w:val="-8"/>
        </w:rPr>
        <w:t> </w:t>
      </w:r>
      <w:r>
        <w:rPr/>
        <w:t>Non-Functional</w:t>
      </w:r>
      <w:r>
        <w:rPr>
          <w:spacing w:val="-8"/>
        </w:rPr>
        <w:t> </w:t>
      </w:r>
      <w:r>
        <w:rPr/>
        <w:t>Requirements</w:t>
      </w:r>
      <w:r>
        <w:rPr>
          <w:spacing w:val="-8"/>
        </w:rPr>
        <w:t> </w:t>
      </w:r>
      <w:r>
        <w:rPr>
          <w:spacing w:val="-2"/>
        </w:rPr>
        <w:t>(NFR)</w:t>
      </w:r>
    </w:p>
    <w:p>
      <w:pPr>
        <w:spacing w:line="240" w:lineRule="auto" w:before="4"/>
        <w:rPr>
          <w:b/>
          <w:sz w:val="6"/>
        </w:rPr>
      </w:pPr>
    </w:p>
    <w:tbl>
      <w:tblPr>
        <w:tblW w:w="0" w:type="auto"/>
        <w:jc w:val="left"/>
        <w:tblInd w:w="10" w:type="dxa"/>
        <w:tblBorders>
          <w:top w:val="single" w:sz="8" w:space="0" w:color="C3C7C4"/>
          <w:left w:val="single" w:sz="8" w:space="0" w:color="C3C7C4"/>
          <w:bottom w:val="single" w:sz="8" w:space="0" w:color="C3C7C4"/>
          <w:right w:val="single" w:sz="8" w:space="0" w:color="C3C7C4"/>
          <w:insideH w:val="single" w:sz="8" w:space="0" w:color="C3C7C4"/>
          <w:insideV w:val="single" w:sz="8" w:space="0" w:color="C3C7C4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920"/>
        <w:gridCol w:w="2000"/>
        <w:gridCol w:w="3380"/>
        <w:gridCol w:w="2460"/>
      </w:tblGrid>
      <w:tr>
        <w:trPr>
          <w:trHeight w:val="1299" w:hRule="atLeast"/>
        </w:trPr>
        <w:tc>
          <w:tcPr>
            <w:tcW w:w="920" w:type="dxa"/>
          </w:tcPr>
          <w:p>
            <w:pPr>
              <w:pStyle w:val="TableParagraph"/>
              <w:spacing w:before="120"/>
              <w:ind w:left="169"/>
              <w:rPr>
                <w:b/>
                <w:sz w:val="22"/>
              </w:rPr>
            </w:pPr>
            <w:r>
              <w:rPr>
                <w:b/>
                <w:spacing w:val="-4"/>
                <w:sz w:val="22"/>
              </w:rPr>
              <w:t>S.No</w:t>
            </w:r>
          </w:p>
        </w:tc>
        <w:tc>
          <w:tcPr>
            <w:tcW w:w="2000" w:type="dxa"/>
          </w:tcPr>
          <w:p>
            <w:pPr>
              <w:pStyle w:val="TableParagraph"/>
              <w:spacing w:before="120"/>
              <w:ind w:left="179"/>
              <w:rPr>
                <w:b/>
                <w:sz w:val="22"/>
              </w:rPr>
            </w:pPr>
            <w:r>
              <w:rPr>
                <w:b/>
                <w:sz w:val="22"/>
              </w:rPr>
              <w:t>NFR</w:t>
            </w:r>
            <w:r>
              <w:rPr>
                <w:b/>
                <w:spacing w:val="-3"/>
                <w:sz w:val="22"/>
              </w:rPr>
              <w:t> </w:t>
            </w:r>
            <w:r>
              <w:rPr>
                <w:b/>
                <w:spacing w:val="-2"/>
                <w:sz w:val="22"/>
              </w:rPr>
              <w:t>Category</w:t>
            </w:r>
          </w:p>
        </w:tc>
        <w:tc>
          <w:tcPr>
            <w:tcW w:w="3380" w:type="dxa"/>
          </w:tcPr>
          <w:p>
            <w:pPr>
              <w:pStyle w:val="TableParagraph"/>
              <w:spacing w:before="120"/>
              <w:rPr>
                <w:b/>
                <w:sz w:val="22"/>
              </w:rPr>
            </w:pPr>
            <w:r>
              <w:rPr>
                <w:b/>
                <w:sz w:val="22"/>
              </w:rPr>
              <w:t>Requirement</w:t>
            </w:r>
            <w:r>
              <w:rPr>
                <w:b/>
                <w:spacing w:val="-11"/>
                <w:sz w:val="22"/>
              </w:rPr>
              <w:t> </w:t>
            </w:r>
            <w:r>
              <w:rPr>
                <w:b/>
                <w:spacing w:val="-2"/>
                <w:sz w:val="22"/>
              </w:rPr>
              <w:t>Description</w:t>
            </w:r>
          </w:p>
        </w:tc>
        <w:tc>
          <w:tcPr>
            <w:tcW w:w="2460" w:type="dxa"/>
          </w:tcPr>
          <w:p>
            <w:pPr>
              <w:pStyle w:val="TableParagraph"/>
              <w:spacing w:line="276" w:lineRule="auto" w:before="120"/>
              <w:ind w:left="184" w:right="185"/>
              <w:rPr>
                <w:b/>
                <w:sz w:val="22"/>
              </w:rPr>
            </w:pPr>
            <w:r>
              <w:rPr>
                <w:b/>
                <w:sz w:val="22"/>
              </w:rPr>
              <w:t>Target Metric / Acceptance</w:t>
            </w:r>
            <w:r>
              <w:rPr>
                <w:b/>
                <w:spacing w:val="-16"/>
                <w:sz w:val="22"/>
              </w:rPr>
              <w:t> </w:t>
            </w:r>
            <w:r>
              <w:rPr>
                <w:b/>
                <w:sz w:val="22"/>
              </w:rPr>
              <w:t>Criteria</w:t>
            </w:r>
          </w:p>
        </w:tc>
      </w:tr>
    </w:tbl>
    <w:p>
      <w:pPr>
        <w:pStyle w:val="TableParagraph"/>
        <w:spacing w:after="0" w:line="276" w:lineRule="auto"/>
        <w:rPr>
          <w:b/>
          <w:sz w:val="22"/>
        </w:rPr>
        <w:sectPr>
          <w:type w:val="continuous"/>
          <w:pgSz w:w="12240" w:h="15840"/>
          <w:pgMar w:header="0" w:footer="0" w:top="1440" w:bottom="1561" w:left="1440" w:right="1440"/>
        </w:sectPr>
      </w:pPr>
    </w:p>
    <w:tbl>
      <w:tblPr>
        <w:tblW w:w="0" w:type="auto"/>
        <w:jc w:val="left"/>
        <w:tblInd w:w="10" w:type="dxa"/>
        <w:tblBorders>
          <w:top w:val="single" w:sz="8" w:space="0" w:color="C3C7C4"/>
          <w:left w:val="single" w:sz="8" w:space="0" w:color="C3C7C4"/>
          <w:bottom w:val="single" w:sz="8" w:space="0" w:color="C3C7C4"/>
          <w:right w:val="single" w:sz="8" w:space="0" w:color="C3C7C4"/>
          <w:insideH w:val="single" w:sz="8" w:space="0" w:color="C3C7C4"/>
          <w:insideV w:val="single" w:sz="8" w:space="0" w:color="C3C7C4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920"/>
        <w:gridCol w:w="2000"/>
        <w:gridCol w:w="3380"/>
        <w:gridCol w:w="2460"/>
      </w:tblGrid>
      <w:tr>
        <w:trPr>
          <w:trHeight w:val="1280" w:hRule="atLeast"/>
        </w:trPr>
        <w:tc>
          <w:tcPr>
            <w:tcW w:w="920" w:type="dxa"/>
          </w:tcPr>
          <w:p>
            <w:pPr>
              <w:pStyle w:val="TableParagraph"/>
              <w:spacing w:before="115"/>
              <w:ind w:left="169"/>
              <w:rPr>
                <w:b/>
                <w:sz w:val="22"/>
              </w:rPr>
            </w:pPr>
            <w:r>
              <w:rPr>
                <w:b/>
                <w:spacing w:val="-10"/>
                <w:sz w:val="22"/>
              </w:rPr>
              <w:t>1</w:t>
            </w:r>
          </w:p>
        </w:tc>
        <w:tc>
          <w:tcPr>
            <w:tcW w:w="2000" w:type="dxa"/>
          </w:tcPr>
          <w:p>
            <w:pPr>
              <w:pStyle w:val="TableParagraph"/>
              <w:spacing w:line="276" w:lineRule="auto" w:before="115"/>
              <w:ind w:left="179" w:right="329"/>
              <w:rPr>
                <w:rFonts w:ascii="Arial MT"/>
                <w:sz w:val="22"/>
              </w:rPr>
            </w:pPr>
            <w:r>
              <w:rPr>
                <w:rFonts w:ascii="Arial MT"/>
                <w:sz w:val="22"/>
              </w:rPr>
              <w:t>Performance</w:t>
            </w:r>
            <w:r>
              <w:rPr>
                <w:rFonts w:ascii="Arial MT"/>
                <w:spacing w:val="-16"/>
                <w:sz w:val="22"/>
              </w:rPr>
              <w:t> </w:t>
            </w:r>
            <w:r>
              <w:rPr>
                <w:rFonts w:ascii="Arial MT"/>
                <w:sz w:val="22"/>
              </w:rPr>
              <w:t>&amp; </w:t>
            </w:r>
            <w:r>
              <w:rPr>
                <w:rFonts w:ascii="Arial MT"/>
                <w:spacing w:val="-2"/>
                <w:sz w:val="22"/>
              </w:rPr>
              <w:t>Speed</w:t>
            </w:r>
          </w:p>
        </w:tc>
        <w:tc>
          <w:tcPr>
            <w:tcW w:w="3380" w:type="dxa"/>
          </w:tcPr>
          <w:p>
            <w:pPr>
              <w:pStyle w:val="TableParagraph"/>
              <w:spacing w:line="276" w:lineRule="auto" w:before="115"/>
              <w:rPr>
                <w:i/>
                <w:sz w:val="22"/>
              </w:rPr>
            </w:pPr>
            <w:r>
              <w:rPr>
                <w:i/>
                <w:sz w:val="22"/>
              </w:rPr>
              <w:t xml:space="preserve">Models are loaded once at module scope so each request runs inference only; Gemini replies are cached by input hash.</w:t>
            </w:r>
          </w:p>
        </w:tc>
        <w:tc>
          <w:tcPr>
            <w:tcW w:w="2460" w:type="dxa"/>
          </w:tcPr>
          <w:p>
            <w:pPr>
              <w:pStyle w:val="TableParagraph"/>
              <w:spacing w:line="276" w:lineRule="auto" w:before="115"/>
              <w:ind w:left="184" w:right="108"/>
              <w:rPr>
                <w:i/>
                <w:sz w:val="22"/>
              </w:rPr>
            </w:pPr>
            <w:r>
              <w:rPr>
                <w:i/>
                <w:sz w:val="22"/>
              </w:rPr>
              <w:t xml:space="preserve">Non-AI endpoints respond in &lt; 1 second; /advice in &lt; 5 seconds (cached &lt; 1 second)</w:t>
            </w:r>
          </w:p>
        </w:tc>
      </w:tr>
      <w:tr>
        <w:trPr>
          <w:trHeight w:val="1599" w:hRule="atLeast"/>
        </w:trPr>
        <w:tc>
          <w:tcPr>
            <w:tcW w:w="920" w:type="dxa"/>
          </w:tcPr>
          <w:p>
            <w:pPr>
              <w:pStyle w:val="TableParagraph"/>
              <w:spacing w:before="132"/>
              <w:ind w:left="169"/>
              <w:rPr>
                <w:b/>
                <w:sz w:val="22"/>
              </w:rPr>
            </w:pPr>
            <w:r>
              <w:rPr>
                <w:b/>
                <w:spacing w:val="-10"/>
                <w:sz w:val="22"/>
              </w:rPr>
              <w:t>2</w:t>
            </w:r>
          </w:p>
        </w:tc>
        <w:tc>
          <w:tcPr>
            <w:tcW w:w="2000" w:type="dxa"/>
          </w:tcPr>
          <w:p>
            <w:pPr>
              <w:pStyle w:val="TableParagraph"/>
              <w:spacing w:before="132"/>
              <w:ind w:left="179"/>
              <w:rPr>
                <w:rFonts w:ascii="Arial MT"/>
                <w:sz w:val="22"/>
              </w:rPr>
            </w:pPr>
            <w:r>
              <w:rPr>
                <w:rFonts w:ascii="Arial MT"/>
                <w:spacing w:val="-2"/>
                <w:sz w:val="22"/>
              </w:rPr>
              <w:t>Scalability</w:t>
            </w:r>
          </w:p>
        </w:tc>
        <w:tc>
          <w:tcPr>
            <w:tcW w:w="3380" w:type="dxa"/>
          </w:tcPr>
          <w:p>
            <w:pPr>
              <w:pStyle w:val="TableParagraph"/>
              <w:spacing w:line="276" w:lineRule="auto" w:before="132"/>
              <w:ind w:right="604"/>
              <w:jc w:val="both"/>
              <w:rPr>
                <w:i/>
                <w:sz w:val="22"/>
              </w:rPr>
            </w:pPr>
            <w:r>
              <w:rPr>
                <w:i/>
                <w:sz w:val="22"/>
              </w:rPr>
              <w:t xml:space="preserve">Stateless FastAPI container on Cloud Run that autoscales from min-instances=0.</w:t>
            </w:r>
          </w:p>
        </w:tc>
        <w:tc>
          <w:tcPr>
            <w:tcW w:w="2460" w:type="dxa"/>
          </w:tcPr>
          <w:p>
            <w:pPr>
              <w:pStyle w:val="TableParagraph"/>
              <w:spacing w:line="276" w:lineRule="auto" w:before="132"/>
              <w:ind w:left="184" w:right="185"/>
              <w:rPr>
                <w:i/>
                <w:sz w:val="22"/>
              </w:rPr>
            </w:pPr>
            <w:r>
              <w:rPr>
                <w:i/>
                <w:sz w:val="22"/>
              </w:rPr>
              <w:t xml:space="preserve">Handles load automatically; instance warmed before demos to avoid cold start</w:t>
            </w:r>
          </w:p>
        </w:tc>
      </w:tr>
      <w:tr>
        <w:trPr>
          <w:trHeight w:val="1580" w:hRule="atLeast"/>
        </w:trPr>
        <w:tc>
          <w:tcPr>
            <w:tcW w:w="920" w:type="dxa"/>
          </w:tcPr>
          <w:p>
            <w:pPr>
              <w:pStyle w:val="TableParagraph"/>
              <w:spacing w:before="119"/>
              <w:ind w:left="169"/>
              <w:rPr>
                <w:b/>
                <w:sz w:val="22"/>
              </w:rPr>
            </w:pPr>
            <w:r>
              <w:rPr>
                <w:b/>
                <w:spacing w:val="-10"/>
                <w:sz w:val="22"/>
              </w:rPr>
              <w:t>3</w:t>
            </w:r>
          </w:p>
        </w:tc>
        <w:tc>
          <w:tcPr>
            <w:tcW w:w="2000" w:type="dxa"/>
          </w:tcPr>
          <w:p>
            <w:pPr>
              <w:pStyle w:val="TableParagraph"/>
              <w:spacing w:line="276" w:lineRule="auto" w:before="119"/>
              <w:ind w:left="179"/>
              <w:rPr>
                <w:rFonts w:ascii="Arial MT"/>
                <w:sz w:val="22"/>
              </w:rPr>
            </w:pPr>
            <w:r>
              <w:rPr>
                <w:rFonts w:ascii="Arial MT"/>
                <w:sz w:val="22"/>
              </w:rPr>
              <w:t>Security</w:t>
            </w:r>
            <w:r>
              <w:rPr>
                <w:rFonts w:ascii="Arial MT"/>
                <w:spacing w:val="-16"/>
                <w:sz w:val="22"/>
              </w:rPr>
              <w:t> </w:t>
            </w:r>
            <w:r>
              <w:rPr>
                <w:rFonts w:ascii="Arial MT"/>
                <w:sz w:val="22"/>
              </w:rPr>
              <w:t>&amp;</w:t>
            </w:r>
            <w:r>
              <w:rPr>
                <w:rFonts w:ascii="Arial MT"/>
                <w:spacing w:val="-15"/>
                <w:sz w:val="22"/>
              </w:rPr>
              <w:t> </w:t>
            </w:r>
            <w:r>
              <w:rPr>
                <w:rFonts w:ascii="Arial MT"/>
                <w:sz w:val="22"/>
              </w:rPr>
              <w:t>Data </w:t>
            </w:r>
            <w:r>
              <w:rPr>
                <w:rFonts w:ascii="Arial MT"/>
                <w:spacing w:val="-2"/>
                <w:sz w:val="22"/>
              </w:rPr>
              <w:t>Privacy</w:t>
            </w:r>
          </w:p>
        </w:tc>
        <w:tc>
          <w:tcPr>
            <w:tcW w:w="3380" w:type="dxa"/>
          </w:tcPr>
          <w:p>
            <w:pPr>
              <w:pStyle w:val="TableParagraph"/>
              <w:spacing w:line="276" w:lineRule="auto" w:before="119"/>
              <w:rPr>
                <w:i/>
                <w:sz w:val="22"/>
              </w:rPr>
            </w:pPr>
            <w:r>
              <w:rPr>
                <w:i/>
                <w:sz w:val="22"/>
              </w:rPr>
              <w:t xml:space="preserve">API key in gitignored .env and Cloud Run environment variable, Pydantic input validation, HTTPS by default on Cloud Run.</w:t>
            </w:r>
          </w:p>
        </w:tc>
        <w:tc>
          <w:tcPr>
            <w:tcW w:w="2460" w:type="dxa"/>
          </w:tcPr>
          <w:p>
            <w:pPr>
              <w:pStyle w:val="TableParagraph"/>
              <w:spacing w:line="276" w:lineRule="auto" w:before="119"/>
              <w:ind w:left="184" w:right="224"/>
              <w:rPr>
                <w:i/>
                <w:sz w:val="22"/>
              </w:rPr>
            </w:pPr>
            <w:r>
              <w:rPr>
                <w:i/>
                <w:sz w:val="22"/>
              </w:rPr>
              <w:t xml:space="preserve">0 secrets in the repository or git history; all traffic over HTTPS</w:t>
            </w:r>
          </w:p>
        </w:tc>
      </w:tr>
      <w:tr>
        <w:trPr>
          <w:trHeight w:val="1300" w:hRule="atLeast"/>
        </w:trPr>
        <w:tc>
          <w:tcPr>
            <w:tcW w:w="920" w:type="dxa"/>
          </w:tcPr>
          <w:p>
            <w:pPr>
              <w:pStyle w:val="TableParagraph"/>
              <w:spacing w:before="127"/>
              <w:ind w:left="169"/>
              <w:rPr>
                <w:b/>
                <w:sz w:val="22"/>
              </w:rPr>
            </w:pPr>
            <w:r>
              <w:rPr>
                <w:b/>
                <w:spacing w:val="-10"/>
                <w:sz w:val="22"/>
              </w:rPr>
              <w:t>4</w:t>
            </w:r>
          </w:p>
        </w:tc>
        <w:tc>
          <w:tcPr>
            <w:tcW w:w="2000" w:type="dxa"/>
          </w:tcPr>
          <w:p>
            <w:pPr>
              <w:pStyle w:val="TableParagraph"/>
              <w:spacing w:line="276" w:lineRule="auto" w:before="127"/>
              <w:ind w:left="179" w:right="647"/>
              <w:rPr>
                <w:rFonts w:ascii="Arial MT"/>
                <w:sz w:val="22"/>
              </w:rPr>
            </w:pPr>
            <w:r>
              <w:rPr>
                <w:rFonts w:ascii="Arial MT"/>
                <w:sz w:val="22"/>
              </w:rPr>
              <w:t>Reliability</w:t>
            </w:r>
            <w:r>
              <w:rPr>
                <w:rFonts w:ascii="Arial MT"/>
                <w:spacing w:val="-16"/>
                <w:sz w:val="22"/>
              </w:rPr>
              <w:t> </w:t>
            </w:r>
            <w:r>
              <w:rPr>
                <w:rFonts w:ascii="Arial MT"/>
                <w:sz w:val="22"/>
              </w:rPr>
              <w:t>&amp; </w:t>
            </w:r>
            <w:r>
              <w:rPr>
                <w:rFonts w:ascii="Arial MT"/>
                <w:spacing w:val="-2"/>
                <w:sz w:val="22"/>
              </w:rPr>
              <w:t>Availability</w:t>
            </w:r>
          </w:p>
        </w:tc>
        <w:tc>
          <w:tcPr>
            <w:tcW w:w="3380" w:type="dxa"/>
          </w:tcPr>
          <w:p>
            <w:pPr>
              <w:pStyle w:val="TableParagraph"/>
              <w:spacing w:line="276" w:lineRule="auto" w:before="127"/>
              <w:ind w:right="20"/>
              <w:rPr>
                <w:i/>
                <w:sz w:val="22"/>
              </w:rPr>
            </w:pPr>
            <w:r>
              <w:rPr>
                <w:i/>
                <w:sz w:val="22"/>
              </w:rPr>
              <w:t xml:space="preserve">Template-string fallback when the Gemini call fails, so /advice never returns an HTTP 500.</w:t>
            </w:r>
          </w:p>
        </w:tc>
        <w:tc>
          <w:tcPr>
            <w:tcW w:w="2460" w:type="dxa"/>
          </w:tcPr>
          <w:p>
            <w:pPr>
              <w:pStyle w:val="TableParagraph"/>
              <w:spacing w:line="276" w:lineRule="auto" w:before="127"/>
              <w:ind w:left="184" w:right="185"/>
              <w:rPr>
                <w:i/>
                <w:sz w:val="22"/>
              </w:rPr>
            </w:pPr>
            <w:r>
              <w:rPr>
                <w:i/>
                <w:sz w:val="22"/>
              </w:rPr>
              <w:t xml:space="preserve">/advice returns a valid response with the internet disabled</w:t>
            </w:r>
          </w:p>
        </w:tc>
      </w:tr>
      <w:tr>
        <w:trPr>
          <w:trHeight w:val="1579" w:hRule="atLeast"/>
        </w:trPr>
        <w:tc>
          <w:tcPr>
            <w:tcW w:w="920" w:type="dxa"/>
          </w:tcPr>
          <w:p>
            <w:pPr>
              <w:pStyle w:val="TableParagraph"/>
              <w:spacing w:before="124"/>
              <w:ind w:left="169"/>
              <w:rPr>
                <w:b/>
                <w:sz w:val="22"/>
              </w:rPr>
            </w:pPr>
            <w:r>
              <w:rPr>
                <w:b/>
                <w:spacing w:val="-10"/>
                <w:sz w:val="22"/>
              </w:rPr>
              <w:t>5</w:t>
            </w:r>
          </w:p>
        </w:tc>
        <w:tc>
          <w:tcPr>
            <w:tcW w:w="2000" w:type="dxa"/>
          </w:tcPr>
          <w:p>
            <w:pPr>
              <w:pStyle w:val="TableParagraph"/>
              <w:spacing w:line="276" w:lineRule="auto" w:before="124"/>
              <w:ind w:left="179"/>
              <w:rPr>
                <w:rFonts w:ascii="Arial MT"/>
                <w:sz w:val="22"/>
              </w:rPr>
            </w:pPr>
            <w:r>
              <w:rPr>
                <w:rFonts w:ascii="Arial MT"/>
                <w:sz w:val="22"/>
              </w:rPr>
              <w:t>Usability &amp; </w:t>
            </w:r>
            <w:r>
              <w:rPr>
                <w:rFonts w:ascii="Arial MT"/>
                <w:spacing w:val="-2"/>
                <w:sz w:val="22"/>
              </w:rPr>
              <w:t>Accessibility</w:t>
            </w:r>
          </w:p>
        </w:tc>
        <w:tc>
          <w:tcPr>
            <w:tcW w:w="3380" w:type="dxa"/>
          </w:tcPr>
          <w:p>
            <w:pPr>
              <w:pStyle w:val="TableParagraph"/>
              <w:spacing w:line="276" w:lineRule="auto" w:before="124"/>
              <w:rPr>
                <w:i/>
                <w:sz w:val="22"/>
              </w:rPr>
            </w:pPr>
            <w:r>
              <w:rPr>
                <w:i/>
                <w:sz w:val="22"/>
              </w:rPr>
              <w:t xml:space="preserve">Simple Streamlit interface plus the auto-generated FastAPI /docs page; advice written in plain English.</w:t>
            </w:r>
          </w:p>
        </w:tc>
        <w:tc>
          <w:tcPr>
            <w:tcW w:w="2460" w:type="dxa"/>
          </w:tcPr>
          <w:p>
            <w:pPr>
              <w:pStyle w:val="TableParagraph"/>
              <w:spacing w:line="276" w:lineRule="auto" w:before="124"/>
              <w:ind w:left="184" w:right="185"/>
              <w:rPr>
                <w:i/>
                <w:sz w:val="22"/>
              </w:rPr>
            </w:pPr>
            <w:r>
              <w:rPr>
                <w:i/>
                <w:sz w:val="22"/>
              </w:rPr>
              <w:t xml:space="preserve">New user completes categorize, forecast and advice in under 2 minutes; public URL opens on a phone</w:t>
            </w:r>
          </w:p>
        </w:tc>
      </w:tr>
      <w:tr>
        <w:trPr>
          <w:trHeight w:val="1879" w:hRule="atLeast"/>
        </w:trPr>
        <w:tc>
          <w:tcPr>
            <w:tcW w:w="920" w:type="dxa"/>
          </w:tcPr>
          <w:p>
            <w:pPr>
              <w:pStyle w:val="TableParagraph"/>
              <w:spacing w:before="132"/>
              <w:ind w:left="169"/>
              <w:rPr>
                <w:b/>
                <w:sz w:val="22"/>
              </w:rPr>
            </w:pPr>
            <w:r>
              <w:rPr>
                <w:b/>
                <w:spacing w:val="-10"/>
                <w:sz w:val="22"/>
              </w:rPr>
              <w:t>6</w:t>
            </w:r>
          </w:p>
        </w:tc>
        <w:tc>
          <w:tcPr>
            <w:tcW w:w="2000" w:type="dxa"/>
          </w:tcPr>
          <w:p>
            <w:pPr>
              <w:pStyle w:val="TableParagraph"/>
              <w:spacing w:before="132"/>
              <w:ind w:left="179"/>
              <w:rPr>
                <w:i/>
                <w:sz w:val="22"/>
              </w:rPr>
            </w:pPr>
            <w:r>
              <w:rPr>
                <w:i/>
                <w:spacing w:val="-2"/>
                <w:sz w:val="22"/>
              </w:rPr>
              <w:t>Other</w:t>
            </w:r>
          </w:p>
        </w:tc>
        <w:tc>
          <w:tcPr>
            <w:tcW w:w="3380" w:type="dxa"/>
          </w:tcPr>
          <w:p>
            <w:pPr>
              <w:pStyle w:val="TableParagraph"/>
              <w:spacing w:before="132"/>
              <w:rPr>
                <w:i/>
                <w:sz w:val="22"/>
              </w:rPr>
            </w:pPr>
            <w:r>
              <w:rPr>
                <w:i/>
                <w:sz w:val="22"/>
              </w:rPr>
              <w:t xml:space="preserve">Maintainability and reproducibility: modular src/ files, seeded data, one-command evaluation report.</w:t>
            </w:r>
          </w:p>
        </w:tc>
        <w:tc>
          <w:tcPr>
            <w:tcW w:w="2460" w:type="dxa"/>
          </w:tcPr>
          <w:p>
            <w:pPr>
              <w:pStyle w:val="TableParagraph"/>
              <w:ind w:left="0"/>
              <w:rPr>
                <w:rFonts w:ascii="Times New Roman"/>
                <w:sz w:val="22"/>
              </w:rPr>
            </w:pPr>
            <w:r>
              <w:rPr>
                <w:rFonts w:ascii="Times New Roman"/>
                <w:sz w:val="22"/>
              </w:rPr>
              <w:t xml:space="preserve">evaluate.py --report regenerates every README metric; classifier accuracy within the expected 78-92% band</w:t>
            </w:r>
          </w:p>
        </w:tc>
      </w:tr>
    </w:tbl>
    <w:sectPr>
      <w:type w:val="continuous"/>
      <w:pgSz w:w="12240" w:h="15840"/>
      <w:pgMar w:header="0" w:footer="0" w:top="1440" w:bottom="280" w:left="1440" w:right="144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altName w:val="Times New Roman"/>
    <w:charset w:val="1"/>
    <w:family w:val="roman"/>
    <w:pitch w:val="variable"/>
  </w:font>
  <w:font w:name="Arial">
    <w:altName w:val="Arial"/>
    <w:charset w:val="1"/>
    <w:family w:val="swiss"/>
    <w:pitch w:val="variable"/>
  </w:font>
  <w:font w:name="Arial MT">
    <w:altName w:val="Arial MT"/>
    <w:charset w:val="1"/>
    <w:family w:val="swiss"/>
    <w:pitch w:val="variable"/>
  </w:font>
</w:fonts>
</file>

<file path=word/header1.xml><?xml version="1.0" encoding="utf-8"?>
<w:hdr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p>
    <w:pPr>
      <w:pStyle w:val="BodyText"/>
      <w:spacing w:line="200" w:lineRule="exact"/>
      <w:rPr>
        <w:sz w:val="20"/>
      </w:rPr>
    </w:pPr>
    <w:r>
      <w:rPr>
        <w:sz w:val="20"/>
      </w:rPr>
      <w:drawing>
        <wp:anchor distT="0" distB="0" distL="0" distR="0" allowOverlap="1" layoutInCell="1" locked="0" behindDoc="1" simplePos="0" relativeHeight="487437312">
          <wp:simplePos x="0" y="0"/>
          <wp:positionH relativeFrom="page">
            <wp:posOffset>476250</wp:posOffset>
          </wp:positionH>
          <wp:positionV relativeFrom="page">
            <wp:posOffset>142875</wp:posOffset>
          </wp:positionV>
          <wp:extent cx="1828800" cy="771525"/>
          <wp:effectExtent l="0" t="0" r="0" b="0"/>
          <wp:wrapNone/>
          <wp:docPr id="1" name="Image 1"/>
          <wp:cNvGraphicFramePr>
            <a:graphicFrameLocks/>
          </wp:cNvGraphicFramePr>
          <a:graphic>
            <a:graphicData uri="http://schemas.openxmlformats.org/drawingml/2006/picture">
              <pic:pic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828800" cy="77152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sz w:val="20"/>
      </w:rPr>
      <w:drawing>
        <wp:anchor distT="0" distB="0" distL="0" distR="0" allowOverlap="1" layoutInCell="1" locked="0" behindDoc="1" simplePos="0" relativeHeight="487437824">
          <wp:simplePos x="0" y="0"/>
          <wp:positionH relativeFrom="page">
            <wp:posOffset>6057900</wp:posOffset>
          </wp:positionH>
          <wp:positionV relativeFrom="page">
            <wp:posOffset>276225</wp:posOffset>
          </wp:positionV>
          <wp:extent cx="1095375" cy="504825"/>
          <wp:effectExtent l="0" t="0" r="0" b="0"/>
          <wp:wrapNone/>
          <wp:docPr id="2" name="Image 2"/>
          <wp:cNvGraphicFramePr>
            <a:graphicFrameLocks/>
          </wp:cNvGraphicFramePr>
          <a:graphic>
            <a:graphicData uri="http://schemas.openxmlformats.org/drawingml/2006/picture">
              <pic:pic>
                <pic:nvPicPr>
                  <pic:cNvPr id="2" name="Image 2"/>
                  <pic:cNvPicPr/>
                </pic:nvPicPr>
                <pic:blipFill>
                  <a:blip r:embed="rId2" cstate="print"/>
                  <a:stretch>
                    <a:fillRect/>
                  </a:stretch>
                </pic:blipFill>
                <pic:spPr>
                  <a:xfrm>
                    <a:off x="0" y="0"/>
                    <a:ext cx="1095375" cy="50482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multiLevelType w:val="hybridMultilevel"/>
    <w:lvl w:ilvl="0">
      <w:start w:val="0"/>
      <w:numFmt w:val="bullet"/>
      <w:lvlText w:val="●"/>
      <w:lvlJc w:val="left"/>
      <w:pPr>
        <w:ind w:left="720" w:hanging="360"/>
      </w:pPr>
      <w:rPr>
        <w:rFonts w:hint="default" w:ascii="Arial MT" w:hAnsi="Arial MT" w:eastAsia="Arial MT" w:cs="Arial MT"/>
        <w:b w:val="0"/>
        <w:bCs w:val="0"/>
        <w:i w:val="0"/>
        <w:iCs w:val="0"/>
        <w:spacing w:val="0"/>
        <w:w w:val="60"/>
        <w:sz w:val="22"/>
        <w:szCs w:val="22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584" w:hanging="360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2448" w:hanging="36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3312" w:hanging="36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4176" w:hanging="36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5040" w:hanging="36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5904" w:hanging="36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6768" w:hanging="36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7632" w:hanging="360"/>
      </w:pPr>
      <w:rPr>
        <w:rFonts w:hint="default"/>
        <w:lang w:val="en-US" w:eastAsia="en-US" w:bidi="ar-SA"/>
      </w:r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val="14" w:uri="http://schemas.microsoft.com/office/word" w:name="compatibilityMode"/>
  </w:compat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cstheme="minorBidi" w:hAnsiTheme="minorHAnsi" w:eastAsiaTheme="minorHAnsi" w:asciiTheme="minorHAnsi"/>
        <w:sz w:val="22"/>
        <w:szCs w:val="22"/>
        <w:lang w:val="en-US" w:bidi="ar-SA" w:eastAsia="en-US"/>
      </w:rPr>
    </w:rPrDefault>
    <w:pPrDefault>
      <w:pPr>
        <w:widowControl w:val="0"/>
        <w:autoSpaceDE w:val="0"/>
        <w:autoSpaceDN w:val="0"/>
        <w:spacing w:lineRule="auto" w:line="240" w:before="0" w:after="0"/>
        <w:ind w:left="0" w:right="0"/>
        <w:jc w:val="left"/>
      </w:pPr>
    </w:pPrDefault>
  </w:docDefaults>
  <w:style w:styleId="DefaultParagraphFont" w:default="1" w:type="character">
    <w:name w:val="Default Paragraph Font"/>
    <w:uiPriority w:val="1"/>
    <w:semiHidden/>
    <w:unhideWhenUsed/>
  </w:style>
  <w:style w:styleId="TableNormal" w:default="1" w:type="table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styleId="NoList" w:default="1" w:type="numbering">
    <w:name w:val="No List"/>
    <w:uiPriority w:val="99"/>
    <w:semiHidden/>
    <w:unhideWhenUsed/>
  </w:style>
  <w:style w:default="1" w:styleId="Normal" w:type="paragraph">
    <w:name w:val="Normal"/>
    <w:uiPriority w:val="1"/>
    <w:qFormat/>
    <w:pPr/>
    <w:rPr>
      <w:rFonts w:ascii="Arial" w:hAnsi="Arial" w:eastAsia="Arial" w:cs="Arial"/>
      <w:lang w:val="en-US" w:eastAsia="en-US" w:bidi="ar-SA"/>
    </w:rPr>
  </w:style>
  <w:style w:styleId="BodyText" w:type="paragraph">
    <w:name w:val="Body Text"/>
    <w:basedOn w:val="Normal"/>
    <w:uiPriority w:val="1"/>
    <w:qFormat/>
    <w:pPr/>
    <w:rPr>
      <w:rFonts w:ascii="Arial MT" w:hAnsi="Arial MT" w:eastAsia="Arial MT" w:cs="Arial MT"/>
      <w:sz w:val="22"/>
      <w:szCs w:val="22"/>
      <w:lang w:val="en-US" w:eastAsia="en-US" w:bidi="ar-SA"/>
    </w:rPr>
  </w:style>
  <w:style w:styleId="Heading1" w:type="paragraph">
    <w:name w:val="Heading 1"/>
    <w:basedOn w:val="Normal"/>
    <w:uiPriority w:val="1"/>
    <w:qFormat/>
    <w:pPr>
      <w:jc w:val="center"/>
      <w:outlineLvl w:val="1"/>
    </w:pPr>
    <w:rPr>
      <w:rFonts w:ascii="Arial" w:hAnsi="Arial" w:eastAsia="Arial" w:cs="Arial"/>
      <w:b/>
      <w:bCs/>
      <w:sz w:val="28"/>
      <w:szCs w:val="28"/>
      <w:lang w:val="en-US" w:eastAsia="en-US" w:bidi="ar-SA"/>
    </w:rPr>
  </w:style>
  <w:style w:styleId="Heading2" w:type="paragraph">
    <w:name w:val="Heading 2"/>
    <w:basedOn w:val="Normal"/>
    <w:uiPriority w:val="1"/>
    <w:qFormat/>
    <w:pPr>
      <w:outlineLvl w:val="2"/>
    </w:pPr>
    <w:rPr>
      <w:rFonts w:ascii="Arial" w:hAnsi="Arial" w:eastAsia="Arial" w:cs="Arial"/>
      <w:b/>
      <w:bCs/>
      <w:sz w:val="22"/>
      <w:szCs w:val="22"/>
      <w:lang w:val="en-US" w:eastAsia="en-US" w:bidi="ar-SA"/>
    </w:rPr>
  </w:style>
  <w:style w:styleId="ListParagraph" w:type="paragraph">
    <w:name w:val="List Paragraph"/>
    <w:basedOn w:val="Normal"/>
    <w:uiPriority w:val="1"/>
    <w:qFormat/>
    <w:pPr>
      <w:ind w:left="720" w:right="207" w:hanging="360"/>
    </w:pPr>
    <w:rPr>
      <w:rFonts w:ascii="Arial MT" w:hAnsi="Arial MT" w:eastAsia="Arial MT" w:cs="Arial MT"/>
      <w:lang w:val="en-US" w:eastAsia="en-US" w:bidi="ar-SA"/>
    </w:rPr>
  </w:style>
  <w:style w:styleId="TableParagraph" w:type="paragraph">
    <w:name w:val="Table Paragraph"/>
    <w:basedOn w:val="Normal"/>
    <w:uiPriority w:val="1"/>
    <w:qFormat/>
    <w:pPr>
      <w:ind w:left="174"/>
    </w:pPr>
    <w:rPr>
      <w:rFonts w:ascii="Arial" w:hAnsi="Arial" w:eastAsia="Arial" w:cs="Arial"/>
      <w:lang w:val="en-US" w:eastAsia="en-US" w:bidi="ar-SA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theme" Target="theme/theme1.xml"/><Relationship Id="rId4" Type="http://schemas.openxmlformats.org/officeDocument/2006/relationships/settings" Target="settings.xml"/><Relationship Id="rId5" Type="http://schemas.openxmlformats.org/officeDocument/2006/relationships/header" Target="header1.xml"/><Relationship Id="rId6" Type="http://schemas.openxmlformats.org/officeDocument/2006/relationships/numbering" Target="numbering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Microsoft Office Word</Application>
  <DocSecurity>0</DocSecurity>
  <ScaleCrop>false</ScaleCrop>
  <LinksUpToDate>false</LinksUpToDate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Solution Requirements</dc:title>
  <dcterms:created xsi:type="dcterms:W3CDTF">2026-09-30T04:45:49Z</dcterms:created>
  <dcterms:modified xsi:type="dcterms:W3CDTF">2026-09-30T04:45:49Z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v10.0.20290.1</vt:lpwstr>
  </property>
  <property fmtid="{D5CDD505-2E9C-101B-9397-08002B2CF9AE}" pid="3" name="Created">
    <vt:filetime>2026-09-30T00:00:00Z</vt:filetime>
  </property>
  <property fmtid="{D5CDD505-2E9C-101B-9397-08002B2CF9AE}" pid="4" name="Producer">
    <vt:lpwstr>Skia/PDF m151 Google Docs Renderer</vt:lpwstr>
  </property>
  <property fmtid="{D5CDD505-2E9C-101B-9397-08002B2CF9AE}" pid="5" name="LastSaved">
    <vt:filetime>2026-09-30T00:00:00Z</vt:filetime>
  </property>
</Properties>
</file>