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280" w:after="40"/>
      </w:pPr>
      <w:r>
        <w:rPr>
          <w:b/>
          <w:color w:val="071A2F"/>
          <w:sz w:val="30"/>
        </w:rPr>
        <w:t>3.  Implementation 02 -- Repository Hygiene and Public-Asset Cleanup</w:t>
      </w:r>
    </w:p>
    <w:p>
      <w:pPr>
        <w:spacing w:after="200"/>
      </w:pPr>
      <w:r>
        <w:rPr>
          <w:i/>
          <w:color w:val="555F70"/>
          <w:sz w:val="19"/>
        </w:rPr>
        <w:t>Date: 22 August 2026    |    Status: Completed and pushed (commit 553699c)</w:t>
      </w:r>
    </w:p>
    <w:p>
      <w:pPr>
        <w:spacing w:after="80"/>
      </w:pPr>
      <w:r>
        <w:rPr>
          <w:b/>
          <w:color w:val="B8863B"/>
          <w:sz w:val="20"/>
        </w:rPr>
        <w:t>PROMPT (verbatim)</w:t>
      </w:r>
    </w:p>
    <w:p>
      <w:pPr>
        <w:spacing w:after="80"/>
        <w:ind w:left="360"/>
      </w:pPr>
      <w:r>
        <w:rPr>
          <w:rFonts w:ascii="Consolas" w:hAnsi="Consolas"/>
          <w:sz w:val="20"/>
        </w:rPr>
        <w:t>PROMPT 02 -- CLEAN THE REPOSITORY</w:t>
      </w:r>
    </w:p>
    <w:p>
      <w:pPr>
        <w:spacing w:after="80"/>
        <w:ind w:left="360"/>
      </w:pPr>
      <w:r>
        <w:rPr>
          <w:rFonts w:ascii="Consolas" w:hAnsi="Consolas"/>
          <w:sz w:val="20"/>
        </w:rPr>
        <w:t>FINTECHOSIS -- IMPLEMENTATION 02</w:t>
      </w:r>
    </w:p>
    <w:p>
      <w:pPr>
        <w:spacing w:after="80"/>
        <w:ind w:left="360"/>
      </w:pPr>
      <w:r>
        <w:rPr>
          <w:rFonts w:ascii="Consolas" w:hAnsi="Consolas"/>
          <w:sz w:val="20"/>
        </w:rPr>
        <w:t>REPOSITORY HYGIENE AND PUBLIC-ASSET CLEANUP</w:t>
      </w:r>
    </w:p>
    <w:p>
      <w:pPr>
        <w:spacing w:after="80"/>
        <w:ind w:left="360"/>
      </w:pPr>
      <w:r>
        <w:rPr>
          <w:rFonts w:ascii="Consolas" w:hAnsi="Consolas"/>
          <w:sz w:val="20"/>
        </w:rPr>
      </w:r>
    </w:p>
    <w:p>
      <w:pPr>
        <w:spacing w:after="80"/>
        <w:ind w:left="360"/>
      </w:pPr>
      <w:r>
        <w:rPr>
          <w:rFonts w:ascii="Consolas" w:hAnsi="Consolas"/>
          <w:sz w:val="20"/>
        </w:rPr>
        <w:t>The existing repository contains approximately 63MB of tracked files identified by the architecture audit as unreferenced or staging material. Do NOT blindly delete files.</w:t>
      </w:r>
    </w:p>
    <w:p>
      <w:pPr>
        <w:spacing w:after="80"/>
        <w:ind w:left="360"/>
      </w:pPr>
      <w:r>
        <w:rPr>
          <w:rFonts w:ascii="Consolas" w:hAnsi="Consolas"/>
          <w:sz w:val="20"/>
        </w:rPr>
      </w:r>
    </w:p>
    <w:p>
      <w:pPr>
        <w:spacing w:after="80"/>
        <w:ind w:left="360"/>
      </w:pPr>
      <w:r>
        <w:rPr>
          <w:rFonts w:ascii="Consolas" w:hAnsi="Consolas"/>
          <w:sz w:val="20"/>
        </w:rPr>
        <w:t>First classify every identified item into: A. REQUIRED FOR PRODUCTION, B. REQUIRED SOURCE ASSET, C. ARCHIVE, D. DEVELOPMENT ONLY, E. SUPERSEDED, F. DUPLICATE, G. UNKNOWN -- DO NOT DELETE.</w:t>
      </w:r>
    </w:p>
    <w:p>
      <w:pPr>
        <w:spacing w:after="80"/>
        <w:ind w:left="360"/>
      </w:pPr>
      <w:r>
        <w:rPr>
          <w:rFonts w:ascii="Consolas" w:hAnsi="Consolas"/>
          <w:sz w:val="20"/>
        </w:rPr>
      </w:r>
    </w:p>
    <w:p>
      <w:pPr>
        <w:spacing w:after="80"/>
        <w:ind w:left="360"/>
      </w:pPr>
      <w:r>
        <w:rPr>
          <w:rFonts w:ascii="Consolas" w:hAnsi="Consolas"/>
          <w:sz w:val="20"/>
        </w:rPr>
        <w:t>Review: 0001uiuxfixes.patch; Menu Heading.xlsx; Privacy Policy 13-Aug-2026.docx; Archive/; Master-Libraries/; assets/master-libraries/; superseded MP-017/018/019 assets; 16 empty HTML stubs; pages/template.html; orphaned global-payments-landscape.html; duplicate logo files.</w:t>
      </w:r>
    </w:p>
    <w:p>
      <w:pPr>
        <w:spacing w:after="80"/>
        <w:ind w:left="360"/>
      </w:pPr>
      <w:r>
        <w:rPr>
          <w:rFonts w:ascii="Consolas" w:hAnsi="Consolas"/>
          <w:sz w:val="20"/>
        </w:rPr>
      </w:r>
    </w:p>
    <w:p>
      <w:pPr>
        <w:spacing w:after="80"/>
        <w:ind w:left="360"/>
      </w:pPr>
      <w:r>
        <w:rPr>
          <w:rFonts w:ascii="Consolas" w:hAnsi="Consolas"/>
          <w:sz w:val="20"/>
        </w:rPr>
        <w:t>Do not delete anything classified UNKNOWN.</w:t>
      </w:r>
    </w:p>
    <w:p>
      <w:pPr>
        <w:spacing w:after="80"/>
        <w:ind w:left="360"/>
      </w:pPr>
      <w:r>
        <w:rPr>
          <w:rFonts w:ascii="Consolas" w:hAnsi="Consolas"/>
          <w:sz w:val="20"/>
        </w:rPr>
      </w:r>
    </w:p>
    <w:p>
      <w:pPr>
        <w:spacing w:after="80"/>
        <w:ind w:left="360"/>
      </w:pPr>
      <w:r>
        <w:rPr>
          <w:rFonts w:ascii="Consolas" w:hAnsi="Consolas"/>
          <w:sz w:val="20"/>
        </w:rPr>
        <w:t>For production-only files that are clearly unnecessary: remove from the deployable repository where safe; preserve legitimate source material outside the public deployment path where appropriate; add an appropriate .gitignore; remove true duplicate assets only after confirming all references.</w:t>
      </w:r>
    </w:p>
    <w:p>
      <w:pPr>
        <w:spacing w:after="80"/>
        <w:ind w:left="360"/>
      </w:pPr>
      <w:r>
        <w:rPr>
          <w:rFonts w:ascii="Consolas" w:hAnsi="Consolas"/>
          <w:sz w:val="20"/>
        </w:rPr>
      </w:r>
    </w:p>
    <w:p>
      <w:pPr>
        <w:spacing w:after="80"/>
        <w:ind w:left="360"/>
      </w:pPr>
      <w:r>
        <w:rPr>
          <w:rFonts w:ascii="Consolas" w:hAnsi="Consolas"/>
          <w:sz w:val="20"/>
        </w:rPr>
        <w:t>Do NOT modify: working dashboard gallery assets; active intelligence pages; active country pages; active design-system assets; performance assets. Do not change website design.</w:t>
      </w:r>
    </w:p>
    <w:p>
      <w:pPr>
        <w:spacing w:after="80"/>
        <w:ind w:left="360"/>
      </w:pPr>
      <w:r>
        <w:rPr>
          <w:rFonts w:ascii="Consolas" w:hAnsi="Consolas"/>
          <w:sz w:val="20"/>
        </w:rPr>
      </w:r>
    </w:p>
    <w:p>
      <w:pPr>
        <w:spacing w:after="80"/>
        <w:ind w:left="360"/>
      </w:pPr>
      <w:r>
        <w:rPr>
          <w:rFonts w:ascii="Consolas" w:hAnsi="Consolas"/>
          <w:sz w:val="20"/>
        </w:rPr>
        <w:t>At completion report: files removed; files retained; files moved/archived; duplicates removed; .gitignore changes; references checked; production impact.</w:t>
      </w:r>
    </w:p>
    <w:p>
      <w:pPr>
        <w:spacing w:before="200" w:after="80"/>
      </w:pPr>
      <w:r>
        <w:rPr>
          <w:b/>
          <w:color w:val="B8863B"/>
          <w:sz w:val="20"/>
        </w:rPr>
        <w:t>OUTCOME</w:t>
      </w:r>
    </w:p>
    <w:p>
      <w:pPr>
        <w:pStyle w:val="ListBullet"/>
        <w:ind w:left="360"/>
      </w:pPr>
      <w:r>
        <w:rPr>
          <w:sz w:val="20"/>
        </w:rPr>
        <w:t>Classified every named item under A-G; nothing classified UNKNOWN was deleted (the unreferenced fo-logo-horizontal-white.*/fo-logo-stacked-white.* logo variants discovered during the reference check were left in place for the same reason -- not part of the audit's named duplicate pair, flagged in the report instead of removed).</w:t>
      </w:r>
    </w:p>
    <w:p>
      <w:pPr>
        <w:pStyle w:val="ListBullet"/>
        <w:ind w:left="360"/>
      </w:pPr>
      <w:r>
        <w:rPr>
          <w:sz w:val="20"/>
        </w:rPr>
        <w:t>Resolved the durability conflict this task exposed: this session's container is ephemeral, so simply untracking files from git (git rm --cached) would have silently destroyed them the moment the session ended -- the opposite of "preserve." Confirmed with the user first, then used GitHub Pages' default Jekyll behaviour (no .nojekyll present) to rename source/staging material into underscore-prefixed directories, which Jekyll excludes from the built site automatically while git keeps it fully tracked and versioned. Verified zero {{ / {% sequences anywhere in the codebase first, so there's no Jekyll/Liquid parsing risk.</w:t>
      </w:r>
    </w:p>
    <w:p>
      <w:pPr>
        <w:pStyle w:val="ListBullet"/>
        <w:ind w:left="360"/>
      </w:pPr>
      <w:r>
        <w:rPr>
          <w:sz w:val="20"/>
        </w:rPr>
        <w:t>Moved (preserved, excluded from the live deploy): Archive/ -&gt; _archive/, Master-Libraries/ -&gt; _master-libraries/, assets/master-libraries/ -&gt; assets/_master-libraries/, MP-017/018/019 -&gt; assets/maps/intelligence/_MP-0{17,18,19}/, the three root dev files -&gt; _dev-archive/, and the real-content pre-rebuild orphan page -&gt; pages/_archive/.</w:t>
      </w:r>
    </w:p>
    <w:p>
      <w:pPr>
        <w:pStyle w:val="ListBullet"/>
        <w:ind w:left="360"/>
      </w:pPr>
      <w:r>
        <w:rPr>
          <w:sz w:val="20"/>
        </w:rPr>
        <w:t>Removed outright (zero content, zero references, confirmed by grep first): all 16 empty HTML stubs, pages/template.html, and the byte-identical duplicate logo pair (fo-logo-stacked.png/svg, sha1-verified against fo-logo.png/svg).</w:t>
      </w:r>
    </w:p>
    <w:p>
      <w:pPr>
        <w:pStyle w:val="ListBullet"/>
        <w:ind w:left="360"/>
      </w:pPr>
      <w:r>
        <w:rPr>
          <w:sz w:val="20"/>
        </w:rPr>
        <w:t>Updated scripts/gpir-perf-audit.js's directory walk to skip underscore-prefixed dirs generically, replacing the old hardcoded "Archive"/"master-libraries" exclusion list so the convention holds for any future archived material too.</w:t>
      </w:r>
    </w:p>
    <w:p>
      <w:pPr>
        <w:pStyle w:val="ListBullet"/>
        <w:ind w:left="360"/>
      </w:pPr>
      <w:r>
        <w:rPr>
          <w:sz w:val="20"/>
        </w:rPr>
        <w:t>Added .gitignore (OS/editor cruft, stray root docx/xlsx/patch files, node_modules/).</w:t>
      </w:r>
    </w:p>
    <w:p>
      <w:pPr>
        <w:pStyle w:val="ListBullet"/>
        <w:ind w:left="360"/>
      </w:pPr>
      <w:r>
        <w:rPr>
          <w:sz w:val="20"/>
        </w:rPr>
        <w:t>Verified zero production impact: broken-link sweep 0/7056 on the live site, gpir-perf-audit.js clean (0 warnings), and a full page-load + dashboard-lightbox + logo-asset smoke test across 6 representative pages all passed after the cleanup.</w:t>
      </w:r>
    </w:p>
    <w:p>
      <w:pPr>
        <w:pStyle w:val="ListBullet"/>
        <w:ind w:left="360"/>
      </w:pPr>
      <w:r>
        <w:rPr>
          <w:sz w:val="20"/>
        </w:rPr>
        <w:t>Committed and pushed to claude/website-ui-ux-design-d87as5 (commit 553699c).</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~63MB of tracked repository leakage (roughly 30% of the repo's total size) is now excluded from the public GitHub Pages deploy -- fully preserved in git history, zero data loss, zero production impact, zero design changes. This is the first structural repo-hygiene milestone in the project: the live site now serves only what it actually uses.</w:t>
      </w:r>
    </w:p>
    <w:p>
      <w:pPr>
        <w:spacing w:before="80" w:after="80"/>
        <w:pBdr>
          <w:bottom w:val="single" w:sz="6" w:space="1" w:color="B8863B"/>
        </w:pBdr>
      </w:pPr>
    </w:p>
    <w:p>
      <w:pPr>
        <w:spacing w:before="280" w:after="40"/>
      </w:pPr>
      <w:r>
        <w:rPr>
          <w:b/>
          <w:color w:val="071A2F"/>
          <w:sz w:val="30"/>
        </w:rPr>
        <w:t>4.  Implementation 03 -- Architecture Guardrail</w:t>
      </w:r>
    </w:p>
    <w:p>
      <w:pPr>
        <w:spacing w:after="200"/>
      </w:pPr>
      <w:r>
        <w:rPr>
          <w:i/>
          <w:color w:val="555F70"/>
          <w:sz w:val="19"/>
        </w:rPr>
        <w:t>Date: 22 August 2026    |    Status: Completed and pushed (commit 1b80455)</w:t>
      </w:r>
    </w:p>
    <w:p>
      <w:pPr>
        <w:spacing w:after="80"/>
      </w:pPr>
      <w:r>
        <w:rPr>
          <w:b/>
          <w:color w:val="B8863B"/>
          <w:sz w:val="20"/>
        </w:rPr>
        <w:t>PROMPT (verbatim)</w:t>
      </w:r>
    </w:p>
    <w:p>
      <w:pPr>
        <w:spacing w:after="80"/>
        <w:ind w:left="360"/>
      </w:pPr>
      <w:r>
        <w:rPr>
          <w:rFonts w:ascii="Consolas" w:hAnsi="Consolas"/>
          <w:sz w:val="20"/>
        </w:rPr>
        <w:t>PROMPT 03 -- CREATE THE "FINTECHOSIS ARCHITECTURE GUARDRAIL"</w:t>
      </w:r>
    </w:p>
    <w:p>
      <w:pPr>
        <w:spacing w:after="80"/>
        <w:ind w:left="360"/>
      </w:pPr>
      <w:r>
        <w:rPr>
          <w:rFonts w:ascii="Consolas" w:hAnsi="Consolas"/>
          <w:sz w:val="20"/>
        </w:rPr>
        <w:t>FINTECHOSIS -- IMPLEMENTATION 03</w:t>
      </w:r>
    </w:p>
    <w:p>
      <w:pPr>
        <w:spacing w:after="80"/>
        <w:ind w:left="360"/>
      </w:pPr>
      <w:r>
        <w:rPr>
          <w:rFonts w:ascii="Consolas" w:hAnsi="Consolas"/>
          <w:sz w:val="20"/>
        </w:rPr>
        <w:t>ARCHITECTURE GUARDRAIL</w:t>
      </w:r>
    </w:p>
    <w:p>
      <w:pPr>
        <w:spacing w:after="80"/>
        <w:ind w:left="360"/>
      </w:pPr>
      <w:r>
        <w:rPr>
          <w:rFonts w:ascii="Consolas" w:hAnsi="Consolas"/>
          <w:sz w:val="20"/>
        </w:rPr>
      </w:r>
    </w:p>
    <w:p>
      <w:pPr>
        <w:spacing w:after="80"/>
        <w:ind w:left="360"/>
      </w:pPr>
      <w:r>
        <w:rPr>
          <w:rFonts w:ascii="Consolas" w:hAnsi="Consolas"/>
          <w:sz w:val="20"/>
        </w:rPr>
        <w:t>Create a lightweight architecture-governance document for the Fintechosis repository. Do not change the website.</w:t>
      </w:r>
    </w:p>
    <w:p>
      <w:pPr>
        <w:spacing w:after="80"/>
        <w:ind w:left="360"/>
      </w:pPr>
      <w:r>
        <w:rPr>
          <w:rFonts w:ascii="Consolas" w:hAnsi="Consolas"/>
          <w:sz w:val="20"/>
        </w:rPr>
      </w:r>
    </w:p>
    <w:p>
      <w:pPr>
        <w:spacing w:after="80"/>
        <w:ind w:left="360"/>
      </w:pPr>
      <w:r>
        <w:rPr>
          <w:rFonts w:ascii="Consolas" w:hAnsi="Consolas"/>
          <w:sz w:val="20"/>
        </w:rPr>
        <w:t>Document the components that are considered CORE and must not be replaced without explicit architectural approval.</w:t>
      </w:r>
    </w:p>
    <w:p>
      <w:pPr>
        <w:spacing w:after="80"/>
        <w:ind w:left="360"/>
      </w:pPr>
      <w:r>
        <w:rPr>
          <w:rFonts w:ascii="Consolas" w:hAnsi="Consolas"/>
          <w:sz w:val="20"/>
        </w:rPr>
      </w:r>
    </w:p>
    <w:p>
      <w:pPr>
        <w:spacing w:after="80"/>
        <w:ind w:left="360"/>
      </w:pPr>
      <w:r>
        <w:rPr>
          <w:rFonts w:ascii="Consolas" w:hAnsi="Consolas"/>
          <w:sz w:val="20"/>
        </w:rPr>
        <w:t>CORE COMPONENTS INCLUDE: existing static HTML architecture; existing CSS architecture; existing JavaScript architecture; GPIR performance-tier system; reduced-motion implementation; existing mega-menu architecture after remediation; ticker architecture; search-index architecture; i18n dictionary architecture; dashboard gallery/lightbox; intelligence-page generator; sitemap structure; current country-page approach; responsive image approach.</w:t>
      </w:r>
    </w:p>
    <w:p>
      <w:pPr>
        <w:spacing w:after="80"/>
        <w:ind w:left="360"/>
      </w:pPr>
      <w:r>
        <w:rPr>
          <w:rFonts w:ascii="Consolas" w:hAnsi="Consolas"/>
          <w:sz w:val="20"/>
        </w:rPr>
      </w:r>
    </w:p>
    <w:p>
      <w:pPr>
        <w:spacing w:after="80"/>
        <w:ind w:left="360"/>
      </w:pPr>
      <w:r>
        <w:rPr>
          <w:rFonts w:ascii="Consolas" w:hAnsi="Consolas"/>
          <w:sz w:val="20"/>
        </w:rPr>
        <w:t>Document: 1) What each system does, 2) Where it lives, 3) What depends on it, 4) How future developers should extend it, 5) What must not be duplicated, 6) What should eventually become data-driven, 7) What is explicitly deferred.</w:t>
      </w:r>
    </w:p>
    <w:p>
      <w:pPr>
        <w:spacing w:after="80"/>
        <w:ind w:left="360"/>
      </w:pPr>
      <w:r>
        <w:rPr>
          <w:rFonts w:ascii="Consolas" w:hAnsi="Consolas"/>
          <w:sz w:val="20"/>
        </w:rPr>
      </w:r>
    </w:p>
    <w:p>
      <w:pPr>
        <w:spacing w:after="80"/>
        <w:ind w:left="360"/>
      </w:pPr>
      <w:r>
        <w:rPr>
          <w:rFonts w:ascii="Consolas" w:hAnsi="Consolas"/>
          <w:sz w:val="20"/>
        </w:rPr>
        <w:t>Add a CONTRIBUTING/ARCHITECTURE document if appropriate for the existing repository.</w:t>
      </w:r>
    </w:p>
    <w:p>
      <w:pPr>
        <w:spacing w:after="80"/>
        <w:ind w:left="360"/>
      </w:pPr>
      <w:r>
        <w:rPr>
          <w:rFonts w:ascii="Consolas" w:hAnsi="Consolas"/>
          <w:sz w:val="20"/>
        </w:rPr>
      </w:r>
    </w:p>
    <w:p>
      <w:pPr>
        <w:spacing w:after="80"/>
        <w:ind w:left="360"/>
      </w:pPr>
      <w:r>
        <w:rPr>
          <w:rFonts w:ascii="Consolas" w:hAnsi="Consolas"/>
          <w:sz w:val="20"/>
        </w:rPr>
        <w:t>The purpose is to prevent future coding agents or developers from replacing functioning architecture unnecessarily.</w:t>
      </w:r>
    </w:p>
    <w:p>
      <w:pPr>
        <w:spacing w:after="80"/>
        <w:ind w:left="360"/>
      </w:pPr>
      <w:r>
        <w:rPr>
          <w:rFonts w:ascii="Consolas" w:hAnsi="Consolas"/>
          <w:sz w:val="20"/>
        </w:rPr>
      </w:r>
    </w:p>
    <w:p>
      <w:pPr>
        <w:spacing w:after="80"/>
        <w:ind w:left="360"/>
      </w:pPr>
      <w:r>
        <w:rPr>
          <w:rFonts w:ascii="Consolas" w:hAnsi="Consolas"/>
          <w:sz w:val="20"/>
        </w:rPr>
        <w:t>Do not change production behaviour.</w:t>
      </w:r>
    </w:p>
    <w:p>
      <w:pPr>
        <w:spacing w:before="200" w:after="80"/>
      </w:pPr>
      <w:r>
        <w:rPr>
          <w:b/>
          <w:color w:val="B8863B"/>
          <w:sz w:val="20"/>
        </w:rPr>
        <w:t>OUTCOME</w:t>
      </w:r>
    </w:p>
    <w:p>
      <w:pPr>
        <w:pStyle w:val="ListBullet"/>
        <w:ind w:left="360"/>
      </w:pPr>
      <w:r>
        <w:rPr>
          <w:sz w:val="20"/>
        </w:rPr>
        <w:t>Reviewed the two existing deep-dive docs first (ARCHITECTURE.md covers content/data/i18n layering, PERFORMANCE_ARCHITECTURE.md covers the performance-tier engine, responsive images, animation budget, ticker governance) to avoid duplicating what already exists -- the new document is a governance/index layer that points to those for systems already documented in depth, and covers the systems that weren't: the mega-menu, the ticker as a UI system, the search index, the dashboard gallery/lightbox, the intelligence-page generator, sitemap structure, the country-page approach, and the raw HTML/CSS/JS architecture itself.</w:t>
      </w:r>
    </w:p>
    <w:p>
      <w:pPr>
        <w:pStyle w:val="ListBullet"/>
        <w:ind w:left="360"/>
      </w:pPr>
      <w:r>
        <w:rPr>
          <w:sz w:val="20"/>
        </w:rPr>
        <w:t>Investigated each of the 14 named components directly (file reads, targeted greps) rather than writing from memory -- surfaced several concrete, non-obvious facts: CSS loading is NOT scoped per page (nearly every page loads the same ~26-file stack, unlike JS which is properly scoped), search-index.json has no generator script and is hand-maintained (a page added without a matching index entry fails silently, invisible to search with no error), sitemap.xml is a hybrid (hand-maintained except the pages/intelligence/* block, which the generator owns and overwrites), and world-map-countries.json is an explicitly curated marker subset, not the authoritative country list -- the six per-region registries are.</w:t>
      </w:r>
    </w:p>
    <w:p>
      <w:pPr>
        <w:pStyle w:val="ListBullet"/>
        <w:ind w:left="360"/>
      </w:pPr>
      <w:r>
        <w:rPr>
          <w:sz w:val="20"/>
        </w:rPr>
        <w:t>Wrote docs/ARCHITECTURE_GUARDRAIL.md covering all 14 components against the 7 required sub-points each, including an explicit guardrail against reverting the Implementation 01 mega-menu fix back to a transform-based centering approach, with the reasoning restated so a future agent can't rediscover the bug the hard way.</w:t>
      </w:r>
    </w:p>
    <w:p>
      <w:pPr>
        <w:pStyle w:val="ListBullet"/>
        <w:ind w:left="360"/>
      </w:pPr>
      <w:r>
        <w:rPr>
          <w:sz w:val="20"/>
        </w:rPr>
        <w:t>Populated the previously-empty docs/CONTRIBUTING.md with a short pointer into the guardrail doc plus the two pre-commit checks already available in the repo.</w:t>
      </w:r>
    </w:p>
    <w:p>
      <w:pPr>
        <w:pStyle w:val="ListBullet"/>
        <w:ind w:left="360"/>
      </w:pPr>
      <w:r>
        <w:rPr>
          <w:sz w:val="20"/>
        </w:rPr>
        <w:t>Docs-only change -- zero code, content, or production behaviour touched.</w:t>
      </w:r>
    </w:p>
    <w:p>
      <w:pPr>
        <w:pStyle w:val="ListBullet"/>
        <w:ind w:left="360"/>
      </w:pPr>
      <w:r>
        <w:rPr>
          <w:sz w:val="20"/>
        </w:rPr>
        <w:t>Committed and pushed to claude/website-ui-ux-design-d87as5 (commit 1b80455).</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 now has a standing architecture guardrail (docs/ARCHITECTURE_GUARDRAIL.md) covering all 14 core systems built across this project's sprints. This is the governance milestone that makes every prior sprint's work durable: a future coding agent -- human or AI -- now has a single document telling it what must not be casually rebuilt, and why.</w:t>
      </w:r>
    </w:p>
    <w:p>
      <w:pPr>
        <w:spacing w:before="80" w:after="80"/>
        <w:pBdr>
          <w:bottom w:val="single" w:sz="6" w:space="1" w:color="B8863B"/>
        </w:pBdr>
      </w:pPr>
    </w:p>
    <w:p>
      <w:pPr>
        <w:spacing w:before="280" w:after="40"/>
      </w:pPr>
      <w:r>
        <w:rPr>
          <w:b/>
          <w:color w:val="071A2F"/>
          <w:sz w:val="30"/>
        </w:rPr>
        <w:t>5.  Implementation 04 -- Progressive Content Structuring</w:t>
      </w:r>
    </w:p>
    <w:p>
      <w:pPr>
        <w:spacing w:after="200"/>
      </w:pPr>
      <w:r>
        <w:rPr>
          <w:i/>
          <w:color w:val="555F70"/>
          <w:sz w:val="19"/>
        </w:rPr>
        <w:t>Date: 22 August 2026    |    Status: Completed and pushed (commit 4871a33)</w:t>
      </w:r>
    </w:p>
    <w:p>
      <w:pPr>
        <w:spacing w:after="80"/>
      </w:pPr>
      <w:r>
        <w:rPr>
          <w:b/>
          <w:color w:val="B8863B"/>
          <w:sz w:val="20"/>
        </w:rPr>
        <w:t>PROMPT (verbatim)</w:t>
      </w:r>
    </w:p>
    <w:p>
      <w:pPr>
        <w:spacing w:after="80"/>
        <w:ind w:left="360"/>
      </w:pPr>
      <w:r>
        <w:rPr>
          <w:rFonts w:ascii="Consolas" w:hAnsi="Consolas"/>
          <w:sz w:val="20"/>
        </w:rPr>
        <w:t>PROMPT 04 -- MOVE CONTENT TOWARD STRUCTURED CONTENT</w:t>
      </w:r>
    </w:p>
    <w:p>
      <w:pPr>
        <w:spacing w:after="80"/>
        <w:ind w:left="360"/>
      </w:pPr>
      <w:r>
        <w:rPr>
          <w:rFonts w:ascii="Consolas" w:hAnsi="Consolas"/>
          <w:sz w:val="20"/>
        </w:rPr>
        <w:t>FINTECHOSIS -- IMPLEMENTATION 04</w:t>
      </w:r>
    </w:p>
    <w:p>
      <w:pPr>
        <w:spacing w:after="80"/>
        <w:ind w:left="360"/>
      </w:pPr>
      <w:r>
        <w:rPr>
          <w:rFonts w:ascii="Consolas" w:hAnsi="Consolas"/>
          <w:sz w:val="20"/>
        </w:rPr>
        <w:t>PROGRESSIVE CONTENT STRUCTURING</w:t>
      </w:r>
    </w:p>
    <w:p>
      <w:pPr>
        <w:spacing w:after="80"/>
        <w:ind w:left="360"/>
      </w:pPr>
      <w:r>
        <w:rPr>
          <w:rFonts w:ascii="Consolas" w:hAnsi="Consolas"/>
          <w:sz w:val="20"/>
        </w:rPr>
      </w:r>
    </w:p>
    <w:p>
      <w:pPr>
        <w:spacing w:after="80"/>
        <w:ind w:left="360"/>
      </w:pPr>
      <w:r>
        <w:rPr>
          <w:rFonts w:ascii="Consolas" w:hAnsi="Consolas"/>
          <w:sz w:val="20"/>
        </w:rPr>
        <w:t>The existing Fintechosis website contains valuable manually authored content. Do NOT rewrite or redesign existing content. Do NOT migrate the entire website in one operation.</w:t>
      </w:r>
    </w:p>
    <w:p>
      <w:pPr>
        <w:spacing w:after="80"/>
        <w:ind w:left="360"/>
      </w:pPr>
      <w:r>
        <w:rPr>
          <w:rFonts w:ascii="Consolas" w:hAnsi="Consolas"/>
          <w:sz w:val="20"/>
        </w:rPr>
      </w:r>
    </w:p>
    <w:p>
      <w:pPr>
        <w:spacing w:after="80"/>
        <w:ind w:left="360"/>
      </w:pPr>
      <w:r>
        <w:rPr>
          <w:rFonts w:ascii="Consolas" w:hAnsi="Consolas"/>
          <w:sz w:val="20"/>
        </w:rPr>
        <w:t>Create a scalable structured-content model compatible with the existing static HTML/JSON/JavaScript architecture. The model must support: country, region, topic, payment rail, company/entity, corridor, regulation, research, intelligence, dataset, learning asset.</w:t>
      </w:r>
    </w:p>
    <w:p>
      <w:pPr>
        <w:spacing w:after="80"/>
        <w:ind w:left="360"/>
      </w:pPr>
      <w:r>
        <w:rPr>
          <w:rFonts w:ascii="Consolas" w:hAnsi="Consolas"/>
          <w:sz w:val="20"/>
        </w:rPr>
      </w:r>
    </w:p>
    <w:p>
      <w:pPr>
        <w:spacing w:after="80"/>
        <w:ind w:left="360"/>
      </w:pPr>
      <w:r>
        <w:rPr>
          <w:rFonts w:ascii="Consolas" w:hAnsi="Consolas"/>
          <w:sz w:val="20"/>
        </w:rPr>
        <w:t>Each content object should support, where applicable: id, title, slug, summary, description, contentType, country, region, topic, subtopic, tags, publicationDate, lastUpdated, version, status, source, sourceUrl, relatedContent.</w:t>
      </w:r>
    </w:p>
    <w:p>
      <w:pPr>
        <w:spacing w:after="80"/>
        <w:ind w:left="360"/>
      </w:pPr>
      <w:r>
        <w:rPr>
          <w:rFonts w:ascii="Consolas" w:hAnsi="Consolas"/>
          <w:sz w:val="20"/>
        </w:rPr>
      </w:r>
    </w:p>
    <w:p>
      <w:pPr>
        <w:spacing w:after="80"/>
        <w:ind w:left="360"/>
      </w:pPr>
      <w:r>
        <w:rPr>
          <w:rFonts w:ascii="Consolas" w:hAnsi="Consolas"/>
          <w:sz w:val="20"/>
        </w:rPr>
        <w:t>Do not introduce PostgreSQL or a knowledge graph yet. Use the simplest architecture compatible with the current GitHub/static-site model.</w:t>
      </w:r>
    </w:p>
    <w:p>
      <w:pPr>
        <w:spacing w:after="80"/>
        <w:ind w:left="360"/>
      </w:pPr>
      <w:r>
        <w:rPr>
          <w:rFonts w:ascii="Consolas" w:hAnsi="Consolas"/>
          <w:sz w:val="20"/>
        </w:rPr>
      </w:r>
    </w:p>
    <w:p>
      <w:pPr>
        <w:spacing w:after="80"/>
        <w:ind w:left="360"/>
      </w:pPr>
      <w:r>
        <w:rPr>
          <w:rFonts w:ascii="Consolas" w:hAnsi="Consolas"/>
          <w:sz w:val="20"/>
        </w:rPr>
        <w:t>Migrate only ONE representative country and ONE representative research/intelligence object first. The existing page output must remain visually/functionally equivalent. The objective is to prove that structured content can feed the existing page architecture without disturbing the existing design.</w:t>
      </w:r>
    </w:p>
    <w:p>
      <w:pPr>
        <w:spacing w:after="80"/>
        <w:ind w:left="360"/>
      </w:pPr>
      <w:r>
        <w:rPr>
          <w:rFonts w:ascii="Consolas" w:hAnsi="Consolas"/>
          <w:sz w:val="20"/>
        </w:rPr>
      </w:r>
    </w:p>
    <w:p>
      <w:pPr>
        <w:spacing w:after="80"/>
        <w:ind w:left="360"/>
      </w:pPr>
      <w:r>
        <w:rPr>
          <w:rFonts w:ascii="Consolas" w:hAnsi="Consolas"/>
          <w:sz w:val="20"/>
        </w:rPr>
        <w:t>At completion report: schema, sample content objects, rendering path, existing components reused, files changed, migration implications. An addition to masters and apply the changes as advised in prompt.</w:t>
      </w:r>
    </w:p>
    <w:p>
      <w:pPr>
        <w:spacing w:before="200" w:after="80"/>
      </w:pPr>
      <w:r>
        <w:rPr>
          <w:b/>
          <w:color w:val="B8863B"/>
          <w:sz w:val="20"/>
        </w:rPr>
        <w:t>OUTCOME</w:t>
      </w:r>
    </w:p>
    <w:p>
      <w:pPr>
        <w:pStyle w:val="ListBullet"/>
        <w:ind w:left="360"/>
      </w:pPr>
      <w:r>
        <w:rPr>
          <w:sz w:val="20"/>
        </w:rPr>
        <w:t>Designed a common envelope (the prompt's field list) plus a per-type "typeSpecific" payload, covering all 11 content types -- plain JSON, no database, no knowledge graph, matching the site's existing announcements.json pattern of separating common fields from type-specific ones rather than inventing something new.</w:t>
      </w:r>
    </w:p>
    <w:p>
      <w:pPr>
        <w:pStyle w:val="ListBullet"/>
        <w:ind w:left="360"/>
      </w:pPr>
      <w:r>
        <w:rPr>
          <w:sz w:val="20"/>
        </w:rPr>
        <w:t>Investigated the real rendering paths before assuming any: confirmed the interactive world map (assets/js/world-map.js) is the one country-related system that already reads JSON at runtime -- the region-directory pages and mega-menu country columns turned out to be hand-authored static HTML, not data-driven, so the country pilot's proof targets the world map specifically rather than a system that doesn't actually exist.</w:t>
      </w:r>
    </w:p>
    <w:p>
      <w:pPr>
        <w:pStyle w:val="ListBullet"/>
        <w:ind w:left="360"/>
      </w:pPr>
      <w:r>
        <w:rPr>
          <w:sz w:val="20"/>
        </w:rPr>
        <w:t>Created two real content objects -- assets/data/content/countries/uae.json and assets/data/content/intelligence/cbuae-payment-token-2026.json -- built from the live middle-east-countries.json, world-map-countries.json, and announcements.json data, nothing fabricated.</w:t>
      </w:r>
    </w:p>
    <w:p>
      <w:pPr>
        <w:pStyle w:val="ListBullet"/>
        <w:ind w:left="360"/>
      </w:pPr>
      <w:r>
        <w:rPr>
          <w:sz w:val="20"/>
        </w:rPr>
        <w:t>Built scripts/content-object-adapter.js (pure conversion functions back into the exact shapes the existing renderers already expect) and proved both conversions are field-for-field identical to the live data.</w:t>
      </w:r>
    </w:p>
    <w:p>
      <w:pPr>
        <w:pStyle w:val="ListBullet"/>
        <w:ind w:left="360"/>
      </w:pPr>
      <w:r>
        <w:rPr>
          <w:sz w:val="20"/>
        </w:rPr>
        <w:t>Went further than a data-equality check for the intelligence pilot: ran an isolated regeneration (a scratch copy of generate-intelligence-pages.js, scratch paths, the adapter-derived record substituted for the real one, every other record untouched) and diffed the output against the live page -- byte-for-byte identical, zero difference.</w:t>
      </w:r>
    </w:p>
    <w:p>
      <w:pPr>
        <w:pStyle w:val="ListBullet"/>
        <w:ind w:left="360"/>
      </w:pPr>
      <w:r>
        <w:rPr>
          <w:sz w:val="20"/>
        </w:rPr>
        <w:t>Zero production files touched -- world-map.js, generate-intelligence-pages.js, announcements.json, and both country registries are all untouched; every new file is additive and nothing is wired into a live page yet, per "prove... without disturbing the existing design" and "do NOT migrate the entire website in one operation."</w:t>
      </w:r>
    </w:p>
    <w:p>
      <w:pPr>
        <w:pStyle w:val="ListBullet"/>
        <w:ind w:left="360"/>
      </w:pPr>
      <w:r>
        <w:rPr>
          <w:sz w:val="20"/>
        </w:rPr>
        <w:t>Documented in docs/CONTENT_SCHEMA.md exactly what would need to happen, per content type, before this becomes the live source of truth -- explicitly scoped as a later, separate decision, not part of this pass.</w:t>
      </w:r>
    </w:p>
    <w:p>
      <w:pPr>
        <w:pStyle w:val="ListBullet"/>
        <w:ind w:left="360"/>
      </w:pPr>
      <w:r>
        <w:rPr>
          <w:sz w:val="20"/>
        </w:rPr>
        <w:t>Committed and pushed to claude/website-ui-ux-design-d87as5 (commit 4871a33).</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project's first structured-content objects now exist and are proven compatible with the live architecture: a unified 11-type schema, one real country object and one real intelligence object, and byte-for-byte verified rendering-path equivalence -- all without touching a single production file. This is the foundation Prompt 05+ would build on to actually migrate content, not the migration itself.</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