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8CD" w:rsidRDefault="007C5B77" w:rsidP="00B81E90">
      <w:pPr>
        <w:spacing w:line="360" w:lineRule="auto"/>
        <w:rPr>
          <w:rFonts w:ascii="Times New Roman" w:hAnsi="Times New Roman" w:cs="Times New Roman"/>
          <w:b/>
        </w:rPr>
      </w:pPr>
      <w:r>
        <w:rPr>
          <w:rFonts w:ascii="Times New Roman" w:hAnsi="Times New Roman" w:cs="Times New Roman"/>
          <w:b/>
        </w:rPr>
        <w:t xml:space="preserve"> </w:t>
      </w:r>
    </w:p>
    <w:p w:rsidR="00FA434F" w:rsidRPr="00B81E90" w:rsidRDefault="00FA434F" w:rsidP="00B81E90">
      <w:pPr>
        <w:spacing w:line="360" w:lineRule="auto"/>
        <w:rPr>
          <w:rFonts w:ascii="Times New Roman" w:hAnsi="Times New Roman" w:cs="Times New Roman"/>
          <w:b/>
        </w:rPr>
      </w:pPr>
      <w:r w:rsidRPr="00B81E90">
        <w:rPr>
          <w:rFonts w:ascii="Times New Roman" w:hAnsi="Times New Roman" w:cs="Times New Roman"/>
          <w:b/>
        </w:rPr>
        <w:t>Source:</w:t>
      </w:r>
    </w:p>
    <w:p w:rsidR="00FA434F" w:rsidRPr="009F458E" w:rsidRDefault="009D7D62" w:rsidP="00B81E90">
      <w:pPr>
        <w:spacing w:line="360" w:lineRule="auto"/>
        <w:rPr>
          <w:rFonts w:ascii="Times New Roman" w:hAnsi="Times New Roman" w:cs="Times New Roman"/>
        </w:rPr>
      </w:pPr>
      <w:r w:rsidRPr="009F458E">
        <w:rPr>
          <w:rFonts w:ascii="Times New Roman" w:hAnsi="Times New Roman" w:cs="Times New Roman"/>
        </w:rPr>
        <w:t>Organisation for e</w:t>
      </w:r>
      <w:r w:rsidR="00FA434F" w:rsidRPr="009F458E">
        <w:rPr>
          <w:rFonts w:ascii="Times New Roman" w:hAnsi="Times New Roman" w:cs="Times New Roman"/>
        </w:rPr>
        <w:t xml:space="preserve">conomic co-operation and </w:t>
      </w:r>
      <w:r w:rsidRPr="009F458E">
        <w:rPr>
          <w:rFonts w:ascii="Times New Roman" w:hAnsi="Times New Roman" w:cs="Times New Roman"/>
        </w:rPr>
        <w:t>development (2018). Health expenditure and financing: Expenditure functions, providers and measures</w:t>
      </w:r>
      <w:r w:rsidR="00D55BA8" w:rsidRPr="009F458E">
        <w:rPr>
          <w:rFonts w:ascii="Times New Roman" w:hAnsi="Times New Roman" w:cs="Times New Roman"/>
        </w:rPr>
        <w:t xml:space="preserve">. OECD Publishing, Paris. </w:t>
      </w:r>
      <w:r w:rsidRPr="009F458E">
        <w:rPr>
          <w:rFonts w:ascii="Times New Roman" w:hAnsi="Times New Roman" w:cs="Times New Roman"/>
        </w:rPr>
        <w:t xml:space="preserve">Retrieved from </w:t>
      </w:r>
      <w:hyperlink r:id="rId8" w:history="1">
        <w:r w:rsidR="007755B2" w:rsidRPr="000E2F5A">
          <w:rPr>
            <w:rStyle w:val="Hyperlink"/>
            <w:rFonts w:ascii="Times New Roman" w:hAnsi="Times New Roman" w:cs="Times New Roman"/>
          </w:rPr>
          <w:t>https://stats.oecd.org/Index.aspx?DataSetCode=SHA</w:t>
        </w:r>
      </w:hyperlink>
      <w:r w:rsidR="007755B2">
        <w:rPr>
          <w:rFonts w:ascii="Times New Roman" w:hAnsi="Times New Roman" w:cs="Times New Roman"/>
        </w:rPr>
        <w:t>. Accessed on September 10, 2018.</w:t>
      </w:r>
    </w:p>
    <w:p w:rsidR="00124CD5" w:rsidRPr="009F458E" w:rsidRDefault="00124CD5" w:rsidP="00B81E90">
      <w:pPr>
        <w:spacing w:line="360" w:lineRule="auto"/>
        <w:rPr>
          <w:rFonts w:ascii="Times New Roman" w:hAnsi="Times New Roman" w:cs="Times New Roman"/>
        </w:rPr>
      </w:pPr>
    </w:p>
    <w:p w:rsidR="00124CD5" w:rsidRPr="00B81E90" w:rsidRDefault="00124CD5" w:rsidP="00B81E90">
      <w:pPr>
        <w:spacing w:line="360" w:lineRule="auto"/>
        <w:rPr>
          <w:rFonts w:ascii="Times New Roman" w:hAnsi="Times New Roman" w:cs="Times New Roman"/>
          <w:b/>
        </w:rPr>
      </w:pPr>
      <w:r w:rsidRPr="00B81E90">
        <w:rPr>
          <w:rFonts w:ascii="Times New Roman" w:hAnsi="Times New Roman" w:cs="Times New Roman"/>
          <w:b/>
        </w:rPr>
        <w:t>Terms of use:</w:t>
      </w:r>
    </w:p>
    <w:p w:rsidR="00124CD5" w:rsidRPr="009F458E" w:rsidRDefault="00124CD5" w:rsidP="00B81E90">
      <w:pPr>
        <w:spacing w:line="360" w:lineRule="auto"/>
        <w:rPr>
          <w:rFonts w:ascii="Times New Roman" w:hAnsi="Times New Roman" w:cs="Times New Roman"/>
        </w:rPr>
      </w:pPr>
      <w:r w:rsidRPr="009F458E">
        <w:rPr>
          <w:rFonts w:ascii="Times New Roman" w:hAnsi="Times New Roman" w:cs="Times New Roman"/>
        </w:rPr>
        <w:t xml:space="preserve">Except where additional restrictions apply as stated above, </w:t>
      </w:r>
      <w:r w:rsidR="00BF0FC1" w:rsidRPr="009F458E">
        <w:rPr>
          <w:rFonts w:ascii="Times New Roman" w:hAnsi="Times New Roman" w:cs="Times New Roman"/>
        </w:rPr>
        <w:t>you</w:t>
      </w:r>
      <w:r w:rsidRPr="009F458E">
        <w:rPr>
          <w:rFonts w:ascii="Times New Roman" w:hAnsi="Times New Roman" w:cs="Times New Roman"/>
        </w:rPr>
        <w:t xml:space="preserve"> can extract from, download, copy, adapt, print, distribute, share and embed Data for any purpose, even for commercial use. You must give appropriate credit to the OECD by using the citation associated with the relevant Data, or, if no specific citation is available, </w:t>
      </w:r>
      <w:r w:rsidR="00486EE0" w:rsidRPr="009F458E">
        <w:rPr>
          <w:rFonts w:ascii="Times New Roman" w:hAnsi="Times New Roman" w:cs="Times New Roman"/>
        </w:rPr>
        <w:t>you</w:t>
      </w:r>
      <w:r w:rsidRPr="009F458E">
        <w:rPr>
          <w:rFonts w:ascii="Times New Roman" w:hAnsi="Times New Roman" w:cs="Times New Roman"/>
        </w:rPr>
        <w:t xml:space="preserve"> must cite the source information using the following format: OECD (year), (dataset name</w:t>
      </w:r>
      <w:r w:rsidR="00B81E90" w:rsidRPr="009F458E">
        <w:rPr>
          <w:rFonts w:ascii="Times New Roman" w:hAnsi="Times New Roman" w:cs="Times New Roman"/>
        </w:rPr>
        <w:t>), (</w:t>
      </w:r>
      <w:r w:rsidRPr="009F458E">
        <w:rPr>
          <w:rFonts w:ascii="Times New Roman" w:hAnsi="Times New Roman" w:cs="Times New Roman"/>
        </w:rPr>
        <w:t xml:space="preserve">data source) DOI or URL (accessed on (date)). When sharing or licensing work created using the Data, </w:t>
      </w:r>
      <w:r w:rsidR="00B81E90" w:rsidRPr="009F458E">
        <w:rPr>
          <w:rFonts w:ascii="Times New Roman" w:hAnsi="Times New Roman" w:cs="Times New Roman"/>
        </w:rPr>
        <w:t>you</w:t>
      </w:r>
      <w:r w:rsidRPr="009F458E">
        <w:rPr>
          <w:rFonts w:ascii="Times New Roman" w:hAnsi="Times New Roman" w:cs="Times New Roman"/>
        </w:rPr>
        <w:t xml:space="preserve"> agree to include the same acknowledgment requirement in any sub-licenses that You grant, along with the requirement that any further sub-licensees do the same.</w:t>
      </w:r>
      <w:r w:rsidR="00BF0FC1">
        <w:rPr>
          <w:rFonts w:ascii="Times New Roman" w:hAnsi="Times New Roman" w:cs="Times New Roman"/>
        </w:rPr>
        <w:t xml:space="preserve"> Source-</w:t>
      </w:r>
      <w:hyperlink r:id="rId9" w:history="1">
        <w:r w:rsidRPr="009F458E">
          <w:rPr>
            <w:rStyle w:val="Hyperlink"/>
            <w:rFonts w:ascii="Times New Roman" w:hAnsi="Times New Roman" w:cs="Times New Roman"/>
          </w:rPr>
          <w:t>http://www.oecd.org/termsandconditions/</w:t>
        </w:r>
      </w:hyperlink>
    </w:p>
    <w:p w:rsidR="00124CD5" w:rsidRPr="009F458E" w:rsidRDefault="00124CD5" w:rsidP="00B81E90">
      <w:pPr>
        <w:spacing w:line="360" w:lineRule="auto"/>
        <w:rPr>
          <w:rFonts w:ascii="Times New Roman" w:hAnsi="Times New Roman" w:cs="Times New Roman"/>
        </w:rPr>
      </w:pPr>
    </w:p>
    <w:p w:rsidR="00124CD5" w:rsidRPr="00B81E90" w:rsidRDefault="00124CD5" w:rsidP="00B81E90">
      <w:pPr>
        <w:spacing w:line="360" w:lineRule="auto"/>
        <w:rPr>
          <w:rFonts w:ascii="Times New Roman" w:hAnsi="Times New Roman" w:cs="Times New Roman"/>
          <w:b/>
        </w:rPr>
      </w:pPr>
      <w:r w:rsidRPr="00B81E90">
        <w:rPr>
          <w:rFonts w:ascii="Times New Roman" w:hAnsi="Times New Roman" w:cs="Times New Roman"/>
          <w:b/>
        </w:rPr>
        <w:t>Overview:</w:t>
      </w:r>
    </w:p>
    <w:p w:rsidR="00124CD5" w:rsidRPr="009F458E" w:rsidRDefault="00124CD5" w:rsidP="00B81E90">
      <w:pPr>
        <w:spacing w:line="360" w:lineRule="auto"/>
        <w:rPr>
          <w:rFonts w:ascii="Times New Roman" w:hAnsi="Times New Roman" w:cs="Times New Roman"/>
        </w:rPr>
      </w:pPr>
      <w:r w:rsidRPr="009F458E">
        <w:rPr>
          <w:rFonts w:ascii="Times New Roman" w:hAnsi="Times New Roman" w:cs="Times New Roman"/>
        </w:rPr>
        <w:t xml:space="preserve">The organization for economic co-operation and development provides a cumulative data set </w:t>
      </w:r>
      <w:r w:rsidR="0000643C" w:rsidRPr="009F458E">
        <w:rPr>
          <w:rFonts w:ascii="Times New Roman" w:hAnsi="Times New Roman" w:cs="Times New Roman"/>
        </w:rPr>
        <w:t>with details regarding the health expenditure and financing based on various factors such as financing schemes,</w:t>
      </w:r>
      <w:r w:rsidR="007D73C2">
        <w:rPr>
          <w:rFonts w:ascii="Times New Roman" w:hAnsi="Times New Roman" w:cs="Times New Roman"/>
        </w:rPr>
        <w:t xml:space="preserve"> health expenditure functions, h</w:t>
      </w:r>
      <w:r w:rsidR="0000643C" w:rsidRPr="009F458E">
        <w:rPr>
          <w:rFonts w:ascii="Times New Roman" w:hAnsi="Times New Roman" w:cs="Times New Roman"/>
        </w:rPr>
        <w:t>ealthcare providers and the measure of these expenditures for a list of countries. The data set provides an insight on the health expenditure on functions such as curative healthcare and rehabilitative care, inpatient and outpatient curative care, day care and home based curative care, long term care, medical goods an</w:t>
      </w:r>
      <w:r w:rsidR="00454F04">
        <w:rPr>
          <w:rFonts w:ascii="Times New Roman" w:hAnsi="Times New Roman" w:cs="Times New Roman"/>
        </w:rPr>
        <w:t>d preventive care. The data set can</w:t>
      </w:r>
      <w:r w:rsidR="0000643C" w:rsidRPr="009F458E">
        <w:rPr>
          <w:rFonts w:ascii="Times New Roman" w:hAnsi="Times New Roman" w:cs="Times New Roman"/>
        </w:rPr>
        <w:t xml:space="preserve"> also be filtered based on health care providers and the country wise expenditure on these providers. We can also analyze the expenditure on different financing schemes such as government/ compulsory schemes and voluntary schemes. If we look at the data</w:t>
      </w:r>
      <w:r w:rsidR="00F64543" w:rsidRPr="009F458E">
        <w:rPr>
          <w:rFonts w:ascii="Times New Roman" w:hAnsi="Times New Roman" w:cs="Times New Roman"/>
        </w:rPr>
        <w:t xml:space="preserve">, the expenditure on inpatient curative and rehabilitative care in countries like Latvia, Iceland and Estonia </w:t>
      </w:r>
      <w:r w:rsidR="00A53F75" w:rsidRPr="009F458E">
        <w:rPr>
          <w:rFonts w:ascii="Times New Roman" w:hAnsi="Times New Roman" w:cs="Times New Roman"/>
        </w:rPr>
        <w:t>have decreased</w:t>
      </w:r>
      <w:r w:rsidR="00F64543" w:rsidRPr="009F458E">
        <w:rPr>
          <w:rFonts w:ascii="Times New Roman" w:hAnsi="Times New Roman" w:cs="Times New Roman"/>
        </w:rPr>
        <w:t xml:space="preserve"> majorly whereas the same expenditure has increased for Poland from 29% to</w:t>
      </w:r>
      <w:r w:rsidR="007D73C2">
        <w:rPr>
          <w:rFonts w:ascii="Times New Roman" w:hAnsi="Times New Roman" w:cs="Times New Roman"/>
        </w:rPr>
        <w:t xml:space="preserve"> 34% from the year 2004 to 2016 which can give us an insight on the positive health conditions of </w:t>
      </w:r>
      <w:r w:rsidR="00454F04">
        <w:rPr>
          <w:rFonts w:ascii="Times New Roman" w:hAnsi="Times New Roman" w:cs="Times New Roman"/>
        </w:rPr>
        <w:t xml:space="preserve">the people in </w:t>
      </w:r>
      <w:r w:rsidR="007D73C2">
        <w:rPr>
          <w:rFonts w:ascii="Times New Roman" w:hAnsi="Times New Roman" w:cs="Times New Roman"/>
        </w:rPr>
        <w:t xml:space="preserve">countries like </w:t>
      </w:r>
      <w:r w:rsidR="007D73C2" w:rsidRPr="009F458E">
        <w:rPr>
          <w:rFonts w:ascii="Times New Roman" w:hAnsi="Times New Roman" w:cs="Times New Roman"/>
        </w:rPr>
        <w:t>Latvia, Iceland and Estonia</w:t>
      </w:r>
      <w:r w:rsidR="007D73C2">
        <w:rPr>
          <w:rFonts w:ascii="Times New Roman" w:hAnsi="Times New Roman" w:cs="Times New Roman"/>
        </w:rPr>
        <w:t xml:space="preserve"> where the inpatient </w:t>
      </w:r>
      <w:r w:rsidR="00454F04">
        <w:rPr>
          <w:rFonts w:ascii="Times New Roman" w:hAnsi="Times New Roman" w:cs="Times New Roman"/>
        </w:rPr>
        <w:t xml:space="preserve">curative and rehabilitative cure </w:t>
      </w:r>
      <w:r w:rsidR="007D73C2">
        <w:rPr>
          <w:rFonts w:ascii="Times New Roman" w:hAnsi="Times New Roman" w:cs="Times New Roman"/>
        </w:rPr>
        <w:t xml:space="preserve">expenditure has decreased whereas the health conditions of people in Poland aren’t faring so well. </w:t>
      </w:r>
      <w:r w:rsidR="002C0D42" w:rsidRPr="009F458E">
        <w:rPr>
          <w:rFonts w:ascii="Times New Roman" w:hAnsi="Times New Roman" w:cs="Times New Roman"/>
        </w:rPr>
        <w:lastRenderedPageBreak/>
        <w:t>Similarly,</w:t>
      </w:r>
      <w:r w:rsidR="00F64543" w:rsidRPr="009F458E">
        <w:rPr>
          <w:rFonts w:ascii="Times New Roman" w:hAnsi="Times New Roman" w:cs="Times New Roman"/>
        </w:rPr>
        <w:t xml:space="preserve"> the expenditure </w:t>
      </w:r>
      <w:r w:rsidR="002C0D42" w:rsidRPr="009F458E">
        <w:rPr>
          <w:rFonts w:ascii="Times New Roman" w:hAnsi="Times New Roman" w:cs="Times New Roman"/>
        </w:rPr>
        <w:t>on outpatient</w:t>
      </w:r>
      <w:r w:rsidR="00F64543" w:rsidRPr="009F458E">
        <w:rPr>
          <w:rFonts w:ascii="Times New Roman" w:hAnsi="Times New Roman" w:cs="Times New Roman"/>
        </w:rPr>
        <w:t xml:space="preserve"> curative and rehabilitative cure </w:t>
      </w:r>
      <w:r w:rsidR="00A53F75" w:rsidRPr="009F458E">
        <w:rPr>
          <w:rFonts w:ascii="Times New Roman" w:hAnsi="Times New Roman" w:cs="Times New Roman"/>
        </w:rPr>
        <w:t>has decreased for countries like</w:t>
      </w:r>
      <w:r w:rsidR="00F64543" w:rsidRPr="009F458E">
        <w:rPr>
          <w:rFonts w:ascii="Times New Roman" w:hAnsi="Times New Roman" w:cs="Times New Roman"/>
        </w:rPr>
        <w:t xml:space="preserve"> Spain</w:t>
      </w:r>
      <w:r w:rsidR="00A53F75" w:rsidRPr="009F458E">
        <w:rPr>
          <w:rFonts w:ascii="Times New Roman" w:hAnsi="Times New Roman" w:cs="Times New Roman"/>
        </w:rPr>
        <w:t xml:space="preserve"> and</w:t>
      </w:r>
      <w:r w:rsidR="00F64543" w:rsidRPr="009F458E">
        <w:rPr>
          <w:rFonts w:ascii="Times New Roman" w:hAnsi="Times New Roman" w:cs="Times New Roman"/>
        </w:rPr>
        <w:t xml:space="preserve"> </w:t>
      </w:r>
      <w:r w:rsidR="002C0D42" w:rsidRPr="009F458E">
        <w:rPr>
          <w:rFonts w:ascii="Times New Roman" w:hAnsi="Times New Roman" w:cs="Times New Roman"/>
        </w:rPr>
        <w:t>Italy whereas</w:t>
      </w:r>
      <w:r w:rsidR="00A53F75" w:rsidRPr="009F458E">
        <w:rPr>
          <w:rFonts w:ascii="Times New Roman" w:hAnsi="Times New Roman" w:cs="Times New Roman"/>
        </w:rPr>
        <w:t xml:space="preserve"> countries like</w:t>
      </w:r>
      <w:r w:rsidR="00F64543" w:rsidRPr="009F458E">
        <w:rPr>
          <w:rFonts w:ascii="Times New Roman" w:hAnsi="Times New Roman" w:cs="Times New Roman"/>
        </w:rPr>
        <w:t xml:space="preserve"> </w:t>
      </w:r>
      <w:r w:rsidR="00A53F75" w:rsidRPr="009F458E">
        <w:rPr>
          <w:rFonts w:ascii="Times New Roman" w:hAnsi="Times New Roman" w:cs="Times New Roman"/>
        </w:rPr>
        <w:t>Portugal see a growth in the expenditure from 2000 to 2016. A large number of people in various countries invest in long term health care plans provided by hospi</w:t>
      </w:r>
      <w:r w:rsidR="002C0D42" w:rsidRPr="009F458E">
        <w:rPr>
          <w:rFonts w:ascii="Times New Roman" w:hAnsi="Times New Roman" w:cs="Times New Roman"/>
        </w:rPr>
        <w:t>tals. Countries like Korea, Czech Republic and Australia has seen an expenditure growth on long term health care plan where Iceland has seen a decrease on the same from 2003 to 2016. Similarly, the data set can provide valuable insights on a number of factors for the expenditure on health care</w:t>
      </w:r>
      <w:r w:rsidR="00454F04">
        <w:rPr>
          <w:rFonts w:ascii="Times New Roman" w:hAnsi="Times New Roman" w:cs="Times New Roman"/>
        </w:rPr>
        <w:t xml:space="preserve"> functions such ambulatory services and medical goods</w:t>
      </w:r>
      <w:r w:rsidR="002C0D42" w:rsidRPr="009F458E">
        <w:rPr>
          <w:rFonts w:ascii="Times New Roman" w:hAnsi="Times New Roman" w:cs="Times New Roman"/>
        </w:rPr>
        <w:t>.</w:t>
      </w:r>
    </w:p>
    <w:p w:rsidR="00124CD5" w:rsidRPr="009F458E" w:rsidRDefault="00124CD5" w:rsidP="00B81E90">
      <w:pPr>
        <w:spacing w:line="360" w:lineRule="auto"/>
        <w:rPr>
          <w:rFonts w:ascii="Times New Roman" w:hAnsi="Times New Roman" w:cs="Times New Roman"/>
        </w:rPr>
      </w:pPr>
    </w:p>
    <w:p w:rsidR="007C1DC0" w:rsidRPr="00B81E90" w:rsidRDefault="007C1DC0" w:rsidP="00B81E90">
      <w:pPr>
        <w:spacing w:line="360" w:lineRule="auto"/>
        <w:rPr>
          <w:rFonts w:ascii="Times New Roman" w:hAnsi="Times New Roman" w:cs="Times New Roman"/>
          <w:b/>
        </w:rPr>
      </w:pPr>
      <w:r w:rsidRPr="00B81E90">
        <w:rPr>
          <w:rFonts w:ascii="Times New Roman" w:hAnsi="Times New Roman" w:cs="Times New Roman"/>
          <w:b/>
        </w:rPr>
        <w:t>Potential Data users and decision makers for this data:</w:t>
      </w:r>
    </w:p>
    <w:p w:rsidR="0032383E" w:rsidRPr="009F458E" w:rsidRDefault="007C1DC0" w:rsidP="00B81E90">
      <w:pPr>
        <w:spacing w:line="360" w:lineRule="auto"/>
        <w:rPr>
          <w:rFonts w:ascii="Times New Roman" w:hAnsi="Times New Roman" w:cs="Times New Roman"/>
        </w:rPr>
      </w:pPr>
      <w:r w:rsidRPr="009F458E">
        <w:rPr>
          <w:rFonts w:ascii="Times New Roman" w:hAnsi="Times New Roman" w:cs="Times New Roman"/>
        </w:rPr>
        <w:t xml:space="preserve">Government Health care organizations: </w:t>
      </w:r>
      <w:r w:rsidR="0032383E" w:rsidRPr="009F458E">
        <w:rPr>
          <w:rFonts w:ascii="Times New Roman" w:hAnsi="Times New Roman" w:cs="Times New Roman"/>
        </w:rPr>
        <w:t>The data can be used by various government health care organizations to analyze and improve the health care systems in their respective countries to make healthcare more affordable, easily available and can also make an informed decision on the funding requirements too. They can analyze the pattern of growth and decrease in various types of health care facilities and identify the possible causes for the same too.</w:t>
      </w:r>
    </w:p>
    <w:p w:rsidR="0032383E" w:rsidRPr="009F458E" w:rsidRDefault="0032383E" w:rsidP="00B81E90">
      <w:pPr>
        <w:spacing w:line="360" w:lineRule="auto"/>
        <w:rPr>
          <w:rFonts w:ascii="Times New Roman" w:hAnsi="Times New Roman" w:cs="Times New Roman"/>
        </w:rPr>
      </w:pPr>
      <w:r w:rsidRPr="009F458E">
        <w:rPr>
          <w:rFonts w:ascii="Times New Roman" w:hAnsi="Times New Roman" w:cs="Times New Roman"/>
        </w:rPr>
        <w:t xml:space="preserve">Healthcare firms: The data set can be used by health care firms to </w:t>
      </w:r>
      <w:r w:rsidR="00EB0A8D" w:rsidRPr="009F458E">
        <w:rPr>
          <w:rFonts w:ascii="Times New Roman" w:hAnsi="Times New Roman" w:cs="Times New Roman"/>
        </w:rPr>
        <w:t>analyze</w:t>
      </w:r>
      <w:r w:rsidRPr="009F458E">
        <w:rPr>
          <w:rFonts w:ascii="Times New Roman" w:hAnsi="Times New Roman" w:cs="Times New Roman"/>
        </w:rPr>
        <w:t xml:space="preserve"> the </w:t>
      </w:r>
      <w:r w:rsidR="00EB0A8D" w:rsidRPr="009F458E">
        <w:rPr>
          <w:rFonts w:ascii="Times New Roman" w:hAnsi="Times New Roman" w:cs="Times New Roman"/>
        </w:rPr>
        <w:t xml:space="preserve">trend of </w:t>
      </w:r>
      <w:r w:rsidRPr="009F458E">
        <w:rPr>
          <w:rFonts w:ascii="Times New Roman" w:hAnsi="Times New Roman" w:cs="Times New Roman"/>
        </w:rPr>
        <w:t>expenditure</w:t>
      </w:r>
      <w:r w:rsidR="00EB0A8D" w:rsidRPr="009F458E">
        <w:rPr>
          <w:rFonts w:ascii="Times New Roman" w:hAnsi="Times New Roman" w:cs="Times New Roman"/>
        </w:rPr>
        <w:t xml:space="preserve"> on various types of services such as inpatient and outpatient curative and rehabilitative cure , home based curative and long term health care, medical goods and other such frequently used services provided by hospitals, providers of ambulatory care, retailers and other providers of medical goods to better understand the needs and affordability of the population.</w:t>
      </w:r>
    </w:p>
    <w:p w:rsidR="00EB0A8D" w:rsidRPr="009F458E" w:rsidRDefault="00EB0A8D" w:rsidP="00B81E90">
      <w:pPr>
        <w:spacing w:line="360" w:lineRule="auto"/>
        <w:rPr>
          <w:rFonts w:ascii="Times New Roman" w:hAnsi="Times New Roman" w:cs="Times New Roman"/>
        </w:rPr>
      </w:pPr>
    </w:p>
    <w:p w:rsidR="00EB0A8D" w:rsidRPr="00B81E90" w:rsidRDefault="00EB0A8D" w:rsidP="00B81E90">
      <w:pPr>
        <w:spacing w:line="360" w:lineRule="auto"/>
        <w:rPr>
          <w:rFonts w:ascii="Times New Roman" w:hAnsi="Times New Roman" w:cs="Times New Roman"/>
          <w:b/>
        </w:rPr>
      </w:pPr>
      <w:r w:rsidRPr="00B81E90">
        <w:rPr>
          <w:rFonts w:ascii="Times New Roman" w:hAnsi="Times New Roman" w:cs="Times New Roman"/>
          <w:b/>
        </w:rPr>
        <w:t>Three questions this data might help to answer:</w:t>
      </w:r>
    </w:p>
    <w:p w:rsidR="00EB0A8D" w:rsidRPr="009F458E" w:rsidRDefault="008A1D04" w:rsidP="00B81E90">
      <w:pPr>
        <w:pStyle w:val="ListParagraph"/>
        <w:numPr>
          <w:ilvl w:val="0"/>
          <w:numId w:val="1"/>
        </w:numPr>
        <w:spacing w:line="360" w:lineRule="auto"/>
        <w:rPr>
          <w:rFonts w:ascii="Times New Roman" w:hAnsi="Times New Roman" w:cs="Times New Roman"/>
        </w:rPr>
      </w:pPr>
      <w:r w:rsidRPr="009F458E">
        <w:rPr>
          <w:rFonts w:ascii="Times New Roman" w:hAnsi="Times New Roman" w:cs="Times New Roman"/>
        </w:rPr>
        <w:t>How are the expenditures on various types of healthcare services trending?</w:t>
      </w:r>
    </w:p>
    <w:p w:rsidR="008A1D04" w:rsidRPr="009F458E" w:rsidRDefault="0025736B" w:rsidP="00B81E90">
      <w:pPr>
        <w:pStyle w:val="ListParagraph"/>
        <w:numPr>
          <w:ilvl w:val="0"/>
          <w:numId w:val="1"/>
        </w:numPr>
        <w:spacing w:line="360" w:lineRule="auto"/>
        <w:rPr>
          <w:rFonts w:ascii="Times New Roman" w:hAnsi="Times New Roman" w:cs="Times New Roman"/>
        </w:rPr>
      </w:pPr>
      <w:r w:rsidRPr="009F458E">
        <w:rPr>
          <w:rFonts w:ascii="Times New Roman" w:hAnsi="Times New Roman" w:cs="Times New Roman"/>
        </w:rPr>
        <w:t xml:space="preserve">Which are the healthcare services on which the </w:t>
      </w:r>
      <w:r w:rsidR="009A51E4">
        <w:rPr>
          <w:rFonts w:ascii="Times New Roman" w:hAnsi="Times New Roman" w:cs="Times New Roman"/>
        </w:rPr>
        <w:t xml:space="preserve">out of pocket </w:t>
      </w:r>
      <w:r w:rsidRPr="009F458E">
        <w:rPr>
          <w:rFonts w:ascii="Times New Roman" w:hAnsi="Times New Roman" w:cs="Times New Roman"/>
        </w:rPr>
        <w:t xml:space="preserve">expenditure has increased over a period of </w:t>
      </w:r>
      <w:r w:rsidR="00B81E90" w:rsidRPr="009F458E">
        <w:rPr>
          <w:rFonts w:ascii="Times New Roman" w:hAnsi="Times New Roman" w:cs="Times New Roman"/>
        </w:rPr>
        <w:t>years?</w:t>
      </w:r>
    </w:p>
    <w:p w:rsidR="007D73C2" w:rsidRPr="007D73C2" w:rsidRDefault="007D73C2" w:rsidP="007D73C2">
      <w:pPr>
        <w:pStyle w:val="ListParagraph"/>
        <w:numPr>
          <w:ilvl w:val="0"/>
          <w:numId w:val="1"/>
        </w:numPr>
        <w:spacing w:line="360" w:lineRule="auto"/>
        <w:rPr>
          <w:rFonts w:ascii="Times New Roman" w:hAnsi="Times New Roman" w:cs="Times New Roman"/>
        </w:rPr>
      </w:pPr>
      <w:r>
        <w:rPr>
          <w:rFonts w:ascii="Times New Roman" w:hAnsi="Times New Roman" w:cs="Times New Roman"/>
        </w:rPr>
        <w:t>Looking at the expenditure on healthcare services, w</w:t>
      </w:r>
      <w:r w:rsidR="009A51E4">
        <w:rPr>
          <w:rFonts w:ascii="Times New Roman" w:hAnsi="Times New Roman" w:cs="Times New Roman"/>
        </w:rPr>
        <w:t xml:space="preserve">hich </w:t>
      </w:r>
      <w:r>
        <w:rPr>
          <w:rFonts w:ascii="Times New Roman" w:hAnsi="Times New Roman" w:cs="Times New Roman"/>
        </w:rPr>
        <w:t>countries are becoming increasingly conscious about health care?</w:t>
      </w:r>
    </w:p>
    <w:p w:rsidR="007D73C2" w:rsidRDefault="007D73C2" w:rsidP="007D73C2">
      <w:pPr>
        <w:spacing w:line="360" w:lineRule="auto"/>
        <w:rPr>
          <w:rFonts w:ascii="Times New Roman" w:hAnsi="Times New Roman" w:cs="Times New Roman"/>
        </w:rPr>
      </w:pPr>
    </w:p>
    <w:p w:rsidR="007D73C2" w:rsidRPr="007D73C2" w:rsidRDefault="007D73C2" w:rsidP="00317722">
      <w:pPr>
        <w:spacing w:line="360" w:lineRule="auto"/>
        <w:jc w:val="right"/>
        <w:rPr>
          <w:rFonts w:ascii="Times New Roman" w:hAnsi="Times New Roman" w:cs="Times New Roman"/>
        </w:rPr>
      </w:pPr>
      <w:r>
        <w:rPr>
          <w:rFonts w:ascii="Times New Roman" w:hAnsi="Times New Roman" w:cs="Times New Roman"/>
        </w:rPr>
        <w:t xml:space="preserve">Word Count: </w:t>
      </w:r>
      <w:r>
        <w:rPr>
          <w:rFonts w:ascii="Times New Roman" w:hAnsi="Times New Roman" w:cs="Times New Roman"/>
        </w:rPr>
        <w:fldChar w:fldCharType="begin"/>
      </w:r>
      <w:r>
        <w:rPr>
          <w:rFonts w:ascii="Times New Roman" w:hAnsi="Times New Roman" w:cs="Times New Roman"/>
        </w:rPr>
        <w:instrText xml:space="preserve"> NUMWORDS   \* MERGEFORMAT </w:instrText>
      </w:r>
      <w:r>
        <w:rPr>
          <w:rFonts w:ascii="Times New Roman" w:hAnsi="Times New Roman" w:cs="Times New Roman"/>
        </w:rPr>
        <w:fldChar w:fldCharType="separate"/>
      </w:r>
      <w:r w:rsidR="005B6C47">
        <w:rPr>
          <w:rFonts w:ascii="Times New Roman" w:hAnsi="Times New Roman" w:cs="Times New Roman"/>
          <w:noProof/>
        </w:rPr>
        <w:t>6</w:t>
      </w:r>
      <w:bookmarkStart w:id="0" w:name="_GoBack"/>
      <w:bookmarkEnd w:id="0"/>
      <w:r w:rsidR="005B6C47">
        <w:rPr>
          <w:rFonts w:ascii="Times New Roman" w:hAnsi="Times New Roman" w:cs="Times New Roman"/>
          <w:noProof/>
        </w:rPr>
        <w:t>66</w:t>
      </w:r>
      <w:r>
        <w:rPr>
          <w:rFonts w:ascii="Times New Roman" w:hAnsi="Times New Roman" w:cs="Times New Roman"/>
        </w:rPr>
        <w:fldChar w:fldCharType="end"/>
      </w:r>
    </w:p>
    <w:p w:rsidR="00D55BA8" w:rsidRPr="009F458E" w:rsidRDefault="00D55BA8" w:rsidP="00B81E90">
      <w:pPr>
        <w:spacing w:line="360" w:lineRule="auto"/>
        <w:rPr>
          <w:rFonts w:ascii="Times New Roman" w:hAnsi="Times New Roman" w:cs="Times New Roman"/>
        </w:rPr>
      </w:pPr>
    </w:p>
    <w:sectPr w:rsidR="00D55BA8" w:rsidRPr="009F45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2F4" w:rsidRDefault="004372F4" w:rsidP="00B81E90">
      <w:pPr>
        <w:spacing w:after="0" w:line="240" w:lineRule="auto"/>
      </w:pPr>
      <w:r>
        <w:separator/>
      </w:r>
    </w:p>
  </w:endnote>
  <w:endnote w:type="continuationSeparator" w:id="0">
    <w:p w:rsidR="004372F4" w:rsidRDefault="004372F4" w:rsidP="00B8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2F4" w:rsidRDefault="004372F4" w:rsidP="00B81E90">
      <w:pPr>
        <w:spacing w:after="0" w:line="240" w:lineRule="auto"/>
      </w:pPr>
      <w:r>
        <w:separator/>
      </w:r>
    </w:p>
  </w:footnote>
  <w:footnote w:type="continuationSeparator" w:id="0">
    <w:p w:rsidR="004372F4" w:rsidRDefault="004372F4" w:rsidP="00B81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E90" w:rsidRDefault="00B81E90" w:rsidP="00B81E90">
    <w:pPr>
      <w:pStyle w:val="Header"/>
    </w:pPr>
    <w:r>
      <w:t>Krishna Nambi</w:t>
    </w:r>
    <w:r>
      <w:tab/>
    </w:r>
    <w:r>
      <w:tab/>
    </w:r>
    <w:sdt>
      <w:sdtPr>
        <w:id w:val="-19450660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81E90" w:rsidRDefault="004372F4">
    <w:pPr>
      <w:pStyle w:val="Header"/>
    </w:pPr>
    <w:hyperlink r:id="rId1" w:history="1">
      <w:r w:rsidR="007C5B77" w:rsidRPr="00F14BE7">
        <w:rPr>
          <w:rStyle w:val="Hyperlink"/>
        </w:rPr>
        <w:t>knambi@terpmail.umd.edu</w:t>
      </w:r>
    </w:hyperlink>
  </w:p>
  <w:p w:rsidR="007C5B77" w:rsidRDefault="007C5B77">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55245</wp:posOffset>
              </wp:positionV>
              <wp:extent cx="5920740" cy="15240"/>
              <wp:effectExtent l="0" t="0" r="22860" b="22860"/>
              <wp:wrapNone/>
              <wp:docPr id="1" name="Straight Connector 1"/>
              <wp:cNvGraphicFramePr/>
              <a:graphic xmlns:a="http://schemas.openxmlformats.org/drawingml/2006/main">
                <a:graphicData uri="http://schemas.microsoft.com/office/word/2010/wordprocessingShape">
                  <wps:wsp>
                    <wps:cNvCnPr/>
                    <wps:spPr>
                      <a:xfrm>
                        <a:off x="0" y="0"/>
                        <a:ext cx="59207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C48C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4.35pt" to="881.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F0403"/>
    <w:multiLevelType w:val="hybridMultilevel"/>
    <w:tmpl w:val="5E36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4F"/>
    <w:rsid w:val="0000643C"/>
    <w:rsid w:val="00124CD5"/>
    <w:rsid w:val="0025736B"/>
    <w:rsid w:val="002C0D42"/>
    <w:rsid w:val="00317722"/>
    <w:rsid w:val="0032383E"/>
    <w:rsid w:val="004372F4"/>
    <w:rsid w:val="00454F04"/>
    <w:rsid w:val="00486EE0"/>
    <w:rsid w:val="00507728"/>
    <w:rsid w:val="005B6C47"/>
    <w:rsid w:val="00714BF5"/>
    <w:rsid w:val="007755B2"/>
    <w:rsid w:val="007A65D0"/>
    <w:rsid w:val="007C1DC0"/>
    <w:rsid w:val="007C5B77"/>
    <w:rsid w:val="007D73C2"/>
    <w:rsid w:val="007E6EFD"/>
    <w:rsid w:val="008208CD"/>
    <w:rsid w:val="008A1D04"/>
    <w:rsid w:val="009846A5"/>
    <w:rsid w:val="009A51E4"/>
    <w:rsid w:val="009D7D62"/>
    <w:rsid w:val="009F458E"/>
    <w:rsid w:val="00A53F75"/>
    <w:rsid w:val="00B81E90"/>
    <w:rsid w:val="00BB7842"/>
    <w:rsid w:val="00BF0FC1"/>
    <w:rsid w:val="00CE199B"/>
    <w:rsid w:val="00D03DC7"/>
    <w:rsid w:val="00D4162D"/>
    <w:rsid w:val="00D55BA8"/>
    <w:rsid w:val="00DC4A04"/>
    <w:rsid w:val="00EB0A8D"/>
    <w:rsid w:val="00F64543"/>
    <w:rsid w:val="00FA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5F38FF-9620-4195-98F4-89F6A52F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D62"/>
    <w:rPr>
      <w:color w:val="0563C1" w:themeColor="hyperlink"/>
      <w:u w:val="single"/>
    </w:rPr>
  </w:style>
  <w:style w:type="character" w:styleId="UnresolvedMention">
    <w:name w:val="Unresolved Mention"/>
    <w:basedOn w:val="DefaultParagraphFont"/>
    <w:uiPriority w:val="99"/>
    <w:semiHidden/>
    <w:unhideWhenUsed/>
    <w:rsid w:val="009D7D62"/>
    <w:rPr>
      <w:color w:val="808080"/>
      <w:shd w:val="clear" w:color="auto" w:fill="E6E6E6"/>
    </w:rPr>
  </w:style>
  <w:style w:type="paragraph" w:styleId="ListParagraph">
    <w:name w:val="List Paragraph"/>
    <w:basedOn w:val="Normal"/>
    <w:uiPriority w:val="34"/>
    <w:qFormat/>
    <w:rsid w:val="008A1D04"/>
    <w:pPr>
      <w:ind w:left="720"/>
      <w:contextualSpacing/>
    </w:pPr>
  </w:style>
  <w:style w:type="paragraph" w:styleId="Header">
    <w:name w:val="header"/>
    <w:basedOn w:val="Normal"/>
    <w:link w:val="HeaderChar"/>
    <w:uiPriority w:val="99"/>
    <w:unhideWhenUsed/>
    <w:rsid w:val="00B81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90"/>
  </w:style>
  <w:style w:type="paragraph" w:styleId="Footer">
    <w:name w:val="footer"/>
    <w:basedOn w:val="Normal"/>
    <w:link w:val="FooterChar"/>
    <w:uiPriority w:val="99"/>
    <w:unhideWhenUsed/>
    <w:rsid w:val="00B81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03817">
      <w:bodyDiv w:val="1"/>
      <w:marLeft w:val="0"/>
      <w:marRight w:val="0"/>
      <w:marTop w:val="0"/>
      <w:marBottom w:val="0"/>
      <w:divBdr>
        <w:top w:val="none" w:sz="0" w:space="0" w:color="auto"/>
        <w:left w:val="none" w:sz="0" w:space="0" w:color="auto"/>
        <w:bottom w:val="none" w:sz="0" w:space="0" w:color="auto"/>
        <w:right w:val="none" w:sz="0" w:space="0" w:color="auto"/>
      </w:divBdr>
    </w:div>
    <w:div w:id="10076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oecd.org/Index.aspx?DataSetCode=SH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ecd.org/termsandcondi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knambi@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8ADAE-7D4A-4390-8F1C-AF98F6CA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16</cp:revision>
  <dcterms:created xsi:type="dcterms:W3CDTF">2018-09-10T17:31:00Z</dcterms:created>
  <dcterms:modified xsi:type="dcterms:W3CDTF">2018-09-12T17:07:00Z</dcterms:modified>
</cp:coreProperties>
</file>