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CE09" w14:textId="77777777" w:rsidR="00B044D3" w:rsidRDefault="00000000">
      <w:pPr>
        <w:spacing w:before="1400" w:after="80"/>
      </w:pPr>
      <w:r>
        <w:rPr>
          <w:b/>
          <w:bCs/>
          <w:color w:val="1F3864"/>
          <w:sz w:val="64"/>
          <w:szCs w:val="64"/>
        </w:rPr>
        <w:t>IAM Solution Architect</w:t>
      </w:r>
    </w:p>
    <w:p w14:paraId="4E1DCE0A" w14:textId="77777777" w:rsidR="00B044D3" w:rsidRDefault="00000000">
      <w:pPr>
        <w:spacing w:after="200"/>
      </w:pPr>
      <w:r>
        <w:rPr>
          <w:b/>
          <w:bCs/>
          <w:color w:val="2E75B6"/>
          <w:sz w:val="64"/>
          <w:szCs w:val="64"/>
        </w:rPr>
        <w:t>Mastery Program</w:t>
      </w:r>
    </w:p>
    <w:p w14:paraId="4E1DCE0B" w14:textId="77777777" w:rsidR="00B044D3" w:rsidRDefault="00B044D3">
      <w:pPr>
        <w:pBdr>
          <w:bottom w:val="single" w:sz="6" w:space="1" w:color="2E75B6"/>
        </w:pBdr>
        <w:spacing w:after="120"/>
      </w:pPr>
    </w:p>
    <w:p w14:paraId="4E1DCE0C" w14:textId="77777777" w:rsidR="00B044D3" w:rsidRDefault="00000000">
      <w:pPr>
        <w:spacing w:after="60"/>
      </w:pPr>
      <w:r>
        <w:rPr>
          <w:color w:val="595959"/>
          <w:sz w:val="32"/>
          <w:szCs w:val="32"/>
        </w:rPr>
        <w:t>Curriculum &amp; Reference Guide</w:t>
      </w:r>
    </w:p>
    <w:p w14:paraId="4E1DCE0D" w14:textId="77777777" w:rsidR="00B044D3" w:rsidRDefault="00000000">
      <w:pPr>
        <w:spacing w:after="600"/>
      </w:pPr>
      <w:r>
        <w:rPr>
          <w:i/>
          <w:iCs/>
          <w:color w:val="595959"/>
          <w:sz w:val="24"/>
          <w:szCs w:val="24"/>
        </w:rPr>
        <w:t>From requirement to defensible solution — across IGA, PAM, Access Management, Directory Services, PKI and Identity Proofing.</w:t>
      </w:r>
    </w:p>
    <w:p w14:paraId="4E1DCE0E" w14:textId="7CC7573D" w:rsidR="00B044D3" w:rsidRDefault="00000000">
      <w:pPr>
        <w:spacing w:after="120" w:line="276" w:lineRule="auto"/>
      </w:pPr>
      <w:r>
        <w:rPr>
          <w:b/>
          <w:bCs/>
        </w:rPr>
        <w:t>Prepared for:</w:t>
      </w:r>
      <w:r>
        <w:t>— Security Solution Architect</w:t>
      </w:r>
    </w:p>
    <w:p w14:paraId="4E1DCE0F" w14:textId="77777777" w:rsidR="00B044D3" w:rsidRDefault="00000000">
      <w:pPr>
        <w:spacing w:after="120" w:line="276" w:lineRule="auto"/>
      </w:pPr>
      <w:r>
        <w:rPr>
          <w:b/>
          <w:bCs/>
        </w:rPr>
        <w:t xml:space="preserve">Purpose: </w:t>
      </w:r>
      <w:r>
        <w:t>Structured self-study + reusable reference for solutioning, estimation, staffing and proposal work.</w:t>
      </w:r>
    </w:p>
    <w:p w14:paraId="4E1DCE10" w14:textId="77777777" w:rsidR="00B044D3" w:rsidRDefault="00000000">
      <w:pPr>
        <w:spacing w:after="120" w:line="276" w:lineRule="auto"/>
      </w:pPr>
      <w:r>
        <w:rPr>
          <w:b/>
          <w:bCs/>
        </w:rPr>
        <w:t xml:space="preserve">Version: </w:t>
      </w:r>
      <w:r>
        <w:t>1.0  ·  Module 0 (Foundations) included</w:t>
      </w:r>
    </w:p>
    <w:p w14:paraId="4E1DCE11" w14:textId="77777777" w:rsidR="00B044D3" w:rsidRDefault="00000000">
      <w:r>
        <w:br w:type="page"/>
      </w:r>
    </w:p>
    <w:p w14:paraId="4E1DCE12" w14:textId="77777777" w:rsidR="00B044D3" w:rsidRDefault="00000000">
      <w:pPr>
        <w:pStyle w:val="Heading1"/>
      </w:pPr>
      <w:bookmarkStart w:id="0" w:name="_Toc233111717"/>
      <w:r>
        <w:lastRenderedPageBreak/>
        <w:t>Contents</w:t>
      </w:r>
      <w:bookmarkEnd w:id="0"/>
    </w:p>
    <w:sdt>
      <w:sdtPr>
        <w:alias w:val="Contents"/>
        <w:id w:val="794332960"/>
      </w:sdtPr>
      <w:sdtContent>
        <w:p w14:paraId="069EAE7A" w14:textId="1FAA7909" w:rsidR="00254B48" w:rsidRDefault="00000000">
          <w:pPr>
            <w:pStyle w:val="TOC1"/>
            <w:tabs>
              <w:tab w:val="right" w:leader="dot" w:pos="9350"/>
            </w:tabs>
            <w:rPr>
              <w:noProof/>
            </w:rPr>
          </w:pPr>
          <w:r>
            <w:fldChar w:fldCharType="begin"/>
          </w:r>
          <w:r>
            <w:instrText>TOC \h \o "1-2"</w:instrText>
          </w:r>
          <w:r>
            <w:fldChar w:fldCharType="separate"/>
          </w:r>
          <w:hyperlink w:anchor="_Toc233111717" w:history="1">
            <w:r w:rsidR="00254B48" w:rsidRPr="00D04722">
              <w:rPr>
                <w:rStyle w:val="Hyperlink"/>
                <w:noProof/>
              </w:rPr>
              <w:t>Contents</w:t>
            </w:r>
            <w:r w:rsidR="00254B48">
              <w:rPr>
                <w:noProof/>
              </w:rPr>
              <w:tab/>
            </w:r>
            <w:r w:rsidR="00254B48">
              <w:rPr>
                <w:noProof/>
              </w:rPr>
              <w:fldChar w:fldCharType="begin"/>
            </w:r>
            <w:r w:rsidR="00254B48">
              <w:rPr>
                <w:noProof/>
              </w:rPr>
              <w:instrText xml:space="preserve"> PAGEREF _Toc233111717 \h </w:instrText>
            </w:r>
            <w:r w:rsidR="00254B48">
              <w:rPr>
                <w:noProof/>
              </w:rPr>
            </w:r>
            <w:r w:rsidR="00254B48">
              <w:rPr>
                <w:noProof/>
              </w:rPr>
              <w:fldChar w:fldCharType="separate"/>
            </w:r>
            <w:r w:rsidR="00254B48">
              <w:rPr>
                <w:noProof/>
              </w:rPr>
              <w:t>2</w:t>
            </w:r>
            <w:r w:rsidR="00254B48">
              <w:rPr>
                <w:noProof/>
              </w:rPr>
              <w:fldChar w:fldCharType="end"/>
            </w:r>
          </w:hyperlink>
        </w:p>
        <w:p w14:paraId="109832A0" w14:textId="07DD2429" w:rsidR="00254B48" w:rsidRDefault="00254B48">
          <w:pPr>
            <w:pStyle w:val="TOC1"/>
            <w:tabs>
              <w:tab w:val="right" w:leader="dot" w:pos="9350"/>
            </w:tabs>
            <w:rPr>
              <w:noProof/>
            </w:rPr>
          </w:pPr>
          <w:hyperlink w:anchor="_Toc233111718" w:history="1">
            <w:r w:rsidRPr="00D04722">
              <w:rPr>
                <w:rStyle w:val="Hyperlink"/>
                <w:noProof/>
              </w:rPr>
              <w:t>1. How This Program Works</w:t>
            </w:r>
            <w:r>
              <w:rPr>
                <w:noProof/>
              </w:rPr>
              <w:tab/>
            </w:r>
            <w:r>
              <w:rPr>
                <w:noProof/>
              </w:rPr>
              <w:fldChar w:fldCharType="begin"/>
            </w:r>
            <w:r>
              <w:rPr>
                <w:noProof/>
              </w:rPr>
              <w:instrText xml:space="preserve"> PAGEREF _Toc233111718 \h </w:instrText>
            </w:r>
            <w:r>
              <w:rPr>
                <w:noProof/>
              </w:rPr>
            </w:r>
            <w:r>
              <w:rPr>
                <w:noProof/>
              </w:rPr>
              <w:fldChar w:fldCharType="separate"/>
            </w:r>
            <w:r>
              <w:rPr>
                <w:noProof/>
              </w:rPr>
              <w:t>4</w:t>
            </w:r>
            <w:r>
              <w:rPr>
                <w:noProof/>
              </w:rPr>
              <w:fldChar w:fldCharType="end"/>
            </w:r>
          </w:hyperlink>
        </w:p>
        <w:p w14:paraId="39DACF5C" w14:textId="0A46FE08" w:rsidR="00254B48" w:rsidRDefault="00254B48">
          <w:pPr>
            <w:pStyle w:val="TOC2"/>
            <w:tabs>
              <w:tab w:val="right" w:leader="dot" w:pos="9350"/>
            </w:tabs>
            <w:rPr>
              <w:noProof/>
            </w:rPr>
          </w:pPr>
          <w:hyperlink w:anchor="_Toc233111719" w:history="1">
            <w:r w:rsidRPr="00D04722">
              <w:rPr>
                <w:rStyle w:val="Hyperlink"/>
                <w:noProof/>
              </w:rPr>
              <w:t>1.1 The learning method</w:t>
            </w:r>
            <w:r>
              <w:rPr>
                <w:noProof/>
              </w:rPr>
              <w:tab/>
            </w:r>
            <w:r>
              <w:rPr>
                <w:noProof/>
              </w:rPr>
              <w:fldChar w:fldCharType="begin"/>
            </w:r>
            <w:r>
              <w:rPr>
                <w:noProof/>
              </w:rPr>
              <w:instrText xml:space="preserve"> PAGEREF _Toc233111719 \h </w:instrText>
            </w:r>
            <w:r>
              <w:rPr>
                <w:noProof/>
              </w:rPr>
            </w:r>
            <w:r>
              <w:rPr>
                <w:noProof/>
              </w:rPr>
              <w:fldChar w:fldCharType="separate"/>
            </w:r>
            <w:r>
              <w:rPr>
                <w:noProof/>
              </w:rPr>
              <w:t>4</w:t>
            </w:r>
            <w:r>
              <w:rPr>
                <w:noProof/>
              </w:rPr>
              <w:fldChar w:fldCharType="end"/>
            </w:r>
          </w:hyperlink>
        </w:p>
        <w:p w14:paraId="1A51CED8" w14:textId="7BEE8483" w:rsidR="00254B48" w:rsidRDefault="00254B48">
          <w:pPr>
            <w:pStyle w:val="TOC2"/>
            <w:tabs>
              <w:tab w:val="right" w:leader="dot" w:pos="9350"/>
            </w:tabs>
            <w:rPr>
              <w:noProof/>
            </w:rPr>
          </w:pPr>
          <w:hyperlink w:anchor="_Toc233111720" w:history="1">
            <w:r w:rsidRPr="00D04722">
              <w:rPr>
                <w:rStyle w:val="Hyperlink"/>
                <w:noProof/>
              </w:rPr>
              <w:t>1.2 Time commitment</w:t>
            </w:r>
            <w:r>
              <w:rPr>
                <w:noProof/>
              </w:rPr>
              <w:tab/>
            </w:r>
            <w:r>
              <w:rPr>
                <w:noProof/>
              </w:rPr>
              <w:fldChar w:fldCharType="begin"/>
            </w:r>
            <w:r>
              <w:rPr>
                <w:noProof/>
              </w:rPr>
              <w:instrText xml:space="preserve"> PAGEREF _Toc233111720 \h </w:instrText>
            </w:r>
            <w:r>
              <w:rPr>
                <w:noProof/>
              </w:rPr>
            </w:r>
            <w:r>
              <w:rPr>
                <w:noProof/>
              </w:rPr>
              <w:fldChar w:fldCharType="separate"/>
            </w:r>
            <w:r>
              <w:rPr>
                <w:noProof/>
              </w:rPr>
              <w:t>4</w:t>
            </w:r>
            <w:r>
              <w:rPr>
                <w:noProof/>
              </w:rPr>
              <w:fldChar w:fldCharType="end"/>
            </w:r>
          </w:hyperlink>
        </w:p>
        <w:p w14:paraId="4F7906D0" w14:textId="2FAB1E3C" w:rsidR="00254B48" w:rsidRDefault="00254B48">
          <w:pPr>
            <w:pStyle w:val="TOC2"/>
            <w:tabs>
              <w:tab w:val="right" w:leader="dot" w:pos="9350"/>
            </w:tabs>
            <w:rPr>
              <w:noProof/>
            </w:rPr>
          </w:pPr>
          <w:hyperlink w:anchor="_Toc233111721" w:history="1">
            <w:r w:rsidRPr="00D04722">
              <w:rPr>
                <w:rStyle w:val="Hyperlink"/>
                <w:noProof/>
              </w:rPr>
              <w:t>1.3 How we proceed, session by session</w:t>
            </w:r>
            <w:r>
              <w:rPr>
                <w:noProof/>
              </w:rPr>
              <w:tab/>
            </w:r>
            <w:r>
              <w:rPr>
                <w:noProof/>
              </w:rPr>
              <w:fldChar w:fldCharType="begin"/>
            </w:r>
            <w:r>
              <w:rPr>
                <w:noProof/>
              </w:rPr>
              <w:instrText xml:space="preserve"> PAGEREF _Toc233111721 \h </w:instrText>
            </w:r>
            <w:r>
              <w:rPr>
                <w:noProof/>
              </w:rPr>
            </w:r>
            <w:r>
              <w:rPr>
                <w:noProof/>
              </w:rPr>
              <w:fldChar w:fldCharType="separate"/>
            </w:r>
            <w:r>
              <w:rPr>
                <w:noProof/>
              </w:rPr>
              <w:t>4</w:t>
            </w:r>
            <w:r>
              <w:rPr>
                <w:noProof/>
              </w:rPr>
              <w:fldChar w:fldCharType="end"/>
            </w:r>
          </w:hyperlink>
        </w:p>
        <w:p w14:paraId="71074B4D" w14:textId="543CCADC" w:rsidR="00254B48" w:rsidRDefault="00254B48">
          <w:pPr>
            <w:pStyle w:val="TOC1"/>
            <w:tabs>
              <w:tab w:val="right" w:leader="dot" w:pos="9350"/>
            </w:tabs>
            <w:rPr>
              <w:noProof/>
            </w:rPr>
          </w:pPr>
          <w:hyperlink w:anchor="_Toc233111722" w:history="1">
            <w:r w:rsidRPr="00D04722">
              <w:rPr>
                <w:rStyle w:val="Hyperlink"/>
                <w:noProof/>
              </w:rPr>
              <w:t>2. The IAM Big Picture (Module 0 — Foundations)</w:t>
            </w:r>
            <w:r>
              <w:rPr>
                <w:noProof/>
              </w:rPr>
              <w:tab/>
            </w:r>
            <w:r>
              <w:rPr>
                <w:noProof/>
              </w:rPr>
              <w:fldChar w:fldCharType="begin"/>
            </w:r>
            <w:r>
              <w:rPr>
                <w:noProof/>
              </w:rPr>
              <w:instrText xml:space="preserve"> PAGEREF _Toc233111722 \h </w:instrText>
            </w:r>
            <w:r>
              <w:rPr>
                <w:noProof/>
              </w:rPr>
            </w:r>
            <w:r>
              <w:rPr>
                <w:noProof/>
              </w:rPr>
              <w:fldChar w:fldCharType="separate"/>
            </w:r>
            <w:r>
              <w:rPr>
                <w:noProof/>
              </w:rPr>
              <w:t>6</w:t>
            </w:r>
            <w:r>
              <w:rPr>
                <w:noProof/>
              </w:rPr>
              <w:fldChar w:fldCharType="end"/>
            </w:r>
          </w:hyperlink>
        </w:p>
        <w:p w14:paraId="3FE0BED6" w14:textId="05551320" w:rsidR="00254B48" w:rsidRDefault="00254B48">
          <w:pPr>
            <w:pStyle w:val="TOC2"/>
            <w:tabs>
              <w:tab w:val="right" w:leader="dot" w:pos="9350"/>
            </w:tabs>
            <w:rPr>
              <w:noProof/>
            </w:rPr>
          </w:pPr>
          <w:hyperlink w:anchor="_Toc233111723" w:history="1">
            <w:r w:rsidRPr="00D04722">
              <w:rPr>
                <w:rStyle w:val="Hyperlink"/>
                <w:noProof/>
              </w:rPr>
              <w:t>2.1 What IAM actually is</w:t>
            </w:r>
            <w:r>
              <w:rPr>
                <w:noProof/>
              </w:rPr>
              <w:tab/>
            </w:r>
            <w:r>
              <w:rPr>
                <w:noProof/>
              </w:rPr>
              <w:fldChar w:fldCharType="begin"/>
            </w:r>
            <w:r>
              <w:rPr>
                <w:noProof/>
              </w:rPr>
              <w:instrText xml:space="preserve"> PAGEREF _Toc233111723 \h </w:instrText>
            </w:r>
            <w:r>
              <w:rPr>
                <w:noProof/>
              </w:rPr>
            </w:r>
            <w:r>
              <w:rPr>
                <w:noProof/>
              </w:rPr>
              <w:fldChar w:fldCharType="separate"/>
            </w:r>
            <w:r>
              <w:rPr>
                <w:noProof/>
              </w:rPr>
              <w:t>6</w:t>
            </w:r>
            <w:r>
              <w:rPr>
                <w:noProof/>
              </w:rPr>
              <w:fldChar w:fldCharType="end"/>
            </w:r>
          </w:hyperlink>
        </w:p>
        <w:p w14:paraId="2C05E6F1" w14:textId="33A0360F" w:rsidR="00254B48" w:rsidRDefault="00254B48">
          <w:pPr>
            <w:pStyle w:val="TOC2"/>
            <w:tabs>
              <w:tab w:val="right" w:leader="dot" w:pos="9350"/>
            </w:tabs>
            <w:rPr>
              <w:noProof/>
            </w:rPr>
          </w:pPr>
          <w:hyperlink w:anchor="_Toc233111724" w:history="1">
            <w:r w:rsidRPr="00D04722">
              <w:rPr>
                <w:rStyle w:val="Hyperlink"/>
                <w:noProof/>
              </w:rPr>
              <w:t>2.2 The identity lifecycle: Joiner – Mover – Leaver</w:t>
            </w:r>
            <w:r>
              <w:rPr>
                <w:noProof/>
              </w:rPr>
              <w:tab/>
            </w:r>
            <w:r>
              <w:rPr>
                <w:noProof/>
              </w:rPr>
              <w:fldChar w:fldCharType="begin"/>
            </w:r>
            <w:r>
              <w:rPr>
                <w:noProof/>
              </w:rPr>
              <w:instrText xml:space="preserve"> PAGEREF _Toc233111724 \h </w:instrText>
            </w:r>
            <w:r>
              <w:rPr>
                <w:noProof/>
              </w:rPr>
            </w:r>
            <w:r>
              <w:rPr>
                <w:noProof/>
              </w:rPr>
              <w:fldChar w:fldCharType="separate"/>
            </w:r>
            <w:r>
              <w:rPr>
                <w:noProof/>
              </w:rPr>
              <w:t>6</w:t>
            </w:r>
            <w:r>
              <w:rPr>
                <w:noProof/>
              </w:rPr>
              <w:fldChar w:fldCharType="end"/>
            </w:r>
          </w:hyperlink>
        </w:p>
        <w:p w14:paraId="79798529" w14:textId="484B7F8C" w:rsidR="00254B48" w:rsidRDefault="00254B48">
          <w:pPr>
            <w:pStyle w:val="TOC2"/>
            <w:tabs>
              <w:tab w:val="right" w:leader="dot" w:pos="9350"/>
            </w:tabs>
            <w:rPr>
              <w:noProof/>
            </w:rPr>
          </w:pPr>
          <w:hyperlink w:anchor="_Toc233111725" w:history="1">
            <w:r w:rsidRPr="00D04722">
              <w:rPr>
                <w:rStyle w:val="Hyperlink"/>
                <w:noProof/>
              </w:rPr>
              <w:t>2.3 The six towers and how they fit together</w:t>
            </w:r>
            <w:r>
              <w:rPr>
                <w:noProof/>
              </w:rPr>
              <w:tab/>
            </w:r>
            <w:r>
              <w:rPr>
                <w:noProof/>
              </w:rPr>
              <w:fldChar w:fldCharType="begin"/>
            </w:r>
            <w:r>
              <w:rPr>
                <w:noProof/>
              </w:rPr>
              <w:instrText xml:space="preserve"> PAGEREF _Toc233111725 \h </w:instrText>
            </w:r>
            <w:r>
              <w:rPr>
                <w:noProof/>
              </w:rPr>
            </w:r>
            <w:r>
              <w:rPr>
                <w:noProof/>
              </w:rPr>
              <w:fldChar w:fldCharType="separate"/>
            </w:r>
            <w:r>
              <w:rPr>
                <w:noProof/>
              </w:rPr>
              <w:t>6</w:t>
            </w:r>
            <w:r>
              <w:rPr>
                <w:noProof/>
              </w:rPr>
              <w:fldChar w:fldCharType="end"/>
            </w:r>
          </w:hyperlink>
        </w:p>
        <w:p w14:paraId="45F67F63" w14:textId="3AFC5655" w:rsidR="00254B48" w:rsidRDefault="00254B48">
          <w:pPr>
            <w:pStyle w:val="TOC2"/>
            <w:tabs>
              <w:tab w:val="right" w:leader="dot" w:pos="9350"/>
            </w:tabs>
            <w:rPr>
              <w:noProof/>
            </w:rPr>
          </w:pPr>
          <w:hyperlink w:anchor="_Toc233111726" w:history="1">
            <w:r w:rsidRPr="00D04722">
              <w:rPr>
                <w:rStyle w:val="Hyperlink"/>
                <w:noProof/>
              </w:rPr>
              <w:t>2.4 The standards you must recognise</w:t>
            </w:r>
            <w:r>
              <w:rPr>
                <w:noProof/>
              </w:rPr>
              <w:tab/>
            </w:r>
            <w:r>
              <w:rPr>
                <w:noProof/>
              </w:rPr>
              <w:fldChar w:fldCharType="begin"/>
            </w:r>
            <w:r>
              <w:rPr>
                <w:noProof/>
              </w:rPr>
              <w:instrText xml:space="preserve"> PAGEREF _Toc233111726 \h </w:instrText>
            </w:r>
            <w:r>
              <w:rPr>
                <w:noProof/>
              </w:rPr>
            </w:r>
            <w:r>
              <w:rPr>
                <w:noProof/>
              </w:rPr>
              <w:fldChar w:fldCharType="separate"/>
            </w:r>
            <w:r>
              <w:rPr>
                <w:noProof/>
              </w:rPr>
              <w:t>7</w:t>
            </w:r>
            <w:r>
              <w:rPr>
                <w:noProof/>
              </w:rPr>
              <w:fldChar w:fldCharType="end"/>
            </w:r>
          </w:hyperlink>
        </w:p>
        <w:p w14:paraId="1C81DECB" w14:textId="041C169E" w:rsidR="00254B48" w:rsidRDefault="00254B48">
          <w:pPr>
            <w:pStyle w:val="TOC2"/>
            <w:tabs>
              <w:tab w:val="right" w:leader="dot" w:pos="9350"/>
            </w:tabs>
            <w:rPr>
              <w:noProof/>
            </w:rPr>
          </w:pPr>
          <w:hyperlink w:anchor="_Toc233111727" w:history="1">
            <w:r w:rsidRPr="00D04722">
              <w:rPr>
                <w:rStyle w:val="Hyperlink"/>
                <w:noProof/>
              </w:rPr>
              <w:t>2.5 Two things that cut across the towers: CIAM and ISPM</w:t>
            </w:r>
            <w:r>
              <w:rPr>
                <w:noProof/>
              </w:rPr>
              <w:tab/>
            </w:r>
            <w:r>
              <w:rPr>
                <w:noProof/>
              </w:rPr>
              <w:fldChar w:fldCharType="begin"/>
            </w:r>
            <w:r>
              <w:rPr>
                <w:noProof/>
              </w:rPr>
              <w:instrText xml:space="preserve"> PAGEREF _Toc233111727 \h </w:instrText>
            </w:r>
            <w:r>
              <w:rPr>
                <w:noProof/>
              </w:rPr>
            </w:r>
            <w:r>
              <w:rPr>
                <w:noProof/>
              </w:rPr>
              <w:fldChar w:fldCharType="separate"/>
            </w:r>
            <w:r>
              <w:rPr>
                <w:noProof/>
              </w:rPr>
              <w:t>7</w:t>
            </w:r>
            <w:r>
              <w:rPr>
                <w:noProof/>
              </w:rPr>
              <w:fldChar w:fldCharType="end"/>
            </w:r>
          </w:hyperlink>
        </w:p>
        <w:p w14:paraId="3D4CE5D1" w14:textId="3C35DCF7" w:rsidR="00254B48" w:rsidRDefault="00254B48">
          <w:pPr>
            <w:pStyle w:val="TOC2"/>
            <w:tabs>
              <w:tab w:val="right" w:leader="dot" w:pos="9350"/>
            </w:tabs>
            <w:rPr>
              <w:noProof/>
            </w:rPr>
          </w:pPr>
          <w:hyperlink w:anchor="_Toc233111728" w:history="1">
            <w:r w:rsidRPr="00D04722">
              <w:rPr>
                <w:rStyle w:val="Hyperlink"/>
                <w:noProof/>
              </w:rPr>
              <w:t>2.6 Capability towers vs delivery functions</w:t>
            </w:r>
            <w:r>
              <w:rPr>
                <w:noProof/>
              </w:rPr>
              <w:tab/>
            </w:r>
            <w:r>
              <w:rPr>
                <w:noProof/>
              </w:rPr>
              <w:fldChar w:fldCharType="begin"/>
            </w:r>
            <w:r>
              <w:rPr>
                <w:noProof/>
              </w:rPr>
              <w:instrText xml:space="preserve"> PAGEREF _Toc233111728 \h </w:instrText>
            </w:r>
            <w:r>
              <w:rPr>
                <w:noProof/>
              </w:rPr>
            </w:r>
            <w:r>
              <w:rPr>
                <w:noProof/>
              </w:rPr>
              <w:fldChar w:fldCharType="separate"/>
            </w:r>
            <w:r>
              <w:rPr>
                <w:noProof/>
              </w:rPr>
              <w:t>8</w:t>
            </w:r>
            <w:r>
              <w:rPr>
                <w:noProof/>
              </w:rPr>
              <w:fldChar w:fldCharType="end"/>
            </w:r>
          </w:hyperlink>
        </w:p>
        <w:p w14:paraId="4A19551F" w14:textId="0E11D6C1" w:rsidR="00254B48" w:rsidRDefault="00254B48">
          <w:pPr>
            <w:pStyle w:val="TOC1"/>
            <w:tabs>
              <w:tab w:val="right" w:leader="dot" w:pos="9350"/>
            </w:tabs>
            <w:rPr>
              <w:noProof/>
            </w:rPr>
          </w:pPr>
          <w:hyperlink w:anchor="_Toc233111729" w:history="1">
            <w:r w:rsidRPr="00D04722">
              <w:rPr>
                <w:rStyle w:val="Hyperlink"/>
                <w:noProof/>
              </w:rPr>
              <w:t>3. The Tower Teaching Template</w:t>
            </w:r>
            <w:r>
              <w:rPr>
                <w:noProof/>
              </w:rPr>
              <w:tab/>
            </w:r>
            <w:r>
              <w:rPr>
                <w:noProof/>
              </w:rPr>
              <w:fldChar w:fldCharType="begin"/>
            </w:r>
            <w:r>
              <w:rPr>
                <w:noProof/>
              </w:rPr>
              <w:instrText xml:space="preserve"> PAGEREF _Toc233111729 \h </w:instrText>
            </w:r>
            <w:r>
              <w:rPr>
                <w:noProof/>
              </w:rPr>
            </w:r>
            <w:r>
              <w:rPr>
                <w:noProof/>
              </w:rPr>
              <w:fldChar w:fldCharType="separate"/>
            </w:r>
            <w:r>
              <w:rPr>
                <w:noProof/>
              </w:rPr>
              <w:t>10</w:t>
            </w:r>
            <w:r>
              <w:rPr>
                <w:noProof/>
              </w:rPr>
              <w:fldChar w:fldCharType="end"/>
            </w:r>
          </w:hyperlink>
        </w:p>
        <w:p w14:paraId="48E36A11" w14:textId="068DCA88" w:rsidR="00254B48" w:rsidRDefault="00254B48">
          <w:pPr>
            <w:pStyle w:val="TOC1"/>
            <w:tabs>
              <w:tab w:val="right" w:leader="dot" w:pos="9350"/>
            </w:tabs>
            <w:rPr>
              <w:noProof/>
            </w:rPr>
          </w:pPr>
          <w:hyperlink w:anchor="_Toc233111730" w:history="1">
            <w:r w:rsidRPr="00D04722">
              <w:rPr>
                <w:rStyle w:val="Hyperlink"/>
                <w:noProof/>
              </w:rPr>
              <w:t>4. The Module Syllabus</w:t>
            </w:r>
            <w:r>
              <w:rPr>
                <w:noProof/>
              </w:rPr>
              <w:tab/>
            </w:r>
            <w:r>
              <w:rPr>
                <w:noProof/>
              </w:rPr>
              <w:fldChar w:fldCharType="begin"/>
            </w:r>
            <w:r>
              <w:rPr>
                <w:noProof/>
              </w:rPr>
              <w:instrText xml:space="preserve"> PAGEREF _Toc233111730 \h </w:instrText>
            </w:r>
            <w:r>
              <w:rPr>
                <w:noProof/>
              </w:rPr>
            </w:r>
            <w:r>
              <w:rPr>
                <w:noProof/>
              </w:rPr>
              <w:fldChar w:fldCharType="separate"/>
            </w:r>
            <w:r>
              <w:rPr>
                <w:noProof/>
              </w:rPr>
              <w:t>11</w:t>
            </w:r>
            <w:r>
              <w:rPr>
                <w:noProof/>
              </w:rPr>
              <w:fldChar w:fldCharType="end"/>
            </w:r>
          </w:hyperlink>
        </w:p>
        <w:p w14:paraId="5768E5EA" w14:textId="6B35B007" w:rsidR="00254B48" w:rsidRDefault="00254B48">
          <w:pPr>
            <w:pStyle w:val="TOC1"/>
            <w:tabs>
              <w:tab w:val="right" w:leader="dot" w:pos="9350"/>
            </w:tabs>
            <w:rPr>
              <w:noProof/>
            </w:rPr>
          </w:pPr>
          <w:hyperlink w:anchor="_Toc233111731" w:history="1">
            <w:r w:rsidRPr="00D04722">
              <w:rPr>
                <w:rStyle w:val="Hyperlink"/>
                <w:noProof/>
              </w:rPr>
              <w:t>5. Product Landscape by Tower</w:t>
            </w:r>
            <w:r>
              <w:rPr>
                <w:noProof/>
              </w:rPr>
              <w:tab/>
            </w:r>
            <w:r>
              <w:rPr>
                <w:noProof/>
              </w:rPr>
              <w:fldChar w:fldCharType="begin"/>
            </w:r>
            <w:r>
              <w:rPr>
                <w:noProof/>
              </w:rPr>
              <w:instrText xml:space="preserve"> PAGEREF _Toc233111731 \h </w:instrText>
            </w:r>
            <w:r>
              <w:rPr>
                <w:noProof/>
              </w:rPr>
            </w:r>
            <w:r>
              <w:rPr>
                <w:noProof/>
              </w:rPr>
              <w:fldChar w:fldCharType="separate"/>
            </w:r>
            <w:r>
              <w:rPr>
                <w:noProof/>
              </w:rPr>
              <w:t>12</w:t>
            </w:r>
            <w:r>
              <w:rPr>
                <w:noProof/>
              </w:rPr>
              <w:fldChar w:fldCharType="end"/>
            </w:r>
          </w:hyperlink>
        </w:p>
        <w:p w14:paraId="6E4936BE" w14:textId="21012CBA" w:rsidR="00254B48" w:rsidRDefault="00254B48">
          <w:pPr>
            <w:pStyle w:val="TOC2"/>
            <w:tabs>
              <w:tab w:val="right" w:leader="dot" w:pos="9350"/>
            </w:tabs>
            <w:rPr>
              <w:noProof/>
            </w:rPr>
          </w:pPr>
          <w:hyperlink w:anchor="_Toc233111732" w:history="1">
            <w:r w:rsidRPr="00D04722">
              <w:rPr>
                <w:rStyle w:val="Hyperlink"/>
                <w:noProof/>
              </w:rPr>
              <w:t>5.1 Directory Services</w:t>
            </w:r>
            <w:r>
              <w:rPr>
                <w:noProof/>
              </w:rPr>
              <w:tab/>
            </w:r>
            <w:r>
              <w:rPr>
                <w:noProof/>
              </w:rPr>
              <w:fldChar w:fldCharType="begin"/>
            </w:r>
            <w:r>
              <w:rPr>
                <w:noProof/>
              </w:rPr>
              <w:instrText xml:space="preserve"> PAGEREF _Toc233111732 \h </w:instrText>
            </w:r>
            <w:r>
              <w:rPr>
                <w:noProof/>
              </w:rPr>
            </w:r>
            <w:r>
              <w:rPr>
                <w:noProof/>
              </w:rPr>
              <w:fldChar w:fldCharType="separate"/>
            </w:r>
            <w:r>
              <w:rPr>
                <w:noProof/>
              </w:rPr>
              <w:t>12</w:t>
            </w:r>
            <w:r>
              <w:rPr>
                <w:noProof/>
              </w:rPr>
              <w:fldChar w:fldCharType="end"/>
            </w:r>
          </w:hyperlink>
        </w:p>
        <w:p w14:paraId="09C61714" w14:textId="1E0D829B" w:rsidR="00254B48" w:rsidRDefault="00254B48">
          <w:pPr>
            <w:pStyle w:val="TOC2"/>
            <w:tabs>
              <w:tab w:val="right" w:leader="dot" w:pos="9350"/>
            </w:tabs>
            <w:rPr>
              <w:noProof/>
            </w:rPr>
          </w:pPr>
          <w:hyperlink w:anchor="_Toc233111733" w:history="1">
            <w:r w:rsidRPr="00D04722">
              <w:rPr>
                <w:rStyle w:val="Hyperlink"/>
                <w:noProof/>
              </w:rPr>
              <w:t>5.2 Access Management (SSO, MFA, Federation)</w:t>
            </w:r>
            <w:r>
              <w:rPr>
                <w:noProof/>
              </w:rPr>
              <w:tab/>
            </w:r>
            <w:r>
              <w:rPr>
                <w:noProof/>
              </w:rPr>
              <w:fldChar w:fldCharType="begin"/>
            </w:r>
            <w:r>
              <w:rPr>
                <w:noProof/>
              </w:rPr>
              <w:instrText xml:space="preserve"> PAGEREF _Toc233111733 \h </w:instrText>
            </w:r>
            <w:r>
              <w:rPr>
                <w:noProof/>
              </w:rPr>
            </w:r>
            <w:r>
              <w:rPr>
                <w:noProof/>
              </w:rPr>
              <w:fldChar w:fldCharType="separate"/>
            </w:r>
            <w:r>
              <w:rPr>
                <w:noProof/>
              </w:rPr>
              <w:t>12</w:t>
            </w:r>
            <w:r>
              <w:rPr>
                <w:noProof/>
              </w:rPr>
              <w:fldChar w:fldCharType="end"/>
            </w:r>
          </w:hyperlink>
        </w:p>
        <w:p w14:paraId="0F701E14" w14:textId="5E6ADFA0" w:rsidR="00254B48" w:rsidRDefault="00254B48">
          <w:pPr>
            <w:pStyle w:val="TOC2"/>
            <w:tabs>
              <w:tab w:val="right" w:leader="dot" w:pos="9350"/>
            </w:tabs>
            <w:rPr>
              <w:noProof/>
            </w:rPr>
          </w:pPr>
          <w:hyperlink w:anchor="_Toc233111734" w:history="1">
            <w:r w:rsidRPr="00D04722">
              <w:rPr>
                <w:rStyle w:val="Hyperlink"/>
                <w:noProof/>
              </w:rPr>
              <w:t>5.3 Identity Governance &amp; Administration (IGA)</w:t>
            </w:r>
            <w:r>
              <w:rPr>
                <w:noProof/>
              </w:rPr>
              <w:tab/>
            </w:r>
            <w:r>
              <w:rPr>
                <w:noProof/>
              </w:rPr>
              <w:fldChar w:fldCharType="begin"/>
            </w:r>
            <w:r>
              <w:rPr>
                <w:noProof/>
              </w:rPr>
              <w:instrText xml:space="preserve"> PAGEREF _Toc233111734 \h </w:instrText>
            </w:r>
            <w:r>
              <w:rPr>
                <w:noProof/>
              </w:rPr>
            </w:r>
            <w:r>
              <w:rPr>
                <w:noProof/>
              </w:rPr>
              <w:fldChar w:fldCharType="separate"/>
            </w:r>
            <w:r>
              <w:rPr>
                <w:noProof/>
              </w:rPr>
              <w:t>13</w:t>
            </w:r>
            <w:r>
              <w:rPr>
                <w:noProof/>
              </w:rPr>
              <w:fldChar w:fldCharType="end"/>
            </w:r>
          </w:hyperlink>
        </w:p>
        <w:p w14:paraId="5B3EA780" w14:textId="5C560686" w:rsidR="00254B48" w:rsidRDefault="00254B48">
          <w:pPr>
            <w:pStyle w:val="TOC2"/>
            <w:tabs>
              <w:tab w:val="right" w:leader="dot" w:pos="9350"/>
            </w:tabs>
            <w:rPr>
              <w:noProof/>
            </w:rPr>
          </w:pPr>
          <w:hyperlink w:anchor="_Toc233111735" w:history="1">
            <w:r w:rsidRPr="00D04722">
              <w:rPr>
                <w:rStyle w:val="Hyperlink"/>
                <w:noProof/>
              </w:rPr>
              <w:t>5.4 Privileged Access Management (PAM)</w:t>
            </w:r>
            <w:r>
              <w:rPr>
                <w:noProof/>
              </w:rPr>
              <w:tab/>
            </w:r>
            <w:r>
              <w:rPr>
                <w:noProof/>
              </w:rPr>
              <w:fldChar w:fldCharType="begin"/>
            </w:r>
            <w:r>
              <w:rPr>
                <w:noProof/>
              </w:rPr>
              <w:instrText xml:space="preserve"> PAGEREF _Toc233111735 \h </w:instrText>
            </w:r>
            <w:r>
              <w:rPr>
                <w:noProof/>
              </w:rPr>
            </w:r>
            <w:r>
              <w:rPr>
                <w:noProof/>
              </w:rPr>
              <w:fldChar w:fldCharType="separate"/>
            </w:r>
            <w:r>
              <w:rPr>
                <w:noProof/>
              </w:rPr>
              <w:t>13</w:t>
            </w:r>
            <w:r>
              <w:rPr>
                <w:noProof/>
              </w:rPr>
              <w:fldChar w:fldCharType="end"/>
            </w:r>
          </w:hyperlink>
        </w:p>
        <w:p w14:paraId="0DACC939" w14:textId="597D1CC8" w:rsidR="00254B48" w:rsidRDefault="00254B48">
          <w:pPr>
            <w:pStyle w:val="TOC2"/>
            <w:tabs>
              <w:tab w:val="right" w:leader="dot" w:pos="9350"/>
            </w:tabs>
            <w:rPr>
              <w:noProof/>
            </w:rPr>
          </w:pPr>
          <w:hyperlink w:anchor="_Toc233111736" w:history="1">
            <w:r w:rsidRPr="00D04722">
              <w:rPr>
                <w:rStyle w:val="Hyperlink"/>
                <w:noProof/>
              </w:rPr>
              <w:t>5.4B Endpoint Privilege Management (EPM)</w:t>
            </w:r>
            <w:r>
              <w:rPr>
                <w:noProof/>
              </w:rPr>
              <w:tab/>
            </w:r>
            <w:r>
              <w:rPr>
                <w:noProof/>
              </w:rPr>
              <w:fldChar w:fldCharType="begin"/>
            </w:r>
            <w:r>
              <w:rPr>
                <w:noProof/>
              </w:rPr>
              <w:instrText xml:space="preserve"> PAGEREF _Toc233111736 \h </w:instrText>
            </w:r>
            <w:r>
              <w:rPr>
                <w:noProof/>
              </w:rPr>
            </w:r>
            <w:r>
              <w:rPr>
                <w:noProof/>
              </w:rPr>
              <w:fldChar w:fldCharType="separate"/>
            </w:r>
            <w:r>
              <w:rPr>
                <w:noProof/>
              </w:rPr>
              <w:t>13</w:t>
            </w:r>
            <w:r>
              <w:rPr>
                <w:noProof/>
              </w:rPr>
              <w:fldChar w:fldCharType="end"/>
            </w:r>
          </w:hyperlink>
        </w:p>
        <w:p w14:paraId="38B03C84" w14:textId="5E3EEC14" w:rsidR="00254B48" w:rsidRDefault="00254B48">
          <w:pPr>
            <w:pStyle w:val="TOC2"/>
            <w:tabs>
              <w:tab w:val="right" w:leader="dot" w:pos="9350"/>
            </w:tabs>
            <w:rPr>
              <w:noProof/>
            </w:rPr>
          </w:pPr>
          <w:hyperlink w:anchor="_Toc233111737" w:history="1">
            <w:r w:rsidRPr="00D04722">
              <w:rPr>
                <w:rStyle w:val="Hyperlink"/>
                <w:noProof/>
              </w:rPr>
              <w:t>5.5 PKI &amp; Certificate Lifecycle Management (CLM)</w:t>
            </w:r>
            <w:r>
              <w:rPr>
                <w:noProof/>
              </w:rPr>
              <w:tab/>
            </w:r>
            <w:r>
              <w:rPr>
                <w:noProof/>
              </w:rPr>
              <w:fldChar w:fldCharType="begin"/>
            </w:r>
            <w:r>
              <w:rPr>
                <w:noProof/>
              </w:rPr>
              <w:instrText xml:space="preserve"> PAGEREF _Toc233111737 \h </w:instrText>
            </w:r>
            <w:r>
              <w:rPr>
                <w:noProof/>
              </w:rPr>
            </w:r>
            <w:r>
              <w:rPr>
                <w:noProof/>
              </w:rPr>
              <w:fldChar w:fldCharType="separate"/>
            </w:r>
            <w:r>
              <w:rPr>
                <w:noProof/>
              </w:rPr>
              <w:t>14</w:t>
            </w:r>
            <w:r>
              <w:rPr>
                <w:noProof/>
              </w:rPr>
              <w:fldChar w:fldCharType="end"/>
            </w:r>
          </w:hyperlink>
        </w:p>
        <w:p w14:paraId="5C0E5F41" w14:textId="51C8BD30" w:rsidR="00254B48" w:rsidRDefault="00254B48">
          <w:pPr>
            <w:pStyle w:val="TOC2"/>
            <w:tabs>
              <w:tab w:val="right" w:leader="dot" w:pos="9350"/>
            </w:tabs>
            <w:rPr>
              <w:noProof/>
            </w:rPr>
          </w:pPr>
          <w:hyperlink w:anchor="_Toc233111738" w:history="1">
            <w:r w:rsidRPr="00D04722">
              <w:rPr>
                <w:rStyle w:val="Hyperlink"/>
                <w:noProof/>
              </w:rPr>
              <w:t>5.6 Identity Proofing &amp; Verification</w:t>
            </w:r>
            <w:r>
              <w:rPr>
                <w:noProof/>
              </w:rPr>
              <w:tab/>
            </w:r>
            <w:r>
              <w:rPr>
                <w:noProof/>
              </w:rPr>
              <w:fldChar w:fldCharType="begin"/>
            </w:r>
            <w:r>
              <w:rPr>
                <w:noProof/>
              </w:rPr>
              <w:instrText xml:space="preserve"> PAGEREF _Toc233111738 \h </w:instrText>
            </w:r>
            <w:r>
              <w:rPr>
                <w:noProof/>
              </w:rPr>
            </w:r>
            <w:r>
              <w:rPr>
                <w:noProof/>
              </w:rPr>
              <w:fldChar w:fldCharType="separate"/>
            </w:r>
            <w:r>
              <w:rPr>
                <w:noProof/>
              </w:rPr>
              <w:t>15</w:t>
            </w:r>
            <w:r>
              <w:rPr>
                <w:noProof/>
              </w:rPr>
              <w:fldChar w:fldCharType="end"/>
            </w:r>
          </w:hyperlink>
        </w:p>
        <w:p w14:paraId="2E692F82" w14:textId="57A85F27" w:rsidR="00254B48" w:rsidRDefault="00254B48">
          <w:pPr>
            <w:pStyle w:val="TOC2"/>
            <w:tabs>
              <w:tab w:val="right" w:leader="dot" w:pos="9350"/>
            </w:tabs>
            <w:rPr>
              <w:noProof/>
            </w:rPr>
          </w:pPr>
          <w:hyperlink w:anchor="_Toc233111739" w:history="1">
            <w:r w:rsidRPr="00D04722">
              <w:rPr>
                <w:rStyle w:val="Hyperlink"/>
                <w:noProof/>
              </w:rPr>
              <w:t>5.7 CIAM (Customer / Consumer Identity)</w:t>
            </w:r>
            <w:r>
              <w:rPr>
                <w:noProof/>
              </w:rPr>
              <w:tab/>
            </w:r>
            <w:r>
              <w:rPr>
                <w:noProof/>
              </w:rPr>
              <w:fldChar w:fldCharType="begin"/>
            </w:r>
            <w:r>
              <w:rPr>
                <w:noProof/>
              </w:rPr>
              <w:instrText xml:space="preserve"> PAGEREF _Toc233111739 \h </w:instrText>
            </w:r>
            <w:r>
              <w:rPr>
                <w:noProof/>
              </w:rPr>
            </w:r>
            <w:r>
              <w:rPr>
                <w:noProof/>
              </w:rPr>
              <w:fldChar w:fldCharType="separate"/>
            </w:r>
            <w:r>
              <w:rPr>
                <w:noProof/>
              </w:rPr>
              <w:t>15</w:t>
            </w:r>
            <w:r>
              <w:rPr>
                <w:noProof/>
              </w:rPr>
              <w:fldChar w:fldCharType="end"/>
            </w:r>
          </w:hyperlink>
        </w:p>
        <w:p w14:paraId="1450617A" w14:textId="3DB57011" w:rsidR="00254B48" w:rsidRDefault="00254B48">
          <w:pPr>
            <w:pStyle w:val="TOC2"/>
            <w:tabs>
              <w:tab w:val="right" w:leader="dot" w:pos="9350"/>
            </w:tabs>
            <w:rPr>
              <w:noProof/>
            </w:rPr>
          </w:pPr>
          <w:hyperlink w:anchor="_Toc233111740" w:history="1">
            <w:r w:rsidRPr="00D04722">
              <w:rPr>
                <w:rStyle w:val="Hyperlink"/>
                <w:noProof/>
              </w:rPr>
              <w:t>5.8 ISPM, ITDR &amp; CIEM (cross-cutting)</w:t>
            </w:r>
            <w:r>
              <w:rPr>
                <w:noProof/>
              </w:rPr>
              <w:tab/>
            </w:r>
            <w:r>
              <w:rPr>
                <w:noProof/>
              </w:rPr>
              <w:fldChar w:fldCharType="begin"/>
            </w:r>
            <w:r>
              <w:rPr>
                <w:noProof/>
              </w:rPr>
              <w:instrText xml:space="preserve"> PAGEREF _Toc233111740 \h </w:instrText>
            </w:r>
            <w:r>
              <w:rPr>
                <w:noProof/>
              </w:rPr>
            </w:r>
            <w:r>
              <w:rPr>
                <w:noProof/>
              </w:rPr>
              <w:fldChar w:fldCharType="separate"/>
            </w:r>
            <w:r>
              <w:rPr>
                <w:noProof/>
              </w:rPr>
              <w:t>16</w:t>
            </w:r>
            <w:r>
              <w:rPr>
                <w:noProof/>
              </w:rPr>
              <w:fldChar w:fldCharType="end"/>
            </w:r>
          </w:hyperlink>
        </w:p>
        <w:p w14:paraId="6AB8313A" w14:textId="2E0B7EDA" w:rsidR="00254B48" w:rsidRDefault="00254B48">
          <w:pPr>
            <w:pStyle w:val="TOC1"/>
            <w:tabs>
              <w:tab w:val="right" w:leader="dot" w:pos="9350"/>
            </w:tabs>
            <w:rPr>
              <w:noProof/>
            </w:rPr>
          </w:pPr>
          <w:hyperlink w:anchor="_Toc233111741" w:history="1">
            <w:r w:rsidRPr="00D04722">
              <w:rPr>
                <w:rStyle w:val="Hyperlink"/>
                <w:noProof/>
              </w:rPr>
              <w:t>6. SI &amp; Transform Delivery Framework</w:t>
            </w:r>
            <w:r>
              <w:rPr>
                <w:noProof/>
              </w:rPr>
              <w:tab/>
            </w:r>
            <w:r>
              <w:rPr>
                <w:noProof/>
              </w:rPr>
              <w:fldChar w:fldCharType="begin"/>
            </w:r>
            <w:r>
              <w:rPr>
                <w:noProof/>
              </w:rPr>
              <w:instrText xml:space="preserve"> PAGEREF _Toc233111741 \h </w:instrText>
            </w:r>
            <w:r>
              <w:rPr>
                <w:noProof/>
              </w:rPr>
            </w:r>
            <w:r>
              <w:rPr>
                <w:noProof/>
              </w:rPr>
              <w:fldChar w:fldCharType="separate"/>
            </w:r>
            <w:r>
              <w:rPr>
                <w:noProof/>
              </w:rPr>
              <w:t>18</w:t>
            </w:r>
            <w:r>
              <w:rPr>
                <w:noProof/>
              </w:rPr>
              <w:fldChar w:fldCharType="end"/>
            </w:r>
          </w:hyperlink>
        </w:p>
        <w:p w14:paraId="374568D8" w14:textId="619AE75A" w:rsidR="00254B48" w:rsidRDefault="00254B48">
          <w:pPr>
            <w:pStyle w:val="TOC2"/>
            <w:tabs>
              <w:tab w:val="right" w:leader="dot" w:pos="9350"/>
            </w:tabs>
            <w:rPr>
              <w:noProof/>
            </w:rPr>
          </w:pPr>
          <w:hyperlink w:anchor="_Toc233111742" w:history="1">
            <w:r w:rsidRPr="00D04722">
              <w:rPr>
                <w:rStyle w:val="Hyperlink"/>
                <w:noProof/>
              </w:rPr>
              <w:t>6.1 The project types</w:t>
            </w:r>
            <w:r>
              <w:rPr>
                <w:noProof/>
              </w:rPr>
              <w:tab/>
            </w:r>
            <w:r>
              <w:rPr>
                <w:noProof/>
              </w:rPr>
              <w:fldChar w:fldCharType="begin"/>
            </w:r>
            <w:r>
              <w:rPr>
                <w:noProof/>
              </w:rPr>
              <w:instrText xml:space="preserve"> PAGEREF _Toc233111742 \h </w:instrText>
            </w:r>
            <w:r>
              <w:rPr>
                <w:noProof/>
              </w:rPr>
            </w:r>
            <w:r>
              <w:rPr>
                <w:noProof/>
              </w:rPr>
              <w:fldChar w:fldCharType="separate"/>
            </w:r>
            <w:r>
              <w:rPr>
                <w:noProof/>
              </w:rPr>
              <w:t>18</w:t>
            </w:r>
            <w:r>
              <w:rPr>
                <w:noProof/>
              </w:rPr>
              <w:fldChar w:fldCharType="end"/>
            </w:r>
          </w:hyperlink>
        </w:p>
        <w:p w14:paraId="7CD3FA16" w14:textId="3974FED5" w:rsidR="00254B48" w:rsidRDefault="00254B48">
          <w:pPr>
            <w:pStyle w:val="TOC2"/>
            <w:tabs>
              <w:tab w:val="right" w:leader="dot" w:pos="9350"/>
            </w:tabs>
            <w:rPr>
              <w:noProof/>
            </w:rPr>
          </w:pPr>
          <w:hyperlink w:anchor="_Toc233111743" w:history="1">
            <w:r w:rsidRPr="00D04722">
              <w:rPr>
                <w:rStyle w:val="Hyperlink"/>
                <w:noProof/>
              </w:rPr>
              <w:t>6.2 The phase model</w:t>
            </w:r>
            <w:r>
              <w:rPr>
                <w:noProof/>
              </w:rPr>
              <w:tab/>
            </w:r>
            <w:r>
              <w:rPr>
                <w:noProof/>
              </w:rPr>
              <w:fldChar w:fldCharType="begin"/>
            </w:r>
            <w:r>
              <w:rPr>
                <w:noProof/>
              </w:rPr>
              <w:instrText xml:space="preserve"> PAGEREF _Toc233111743 \h </w:instrText>
            </w:r>
            <w:r>
              <w:rPr>
                <w:noProof/>
              </w:rPr>
            </w:r>
            <w:r>
              <w:rPr>
                <w:noProof/>
              </w:rPr>
              <w:fldChar w:fldCharType="separate"/>
            </w:r>
            <w:r>
              <w:rPr>
                <w:noProof/>
              </w:rPr>
              <w:t>18</w:t>
            </w:r>
            <w:r>
              <w:rPr>
                <w:noProof/>
              </w:rPr>
              <w:fldChar w:fldCharType="end"/>
            </w:r>
          </w:hyperlink>
        </w:p>
        <w:p w14:paraId="6B2E131A" w14:textId="1CCD4278" w:rsidR="00254B48" w:rsidRDefault="00254B48">
          <w:pPr>
            <w:pStyle w:val="TOC2"/>
            <w:tabs>
              <w:tab w:val="right" w:leader="dot" w:pos="9350"/>
            </w:tabs>
            <w:rPr>
              <w:noProof/>
            </w:rPr>
          </w:pPr>
          <w:hyperlink w:anchor="_Toc233111744" w:history="1">
            <w:r w:rsidRPr="00D04722">
              <w:rPr>
                <w:rStyle w:val="Hyperlink"/>
                <w:noProof/>
              </w:rPr>
              <w:t>6.3 Environments</w:t>
            </w:r>
            <w:r>
              <w:rPr>
                <w:noProof/>
              </w:rPr>
              <w:tab/>
            </w:r>
            <w:r>
              <w:rPr>
                <w:noProof/>
              </w:rPr>
              <w:fldChar w:fldCharType="begin"/>
            </w:r>
            <w:r>
              <w:rPr>
                <w:noProof/>
              </w:rPr>
              <w:instrText xml:space="preserve"> PAGEREF _Toc233111744 \h </w:instrText>
            </w:r>
            <w:r>
              <w:rPr>
                <w:noProof/>
              </w:rPr>
            </w:r>
            <w:r>
              <w:rPr>
                <w:noProof/>
              </w:rPr>
              <w:fldChar w:fldCharType="separate"/>
            </w:r>
            <w:r>
              <w:rPr>
                <w:noProof/>
              </w:rPr>
              <w:t>18</w:t>
            </w:r>
            <w:r>
              <w:rPr>
                <w:noProof/>
              </w:rPr>
              <w:fldChar w:fldCharType="end"/>
            </w:r>
          </w:hyperlink>
        </w:p>
        <w:p w14:paraId="619FC90D" w14:textId="68FD9E9B" w:rsidR="00254B48" w:rsidRDefault="00254B48">
          <w:pPr>
            <w:pStyle w:val="TOC2"/>
            <w:tabs>
              <w:tab w:val="right" w:leader="dot" w:pos="9350"/>
            </w:tabs>
            <w:rPr>
              <w:noProof/>
            </w:rPr>
          </w:pPr>
          <w:hyperlink w:anchor="_Toc233111745" w:history="1">
            <w:r w:rsidRPr="00D04722">
              <w:rPr>
                <w:rStyle w:val="Hyperlink"/>
                <w:noProof/>
              </w:rPr>
              <w:t>6.4 Effort drivers (what makes the number go up)</w:t>
            </w:r>
            <w:r>
              <w:rPr>
                <w:noProof/>
              </w:rPr>
              <w:tab/>
            </w:r>
            <w:r>
              <w:rPr>
                <w:noProof/>
              </w:rPr>
              <w:fldChar w:fldCharType="begin"/>
            </w:r>
            <w:r>
              <w:rPr>
                <w:noProof/>
              </w:rPr>
              <w:instrText xml:space="preserve"> PAGEREF _Toc233111745 \h </w:instrText>
            </w:r>
            <w:r>
              <w:rPr>
                <w:noProof/>
              </w:rPr>
            </w:r>
            <w:r>
              <w:rPr>
                <w:noProof/>
              </w:rPr>
              <w:fldChar w:fldCharType="separate"/>
            </w:r>
            <w:r>
              <w:rPr>
                <w:noProof/>
              </w:rPr>
              <w:t>19</w:t>
            </w:r>
            <w:r>
              <w:rPr>
                <w:noProof/>
              </w:rPr>
              <w:fldChar w:fldCharType="end"/>
            </w:r>
          </w:hyperlink>
        </w:p>
        <w:p w14:paraId="49F0D442" w14:textId="61F54994" w:rsidR="00254B48" w:rsidRDefault="00254B48">
          <w:pPr>
            <w:pStyle w:val="TOC1"/>
            <w:tabs>
              <w:tab w:val="right" w:leader="dot" w:pos="9350"/>
            </w:tabs>
            <w:rPr>
              <w:noProof/>
            </w:rPr>
          </w:pPr>
          <w:hyperlink w:anchor="_Toc233111746" w:history="1">
            <w:r w:rsidRPr="00D04722">
              <w:rPr>
                <w:rStyle w:val="Hyperlink"/>
                <w:noProof/>
              </w:rPr>
              <w:t>7. Run / Managed Services Framework</w:t>
            </w:r>
            <w:r>
              <w:rPr>
                <w:noProof/>
              </w:rPr>
              <w:tab/>
            </w:r>
            <w:r>
              <w:rPr>
                <w:noProof/>
              </w:rPr>
              <w:fldChar w:fldCharType="begin"/>
            </w:r>
            <w:r>
              <w:rPr>
                <w:noProof/>
              </w:rPr>
              <w:instrText xml:space="preserve"> PAGEREF _Toc233111746 \h </w:instrText>
            </w:r>
            <w:r>
              <w:rPr>
                <w:noProof/>
              </w:rPr>
            </w:r>
            <w:r>
              <w:rPr>
                <w:noProof/>
              </w:rPr>
              <w:fldChar w:fldCharType="separate"/>
            </w:r>
            <w:r>
              <w:rPr>
                <w:noProof/>
              </w:rPr>
              <w:t>20</w:t>
            </w:r>
            <w:r>
              <w:rPr>
                <w:noProof/>
              </w:rPr>
              <w:fldChar w:fldCharType="end"/>
            </w:r>
          </w:hyperlink>
        </w:p>
        <w:p w14:paraId="370BCE54" w14:textId="21FE2100" w:rsidR="00254B48" w:rsidRDefault="00254B48">
          <w:pPr>
            <w:pStyle w:val="TOC2"/>
            <w:tabs>
              <w:tab w:val="right" w:leader="dot" w:pos="9350"/>
            </w:tabs>
            <w:rPr>
              <w:noProof/>
            </w:rPr>
          </w:pPr>
          <w:hyperlink w:anchor="_Toc233111747" w:history="1">
            <w:r w:rsidRPr="00D04722">
              <w:rPr>
                <w:rStyle w:val="Hyperlink"/>
                <w:noProof/>
              </w:rPr>
              <w:t>7.1 The support tiers</w:t>
            </w:r>
            <w:r>
              <w:rPr>
                <w:noProof/>
              </w:rPr>
              <w:tab/>
            </w:r>
            <w:r>
              <w:rPr>
                <w:noProof/>
              </w:rPr>
              <w:fldChar w:fldCharType="begin"/>
            </w:r>
            <w:r>
              <w:rPr>
                <w:noProof/>
              </w:rPr>
              <w:instrText xml:space="preserve"> PAGEREF _Toc233111747 \h </w:instrText>
            </w:r>
            <w:r>
              <w:rPr>
                <w:noProof/>
              </w:rPr>
            </w:r>
            <w:r>
              <w:rPr>
                <w:noProof/>
              </w:rPr>
              <w:fldChar w:fldCharType="separate"/>
            </w:r>
            <w:r>
              <w:rPr>
                <w:noProof/>
              </w:rPr>
              <w:t>20</w:t>
            </w:r>
            <w:r>
              <w:rPr>
                <w:noProof/>
              </w:rPr>
              <w:fldChar w:fldCharType="end"/>
            </w:r>
          </w:hyperlink>
        </w:p>
        <w:p w14:paraId="5AF74B00" w14:textId="4046FD94" w:rsidR="00254B48" w:rsidRDefault="00254B48">
          <w:pPr>
            <w:pStyle w:val="TOC2"/>
            <w:tabs>
              <w:tab w:val="right" w:leader="dot" w:pos="9350"/>
            </w:tabs>
            <w:rPr>
              <w:noProof/>
            </w:rPr>
          </w:pPr>
          <w:hyperlink w:anchor="_Toc233111748" w:history="1">
            <w:r w:rsidRPr="00D04722">
              <w:rPr>
                <w:rStyle w:val="Hyperlink"/>
                <w:noProof/>
              </w:rPr>
              <w:t>7.2 BAU activities to scope (beyond L1–L3)</w:t>
            </w:r>
            <w:r>
              <w:rPr>
                <w:noProof/>
              </w:rPr>
              <w:tab/>
            </w:r>
            <w:r>
              <w:rPr>
                <w:noProof/>
              </w:rPr>
              <w:fldChar w:fldCharType="begin"/>
            </w:r>
            <w:r>
              <w:rPr>
                <w:noProof/>
              </w:rPr>
              <w:instrText xml:space="preserve"> PAGEREF _Toc233111748 \h </w:instrText>
            </w:r>
            <w:r>
              <w:rPr>
                <w:noProof/>
              </w:rPr>
            </w:r>
            <w:r>
              <w:rPr>
                <w:noProof/>
              </w:rPr>
              <w:fldChar w:fldCharType="separate"/>
            </w:r>
            <w:r>
              <w:rPr>
                <w:noProof/>
              </w:rPr>
              <w:t>20</w:t>
            </w:r>
            <w:r>
              <w:rPr>
                <w:noProof/>
              </w:rPr>
              <w:fldChar w:fldCharType="end"/>
            </w:r>
          </w:hyperlink>
        </w:p>
        <w:p w14:paraId="5C051AB6" w14:textId="4B901173" w:rsidR="00254B48" w:rsidRDefault="00254B48">
          <w:pPr>
            <w:pStyle w:val="TOC2"/>
            <w:tabs>
              <w:tab w:val="right" w:leader="dot" w:pos="9350"/>
            </w:tabs>
            <w:rPr>
              <w:noProof/>
            </w:rPr>
          </w:pPr>
          <w:hyperlink w:anchor="_Toc233111749" w:history="1">
            <w:r w:rsidRPr="00D04722">
              <w:rPr>
                <w:rStyle w:val="Hyperlink"/>
                <w:noProof/>
              </w:rPr>
              <w:t>7.3 Operating-model levers</w:t>
            </w:r>
            <w:r>
              <w:rPr>
                <w:noProof/>
              </w:rPr>
              <w:tab/>
            </w:r>
            <w:r>
              <w:rPr>
                <w:noProof/>
              </w:rPr>
              <w:fldChar w:fldCharType="begin"/>
            </w:r>
            <w:r>
              <w:rPr>
                <w:noProof/>
              </w:rPr>
              <w:instrText xml:space="preserve"> PAGEREF _Toc233111749 \h </w:instrText>
            </w:r>
            <w:r>
              <w:rPr>
                <w:noProof/>
              </w:rPr>
            </w:r>
            <w:r>
              <w:rPr>
                <w:noProof/>
              </w:rPr>
              <w:fldChar w:fldCharType="separate"/>
            </w:r>
            <w:r>
              <w:rPr>
                <w:noProof/>
              </w:rPr>
              <w:t>20</w:t>
            </w:r>
            <w:r>
              <w:rPr>
                <w:noProof/>
              </w:rPr>
              <w:fldChar w:fldCharType="end"/>
            </w:r>
          </w:hyperlink>
        </w:p>
        <w:p w14:paraId="4ADE9E8B" w14:textId="4AD204F8" w:rsidR="00254B48" w:rsidRDefault="00254B48">
          <w:pPr>
            <w:pStyle w:val="TOC1"/>
            <w:tabs>
              <w:tab w:val="right" w:leader="dot" w:pos="9350"/>
            </w:tabs>
            <w:rPr>
              <w:noProof/>
            </w:rPr>
          </w:pPr>
          <w:hyperlink w:anchor="_Toc233111750" w:history="1">
            <w:r w:rsidRPr="00D04722">
              <w:rPr>
                <w:rStyle w:val="Hyperlink"/>
                <w:noProof/>
              </w:rPr>
              <w:t>8. Estimation &amp; Staffing Framework Primer</w:t>
            </w:r>
            <w:r>
              <w:rPr>
                <w:noProof/>
              </w:rPr>
              <w:tab/>
            </w:r>
            <w:r>
              <w:rPr>
                <w:noProof/>
              </w:rPr>
              <w:fldChar w:fldCharType="begin"/>
            </w:r>
            <w:r>
              <w:rPr>
                <w:noProof/>
              </w:rPr>
              <w:instrText xml:space="preserve"> PAGEREF _Toc233111750 \h </w:instrText>
            </w:r>
            <w:r>
              <w:rPr>
                <w:noProof/>
              </w:rPr>
            </w:r>
            <w:r>
              <w:rPr>
                <w:noProof/>
              </w:rPr>
              <w:fldChar w:fldCharType="separate"/>
            </w:r>
            <w:r>
              <w:rPr>
                <w:noProof/>
              </w:rPr>
              <w:t>21</w:t>
            </w:r>
            <w:r>
              <w:rPr>
                <w:noProof/>
              </w:rPr>
              <w:fldChar w:fldCharType="end"/>
            </w:r>
          </w:hyperlink>
        </w:p>
        <w:p w14:paraId="59751FF3" w14:textId="2FEEE5C6" w:rsidR="00254B48" w:rsidRDefault="00254B48">
          <w:pPr>
            <w:pStyle w:val="TOC2"/>
            <w:tabs>
              <w:tab w:val="right" w:leader="dot" w:pos="9350"/>
            </w:tabs>
            <w:rPr>
              <w:noProof/>
            </w:rPr>
          </w:pPr>
          <w:hyperlink w:anchor="_Toc233111751" w:history="1">
            <w:r w:rsidRPr="00D04722">
              <w:rPr>
                <w:rStyle w:val="Hyperlink"/>
                <w:noProof/>
              </w:rPr>
              <w:t>8.1 Four estimation approaches</w:t>
            </w:r>
            <w:r>
              <w:rPr>
                <w:noProof/>
              </w:rPr>
              <w:tab/>
            </w:r>
            <w:r>
              <w:rPr>
                <w:noProof/>
              </w:rPr>
              <w:fldChar w:fldCharType="begin"/>
            </w:r>
            <w:r>
              <w:rPr>
                <w:noProof/>
              </w:rPr>
              <w:instrText xml:space="preserve"> PAGEREF _Toc233111751 \h </w:instrText>
            </w:r>
            <w:r>
              <w:rPr>
                <w:noProof/>
              </w:rPr>
            </w:r>
            <w:r>
              <w:rPr>
                <w:noProof/>
              </w:rPr>
              <w:fldChar w:fldCharType="separate"/>
            </w:r>
            <w:r>
              <w:rPr>
                <w:noProof/>
              </w:rPr>
              <w:t>21</w:t>
            </w:r>
            <w:r>
              <w:rPr>
                <w:noProof/>
              </w:rPr>
              <w:fldChar w:fldCharType="end"/>
            </w:r>
          </w:hyperlink>
        </w:p>
        <w:p w14:paraId="7D5784DD" w14:textId="2539FE09" w:rsidR="00254B48" w:rsidRDefault="00254B48">
          <w:pPr>
            <w:pStyle w:val="TOC2"/>
            <w:tabs>
              <w:tab w:val="right" w:leader="dot" w:pos="9350"/>
            </w:tabs>
            <w:rPr>
              <w:noProof/>
            </w:rPr>
          </w:pPr>
          <w:hyperlink w:anchor="_Toc233111752" w:history="1">
            <w:r w:rsidRPr="00D04722">
              <w:rPr>
                <w:rStyle w:val="Hyperlink"/>
                <w:noProof/>
              </w:rPr>
              <w:t>8.2 From estimate to staffing pyramid</w:t>
            </w:r>
            <w:r>
              <w:rPr>
                <w:noProof/>
              </w:rPr>
              <w:tab/>
            </w:r>
            <w:r>
              <w:rPr>
                <w:noProof/>
              </w:rPr>
              <w:fldChar w:fldCharType="begin"/>
            </w:r>
            <w:r>
              <w:rPr>
                <w:noProof/>
              </w:rPr>
              <w:instrText xml:space="preserve"> PAGEREF _Toc233111752 \h </w:instrText>
            </w:r>
            <w:r>
              <w:rPr>
                <w:noProof/>
              </w:rPr>
            </w:r>
            <w:r>
              <w:rPr>
                <w:noProof/>
              </w:rPr>
              <w:fldChar w:fldCharType="separate"/>
            </w:r>
            <w:r>
              <w:rPr>
                <w:noProof/>
              </w:rPr>
              <w:t>21</w:t>
            </w:r>
            <w:r>
              <w:rPr>
                <w:noProof/>
              </w:rPr>
              <w:fldChar w:fldCharType="end"/>
            </w:r>
          </w:hyperlink>
        </w:p>
        <w:p w14:paraId="21911F74" w14:textId="13CF2767" w:rsidR="00254B48" w:rsidRDefault="00254B48">
          <w:pPr>
            <w:pStyle w:val="TOC2"/>
            <w:tabs>
              <w:tab w:val="right" w:leader="dot" w:pos="9350"/>
            </w:tabs>
            <w:rPr>
              <w:noProof/>
            </w:rPr>
          </w:pPr>
          <w:hyperlink w:anchor="_Toc233111753" w:history="1">
            <w:r w:rsidRPr="00D04722">
              <w:rPr>
                <w:rStyle w:val="Hyperlink"/>
                <w:noProof/>
              </w:rPr>
              <w:t>8.3 The estimate-to-justification chain</w:t>
            </w:r>
            <w:r>
              <w:rPr>
                <w:noProof/>
              </w:rPr>
              <w:tab/>
            </w:r>
            <w:r>
              <w:rPr>
                <w:noProof/>
              </w:rPr>
              <w:fldChar w:fldCharType="begin"/>
            </w:r>
            <w:r>
              <w:rPr>
                <w:noProof/>
              </w:rPr>
              <w:instrText xml:space="preserve"> PAGEREF _Toc233111753 \h </w:instrText>
            </w:r>
            <w:r>
              <w:rPr>
                <w:noProof/>
              </w:rPr>
            </w:r>
            <w:r>
              <w:rPr>
                <w:noProof/>
              </w:rPr>
              <w:fldChar w:fldCharType="separate"/>
            </w:r>
            <w:r>
              <w:rPr>
                <w:noProof/>
              </w:rPr>
              <w:t>21</w:t>
            </w:r>
            <w:r>
              <w:rPr>
                <w:noProof/>
              </w:rPr>
              <w:fldChar w:fldCharType="end"/>
            </w:r>
          </w:hyperlink>
        </w:p>
        <w:p w14:paraId="577060B5" w14:textId="3BAFB027" w:rsidR="00254B48" w:rsidRDefault="00254B48">
          <w:pPr>
            <w:pStyle w:val="TOC1"/>
            <w:tabs>
              <w:tab w:val="right" w:leader="dot" w:pos="9350"/>
            </w:tabs>
            <w:rPr>
              <w:noProof/>
            </w:rPr>
          </w:pPr>
          <w:hyperlink w:anchor="_Toc233111754" w:history="1">
            <w:r w:rsidRPr="00D04722">
              <w:rPr>
                <w:rStyle w:val="Hyperlink"/>
                <w:noProof/>
              </w:rPr>
              <w:t>9. Automation &amp; AI Across IAM (Cross-Cutting)</w:t>
            </w:r>
            <w:r>
              <w:rPr>
                <w:noProof/>
              </w:rPr>
              <w:tab/>
            </w:r>
            <w:r>
              <w:rPr>
                <w:noProof/>
              </w:rPr>
              <w:fldChar w:fldCharType="begin"/>
            </w:r>
            <w:r>
              <w:rPr>
                <w:noProof/>
              </w:rPr>
              <w:instrText xml:space="preserve"> PAGEREF _Toc233111754 \h </w:instrText>
            </w:r>
            <w:r>
              <w:rPr>
                <w:noProof/>
              </w:rPr>
            </w:r>
            <w:r>
              <w:rPr>
                <w:noProof/>
              </w:rPr>
              <w:fldChar w:fldCharType="separate"/>
            </w:r>
            <w:r>
              <w:rPr>
                <w:noProof/>
              </w:rPr>
              <w:t>23</w:t>
            </w:r>
            <w:r>
              <w:rPr>
                <w:noProof/>
              </w:rPr>
              <w:fldChar w:fldCharType="end"/>
            </w:r>
          </w:hyperlink>
        </w:p>
        <w:p w14:paraId="0D3AE91B" w14:textId="174D8D9C" w:rsidR="00254B48" w:rsidRDefault="00254B48">
          <w:pPr>
            <w:pStyle w:val="TOC1"/>
            <w:tabs>
              <w:tab w:val="right" w:leader="dot" w:pos="9350"/>
            </w:tabs>
            <w:rPr>
              <w:noProof/>
            </w:rPr>
          </w:pPr>
          <w:hyperlink w:anchor="_Toc233111755" w:history="1">
            <w:r w:rsidRPr="00D04722">
              <w:rPr>
                <w:rStyle w:val="Hyperlink"/>
                <w:noProof/>
              </w:rPr>
              <w:t>10. Licensing &amp; Commercials Primer</w:t>
            </w:r>
            <w:r>
              <w:rPr>
                <w:noProof/>
              </w:rPr>
              <w:tab/>
            </w:r>
            <w:r>
              <w:rPr>
                <w:noProof/>
              </w:rPr>
              <w:fldChar w:fldCharType="begin"/>
            </w:r>
            <w:r>
              <w:rPr>
                <w:noProof/>
              </w:rPr>
              <w:instrText xml:space="preserve"> PAGEREF _Toc233111755 \h </w:instrText>
            </w:r>
            <w:r>
              <w:rPr>
                <w:noProof/>
              </w:rPr>
            </w:r>
            <w:r>
              <w:rPr>
                <w:noProof/>
              </w:rPr>
              <w:fldChar w:fldCharType="separate"/>
            </w:r>
            <w:r>
              <w:rPr>
                <w:noProof/>
              </w:rPr>
              <w:t>24</w:t>
            </w:r>
            <w:r>
              <w:rPr>
                <w:noProof/>
              </w:rPr>
              <w:fldChar w:fldCharType="end"/>
            </w:r>
          </w:hyperlink>
        </w:p>
        <w:p w14:paraId="280D731F" w14:textId="159D9463" w:rsidR="00254B48" w:rsidRDefault="00254B48">
          <w:pPr>
            <w:pStyle w:val="TOC1"/>
            <w:tabs>
              <w:tab w:val="right" w:leader="dot" w:pos="9350"/>
            </w:tabs>
            <w:rPr>
              <w:noProof/>
            </w:rPr>
          </w:pPr>
          <w:hyperlink w:anchor="_Toc233111756" w:history="1">
            <w:r w:rsidRPr="00D04722">
              <w:rPr>
                <w:rStyle w:val="Hyperlink"/>
                <w:noProof/>
              </w:rPr>
              <w:t>11. Glossary</w:t>
            </w:r>
            <w:r>
              <w:rPr>
                <w:noProof/>
              </w:rPr>
              <w:tab/>
            </w:r>
            <w:r>
              <w:rPr>
                <w:noProof/>
              </w:rPr>
              <w:fldChar w:fldCharType="begin"/>
            </w:r>
            <w:r>
              <w:rPr>
                <w:noProof/>
              </w:rPr>
              <w:instrText xml:space="preserve"> PAGEREF _Toc233111756 \h </w:instrText>
            </w:r>
            <w:r>
              <w:rPr>
                <w:noProof/>
              </w:rPr>
            </w:r>
            <w:r>
              <w:rPr>
                <w:noProof/>
              </w:rPr>
              <w:fldChar w:fldCharType="separate"/>
            </w:r>
            <w:r>
              <w:rPr>
                <w:noProof/>
              </w:rPr>
              <w:t>25</w:t>
            </w:r>
            <w:r>
              <w:rPr>
                <w:noProof/>
              </w:rPr>
              <w:fldChar w:fldCharType="end"/>
            </w:r>
          </w:hyperlink>
        </w:p>
        <w:p w14:paraId="27063C96" w14:textId="49658C33" w:rsidR="00254B48" w:rsidRDefault="00254B48">
          <w:pPr>
            <w:pStyle w:val="TOC1"/>
            <w:tabs>
              <w:tab w:val="right" w:leader="dot" w:pos="9350"/>
            </w:tabs>
            <w:rPr>
              <w:noProof/>
            </w:rPr>
          </w:pPr>
          <w:hyperlink w:anchor="_Toc233111757" w:history="1">
            <w:r w:rsidRPr="00D04722">
              <w:rPr>
                <w:rStyle w:val="Hyperlink"/>
                <w:noProof/>
              </w:rPr>
              <w:t>12. Sources &amp; Further Reading</w:t>
            </w:r>
            <w:r>
              <w:rPr>
                <w:noProof/>
              </w:rPr>
              <w:tab/>
            </w:r>
            <w:r>
              <w:rPr>
                <w:noProof/>
              </w:rPr>
              <w:fldChar w:fldCharType="begin"/>
            </w:r>
            <w:r>
              <w:rPr>
                <w:noProof/>
              </w:rPr>
              <w:instrText xml:space="preserve"> PAGEREF _Toc233111757 \h </w:instrText>
            </w:r>
            <w:r>
              <w:rPr>
                <w:noProof/>
              </w:rPr>
            </w:r>
            <w:r>
              <w:rPr>
                <w:noProof/>
              </w:rPr>
              <w:fldChar w:fldCharType="separate"/>
            </w:r>
            <w:r>
              <w:rPr>
                <w:noProof/>
              </w:rPr>
              <w:t>27</w:t>
            </w:r>
            <w:r>
              <w:rPr>
                <w:noProof/>
              </w:rPr>
              <w:fldChar w:fldCharType="end"/>
            </w:r>
          </w:hyperlink>
        </w:p>
        <w:p w14:paraId="4E1DCE14" w14:textId="354F158B" w:rsidR="00B044D3" w:rsidRDefault="00000000">
          <w:r>
            <w:fldChar w:fldCharType="end"/>
          </w:r>
        </w:p>
      </w:sdtContent>
    </w:sdt>
    <w:p w14:paraId="4E1DCE15" w14:textId="77777777" w:rsidR="00B044D3" w:rsidRDefault="00000000">
      <w:r>
        <w:br w:type="page"/>
      </w:r>
    </w:p>
    <w:p w14:paraId="4E1DCE16" w14:textId="77777777" w:rsidR="00B044D3" w:rsidRDefault="00000000">
      <w:pPr>
        <w:pStyle w:val="Heading1"/>
      </w:pPr>
      <w:bookmarkStart w:id="1" w:name="_Toc233111718"/>
      <w:r>
        <w:lastRenderedPageBreak/>
        <w:t>1. How This Program Works</w:t>
      </w:r>
      <w:bookmarkEnd w:id="1"/>
    </w:p>
    <w:p w14:paraId="4E1DCE17" w14:textId="77777777" w:rsidR="00B044D3" w:rsidRDefault="00000000">
      <w:pPr>
        <w:spacing w:after="120" w:line="276" w:lineRule="auto"/>
      </w:pPr>
      <w:r>
        <w:t>This guide is both a syllabus and a reference. You will not read it cover to cover. Instead, we move through it one tower at a time in short, repeatable sessions, and you keep this document open as the map. The end state is concrete: given an RFP or a set of requirements, you can identify scope, break it into activities, estimate effort, propose a staffing pyramid, lay out a phase-wise plan, and justify every number to a sceptical reviewer.</w:t>
      </w:r>
    </w:p>
    <w:p w14:paraId="4E1DCE18" w14:textId="77777777" w:rsidR="00B044D3" w:rsidRDefault="00000000">
      <w:pPr>
        <w:pStyle w:val="Heading2"/>
      </w:pPr>
      <w:bookmarkStart w:id="2" w:name="_Toc233111719"/>
      <w:r>
        <w:t>1.1 The learning method</w:t>
      </w:r>
      <w:bookmarkEnd w:id="2"/>
    </w:p>
    <w:p w14:paraId="4E1DCE19" w14:textId="77777777" w:rsidR="00B044D3" w:rsidRDefault="00000000">
      <w:pPr>
        <w:spacing w:after="120" w:line="276" w:lineRule="auto"/>
      </w:pPr>
      <w:r>
        <w:t>Three principles drive the design:</w:t>
      </w:r>
    </w:p>
    <w:p w14:paraId="4E1DCE1A" w14:textId="77777777" w:rsidR="00B044D3" w:rsidRDefault="00000000">
      <w:pPr>
        <w:pStyle w:val="ListParagraph"/>
        <w:numPr>
          <w:ilvl w:val="0"/>
          <w:numId w:val="2"/>
        </w:numPr>
        <w:spacing w:after="60" w:line="264" w:lineRule="auto"/>
      </w:pPr>
      <w:r>
        <w:rPr>
          <w:b/>
          <w:bCs/>
        </w:rPr>
        <w:t xml:space="preserve">Layer the foundation first. </w:t>
      </w:r>
      <w:r>
        <w:t>Directory Services and Access Management underpin everything else, so we learn them before IGA and PAM, which depend on them.</w:t>
      </w:r>
    </w:p>
    <w:p w14:paraId="4E1DCE1B" w14:textId="77777777" w:rsidR="00B044D3" w:rsidRDefault="00000000">
      <w:pPr>
        <w:pStyle w:val="ListParagraph"/>
        <w:numPr>
          <w:ilvl w:val="0"/>
          <w:numId w:val="2"/>
        </w:numPr>
        <w:spacing w:after="60" w:line="264" w:lineRule="auto"/>
      </w:pPr>
      <w:r>
        <w:rPr>
          <w:b/>
          <w:bCs/>
        </w:rPr>
        <w:t xml:space="preserve">Learn each tower through one consistent lens. </w:t>
      </w:r>
      <w:r>
        <w:t>Every tower module follows the same seven-part template (Section 3), so by the third tower the structure is automatic and comparison across towers becomes easy.</w:t>
      </w:r>
    </w:p>
    <w:p w14:paraId="4E1DCE1C" w14:textId="77777777" w:rsidR="00B044D3" w:rsidRDefault="00000000">
      <w:pPr>
        <w:pStyle w:val="ListParagraph"/>
        <w:numPr>
          <w:ilvl w:val="0"/>
          <w:numId w:val="2"/>
        </w:numPr>
        <w:spacing w:after="60" w:line="264" w:lineRule="auto"/>
      </w:pPr>
      <w:r>
        <w:rPr>
          <w:b/>
          <w:bCs/>
        </w:rPr>
        <w:t xml:space="preserve">Learn estimation by doing it. </w:t>
      </w:r>
      <w:r>
        <w:t>Concepts stick when you immediately turn them into a work-breakdown and an effort number. Each tower ends with a worked estimation example, not just theory.</w:t>
      </w:r>
    </w:p>
    <w:p w14:paraId="4E1DCE1D" w14:textId="77777777" w:rsidR="00B044D3" w:rsidRDefault="00000000">
      <w:pPr>
        <w:pStyle w:val="Heading2"/>
      </w:pPr>
      <w:bookmarkStart w:id="3" w:name="_Toc233111720"/>
      <w:r>
        <w:t>1.2 Time commitment</w:t>
      </w:r>
      <w:bookmarkEnd w:id="3"/>
    </w:p>
    <w:p w14:paraId="4E1DCE1E" w14:textId="77777777" w:rsidR="00B044D3" w:rsidRDefault="00000000">
      <w:pPr>
        <w:spacing w:after="120" w:line="276" w:lineRule="auto"/>
      </w:pPr>
      <w:r>
        <w:t>The full program is roughly 75–80 hours of focused learning across fourteen modules. How long that takes in calendar weeks depends on the pace you choose: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B044D3" w14:paraId="4E1DCE23"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1F" w14:textId="77777777" w:rsidR="00B044D3" w:rsidRDefault="00000000">
            <w:pPr>
              <w:spacing w:after="20" w:line="252" w:lineRule="auto"/>
            </w:pPr>
            <w:r>
              <w:rPr>
                <w:b/>
                <w:bCs/>
                <w:color w:val="FFFFFF"/>
                <w:sz w:val="20"/>
                <w:szCs w:val="20"/>
              </w:rPr>
              <w:t>Pace</w:t>
            </w:r>
          </w:p>
        </w:tc>
        <w:tc>
          <w:tcPr>
            <w:tcW w:w="208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20" w14:textId="77777777" w:rsidR="00B044D3" w:rsidRDefault="00000000">
            <w:pPr>
              <w:spacing w:after="20" w:line="252" w:lineRule="auto"/>
            </w:pPr>
            <w:r>
              <w:rPr>
                <w:b/>
                <w:bCs/>
                <w:color w:val="FFFFFF"/>
                <w:sz w:val="20"/>
                <w:szCs w:val="20"/>
              </w:rPr>
              <w:t>Hours / week</w:t>
            </w:r>
          </w:p>
        </w:tc>
        <w:tc>
          <w:tcPr>
            <w:tcW w:w="208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21" w14:textId="77777777" w:rsidR="00B044D3" w:rsidRDefault="00000000">
            <w:pPr>
              <w:spacing w:after="20" w:line="252" w:lineRule="auto"/>
            </w:pPr>
            <w:r>
              <w:rPr>
                <w:b/>
                <w:bCs/>
                <w:color w:val="FFFFFF"/>
                <w:sz w:val="20"/>
                <w:szCs w:val="20"/>
              </w:rPr>
              <w:t>Calendar duration</w:t>
            </w:r>
          </w:p>
        </w:tc>
        <w:tc>
          <w:tcPr>
            <w:tcW w:w="208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22" w14:textId="77777777" w:rsidR="00B044D3" w:rsidRDefault="00000000">
            <w:pPr>
              <w:spacing w:after="20" w:line="252" w:lineRule="auto"/>
            </w:pPr>
            <w:r>
              <w:rPr>
                <w:b/>
                <w:bCs/>
                <w:color w:val="FFFFFF"/>
                <w:sz w:val="20"/>
                <w:szCs w:val="20"/>
              </w:rPr>
              <w:t>Best when</w:t>
            </w:r>
          </w:p>
        </w:tc>
      </w:tr>
      <w:tr w:rsidR="00B044D3" w14:paraId="4E1DCE2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24" w14:textId="77777777" w:rsidR="00B044D3" w:rsidRDefault="00000000">
            <w:pPr>
              <w:spacing w:after="20" w:line="252" w:lineRule="auto"/>
            </w:pPr>
            <w:r>
              <w:rPr>
                <w:b/>
                <w:bCs/>
                <w:color w:val="000000"/>
                <w:sz w:val="20"/>
                <w:szCs w:val="20"/>
              </w:rPr>
              <w:t>Light</w:t>
            </w:r>
          </w:p>
        </w:tc>
        <w:tc>
          <w:tcPr>
            <w:tcW w:w="208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25" w14:textId="77777777" w:rsidR="00B044D3" w:rsidRDefault="00000000">
            <w:pPr>
              <w:spacing w:after="20" w:line="252" w:lineRule="auto"/>
            </w:pPr>
            <w:r>
              <w:rPr>
                <w:color w:val="000000"/>
                <w:sz w:val="20"/>
                <w:szCs w:val="20"/>
              </w:rPr>
              <w:t>~3 hrs</w:t>
            </w:r>
          </w:p>
        </w:tc>
        <w:tc>
          <w:tcPr>
            <w:tcW w:w="208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26" w14:textId="77777777" w:rsidR="00B044D3" w:rsidRDefault="00000000">
            <w:pPr>
              <w:spacing w:after="20" w:line="252" w:lineRule="auto"/>
            </w:pPr>
            <w:r>
              <w:rPr>
                <w:color w:val="000000"/>
                <w:sz w:val="20"/>
                <w:szCs w:val="20"/>
              </w:rPr>
              <w:t>~26–28 weeks</w:t>
            </w:r>
          </w:p>
        </w:tc>
        <w:tc>
          <w:tcPr>
            <w:tcW w:w="208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27" w14:textId="77777777" w:rsidR="00B044D3" w:rsidRDefault="00000000">
            <w:pPr>
              <w:spacing w:after="20" w:line="252" w:lineRule="auto"/>
            </w:pPr>
            <w:r>
              <w:rPr>
                <w:color w:val="000000"/>
                <w:sz w:val="20"/>
                <w:szCs w:val="20"/>
              </w:rPr>
              <w:t>Heavy delivery season; protect against burnout</w:t>
            </w:r>
          </w:p>
        </w:tc>
      </w:tr>
      <w:tr w:rsidR="00B044D3" w14:paraId="4E1DCE2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10" w:type="dxa"/>
              <w:bottom w:w="60" w:type="dxa"/>
              <w:right w:w="110" w:type="dxa"/>
            </w:tcMar>
          </w:tcPr>
          <w:p w14:paraId="4E1DCE29" w14:textId="77777777" w:rsidR="00B044D3" w:rsidRDefault="00000000">
            <w:pPr>
              <w:spacing w:after="20" w:line="252" w:lineRule="auto"/>
            </w:pPr>
            <w:r>
              <w:rPr>
                <w:b/>
                <w:bCs/>
                <w:color w:val="000000"/>
                <w:sz w:val="20"/>
                <w:szCs w:val="20"/>
              </w:rPr>
              <w:t>Steady (recommended)</w:t>
            </w:r>
          </w:p>
        </w:tc>
        <w:tc>
          <w:tcPr>
            <w:tcW w:w="208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10" w:type="dxa"/>
              <w:bottom w:w="60" w:type="dxa"/>
              <w:right w:w="110" w:type="dxa"/>
            </w:tcMar>
          </w:tcPr>
          <w:p w14:paraId="4E1DCE2A" w14:textId="77777777" w:rsidR="00B044D3" w:rsidRDefault="00000000">
            <w:pPr>
              <w:spacing w:after="20" w:line="252" w:lineRule="auto"/>
            </w:pPr>
            <w:r>
              <w:rPr>
                <w:color w:val="000000"/>
                <w:sz w:val="20"/>
                <w:szCs w:val="20"/>
              </w:rPr>
              <w:t>~4 hrs</w:t>
            </w:r>
          </w:p>
        </w:tc>
        <w:tc>
          <w:tcPr>
            <w:tcW w:w="208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10" w:type="dxa"/>
              <w:bottom w:w="60" w:type="dxa"/>
              <w:right w:w="110" w:type="dxa"/>
            </w:tcMar>
          </w:tcPr>
          <w:p w14:paraId="4E1DCE2B" w14:textId="77777777" w:rsidR="00B044D3" w:rsidRDefault="00000000">
            <w:pPr>
              <w:spacing w:after="20" w:line="252" w:lineRule="auto"/>
            </w:pPr>
            <w:r>
              <w:rPr>
                <w:color w:val="000000"/>
                <w:sz w:val="20"/>
                <w:szCs w:val="20"/>
              </w:rPr>
              <w:t>~18–19 weeks</w:t>
            </w:r>
          </w:p>
        </w:tc>
        <w:tc>
          <w:tcPr>
            <w:tcW w:w="2080" w:type="dxa"/>
            <w:tcBorders>
              <w:top w:val="single" w:sz="1" w:space="0" w:color="BBBBBB"/>
              <w:left w:val="single" w:sz="1" w:space="0" w:color="BBBBBB"/>
              <w:bottom w:val="single" w:sz="1" w:space="0" w:color="BBBBBB"/>
              <w:right w:val="single" w:sz="1" w:space="0" w:color="BBBBBB"/>
            </w:tcBorders>
            <w:shd w:val="clear" w:color="auto" w:fill="E2EFDA"/>
            <w:tcMar>
              <w:top w:w="60" w:type="dxa"/>
              <w:left w:w="110" w:type="dxa"/>
              <w:bottom w:w="60" w:type="dxa"/>
              <w:right w:w="110" w:type="dxa"/>
            </w:tcMar>
          </w:tcPr>
          <w:p w14:paraId="4E1DCE2C" w14:textId="77777777" w:rsidR="00B044D3" w:rsidRDefault="00000000">
            <w:pPr>
              <w:spacing w:after="20" w:line="252" w:lineRule="auto"/>
            </w:pPr>
            <w:r>
              <w:rPr>
                <w:color w:val="000000"/>
                <w:sz w:val="20"/>
                <w:szCs w:val="20"/>
              </w:rPr>
              <w:t>Sustainable alongside client work</w:t>
            </w:r>
          </w:p>
        </w:tc>
      </w:tr>
      <w:tr w:rsidR="00B044D3" w14:paraId="4E1DCE3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2E" w14:textId="77777777" w:rsidR="00B044D3" w:rsidRDefault="00000000">
            <w:pPr>
              <w:spacing w:after="20" w:line="252" w:lineRule="auto"/>
            </w:pPr>
            <w:r>
              <w:rPr>
                <w:b/>
                <w:bCs/>
                <w:color w:val="000000"/>
                <w:sz w:val="20"/>
                <w:szCs w:val="20"/>
              </w:rPr>
              <w:t>Intensive</w:t>
            </w:r>
          </w:p>
        </w:tc>
        <w:tc>
          <w:tcPr>
            <w:tcW w:w="208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2F" w14:textId="77777777" w:rsidR="00B044D3" w:rsidRDefault="00000000">
            <w:pPr>
              <w:spacing w:after="20" w:line="252" w:lineRule="auto"/>
            </w:pPr>
            <w:r>
              <w:rPr>
                <w:color w:val="000000"/>
                <w:sz w:val="20"/>
                <w:szCs w:val="20"/>
              </w:rPr>
              <w:t>~6–7 hrs</w:t>
            </w:r>
          </w:p>
        </w:tc>
        <w:tc>
          <w:tcPr>
            <w:tcW w:w="208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30" w14:textId="77777777" w:rsidR="00B044D3" w:rsidRDefault="00000000">
            <w:pPr>
              <w:spacing w:after="20" w:line="252" w:lineRule="auto"/>
            </w:pPr>
            <w:r>
              <w:rPr>
                <w:color w:val="000000"/>
                <w:sz w:val="20"/>
                <w:szCs w:val="20"/>
              </w:rPr>
              <w:t>~12–13 weeks</w:t>
            </w:r>
          </w:p>
        </w:tc>
        <w:tc>
          <w:tcPr>
            <w:tcW w:w="208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31" w14:textId="77777777" w:rsidR="00B044D3" w:rsidRDefault="00000000">
            <w:pPr>
              <w:spacing w:after="20" w:line="252" w:lineRule="auto"/>
            </w:pPr>
            <w:r>
              <w:rPr>
                <w:color w:val="000000"/>
                <w:sz w:val="20"/>
                <w:szCs w:val="20"/>
              </w:rPr>
              <w:t>Dedicated upskilling window before a bid</w:t>
            </w:r>
          </w:p>
        </w:tc>
      </w:tr>
    </w:tbl>
    <w:p w14:paraId="4E1DCE33" w14:textId="77777777" w:rsidR="00B044D3" w:rsidRDefault="00B044D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44D3" w14:paraId="4E1DCE37" w14:textId="77777777">
        <w:tblPrEx>
          <w:tblCellMar>
            <w:top w:w="0" w:type="dxa"/>
            <w:bottom w:w="0" w:type="dxa"/>
          </w:tblCellMar>
        </w:tblPrEx>
        <w:tc>
          <w:tcPr>
            <w:tcW w:w="9360" w:type="dxa"/>
            <w:tcBorders>
              <w:left w:val="single" w:sz="18" w:space="0" w:color="2E75B6"/>
            </w:tcBorders>
            <w:shd w:val="clear" w:color="auto" w:fill="D9E2F3"/>
            <w:tcMar>
              <w:top w:w="100" w:type="dxa"/>
              <w:left w:w="160" w:type="dxa"/>
              <w:bottom w:w="100" w:type="dxa"/>
              <w:right w:w="140" w:type="dxa"/>
            </w:tcMar>
          </w:tcPr>
          <w:p w14:paraId="4E1DCE34" w14:textId="77777777" w:rsidR="00B044D3" w:rsidRDefault="00000000">
            <w:pPr>
              <w:spacing w:after="60"/>
            </w:pPr>
            <w:r>
              <w:rPr>
                <w:b/>
                <w:bCs/>
                <w:color w:val="1F3864"/>
              </w:rPr>
              <w:t>Recommended cadence</w:t>
            </w:r>
          </w:p>
          <w:p w14:paraId="4E1DCE35" w14:textId="77777777" w:rsidR="00B044D3" w:rsidRDefault="00000000">
            <w:pPr>
              <w:spacing w:after="40" w:line="264" w:lineRule="auto"/>
            </w:pPr>
            <w:r>
              <w:rPr>
                <w:sz w:val="21"/>
                <w:szCs w:val="21"/>
              </w:rPr>
              <w:t>Three short weekday sessions of 30–40 minutes (one sub-topic each, taught conversationally with a worked example and a reflection prompt), plus one 90-minute weekend consolidation block where we produce that module's reference slide and estimation workbook.</w:t>
            </w:r>
          </w:p>
          <w:p w14:paraId="4E1DCE36" w14:textId="77777777" w:rsidR="00B044D3" w:rsidRDefault="00000000">
            <w:pPr>
              <w:spacing w:after="40" w:line="264" w:lineRule="auto"/>
            </w:pPr>
            <w:r>
              <w:rPr>
                <w:sz w:val="21"/>
                <w:szCs w:val="21"/>
              </w:rPr>
              <w:t>This fits a deep-work morning block and a study block without competing with delivery commitments. You set the speed — say “next” to continue, “go deeper” to expand, or “estimate this” to jump to a costing exercise.</w:t>
            </w:r>
          </w:p>
        </w:tc>
      </w:tr>
    </w:tbl>
    <w:p w14:paraId="4E1DCE38" w14:textId="77777777" w:rsidR="00B044D3" w:rsidRDefault="00000000">
      <w:pPr>
        <w:pStyle w:val="Heading2"/>
      </w:pPr>
      <w:bookmarkStart w:id="4" w:name="_Toc233111721"/>
      <w:r>
        <w:t>1.3 How we proceed, session by session</w:t>
      </w:r>
      <w:bookmarkEnd w:id="4"/>
    </w:p>
    <w:p w14:paraId="4E1DCE39" w14:textId="77777777" w:rsidR="00B044D3" w:rsidRDefault="00000000">
      <w:pPr>
        <w:pStyle w:val="ListParagraph"/>
        <w:numPr>
          <w:ilvl w:val="0"/>
          <w:numId w:val="3"/>
        </w:numPr>
        <w:spacing w:after="60" w:line="264" w:lineRule="auto"/>
      </w:pPr>
      <w:r>
        <w:t>You pick (or accept) the next sub-topic from the syllabus.</w:t>
      </w:r>
    </w:p>
    <w:p w14:paraId="4E1DCE3A" w14:textId="77777777" w:rsidR="00B044D3" w:rsidRDefault="00000000">
      <w:pPr>
        <w:pStyle w:val="ListParagraph"/>
        <w:numPr>
          <w:ilvl w:val="0"/>
          <w:numId w:val="3"/>
        </w:numPr>
        <w:spacing w:after="60" w:line="264" w:lineRule="auto"/>
      </w:pPr>
      <w:r>
        <w:lastRenderedPageBreak/>
        <w:t>I teach it in plain language with an analogy and a real-world example, then give one short reflection prompt to check understanding.</w:t>
      </w:r>
    </w:p>
    <w:p w14:paraId="4E1DCE3B" w14:textId="77777777" w:rsidR="00B044D3" w:rsidRDefault="00000000">
      <w:pPr>
        <w:pStyle w:val="ListParagraph"/>
        <w:numPr>
          <w:ilvl w:val="0"/>
          <w:numId w:val="3"/>
        </w:numPr>
        <w:spacing w:after="60" w:line="264" w:lineRule="auto"/>
      </w:pPr>
      <w:r>
        <w:t>At the end of each tower we produce its reusable artefacts: a one-page concept slide, a delivery work-breakdown, and an effort/staffing workbook you can lift into proposals.</w:t>
      </w:r>
    </w:p>
    <w:p w14:paraId="4E1DCE3C" w14:textId="77777777" w:rsidR="00B044D3" w:rsidRDefault="00000000">
      <w:pPr>
        <w:pStyle w:val="ListParagraph"/>
        <w:numPr>
          <w:ilvl w:val="0"/>
          <w:numId w:val="3"/>
        </w:numPr>
        <w:spacing w:after="60" w:line="264" w:lineRule="auto"/>
      </w:pPr>
      <w:r>
        <w:t>We log progress in the companion tracker (the Excel file) so nothing is lost between sessions.</w:t>
      </w:r>
    </w:p>
    <w:p w14:paraId="4E1DCE3D" w14:textId="77777777" w:rsidR="00B044D3" w:rsidRDefault="00000000">
      <w:pPr>
        <w:pStyle w:val="ListParagraph"/>
        <w:numPr>
          <w:ilvl w:val="0"/>
          <w:numId w:val="3"/>
        </w:numPr>
        <w:spacing w:after="60" w:line="264" w:lineRule="auto"/>
      </w:pPr>
      <w:r>
        <w:t>Modules 9–11 then zoom out to consolidate estimation, run operations and commercials across all towers, and Module 12 is a full RFP-to-solution dry run.</w:t>
      </w:r>
    </w:p>
    <w:p w14:paraId="4E1DCE3E" w14:textId="77777777" w:rsidR="00B044D3" w:rsidRDefault="00000000">
      <w:r>
        <w:br w:type="page"/>
      </w:r>
    </w:p>
    <w:p w14:paraId="4E1DCE3F" w14:textId="77777777" w:rsidR="00B044D3" w:rsidRDefault="00000000">
      <w:pPr>
        <w:pStyle w:val="Heading1"/>
      </w:pPr>
      <w:bookmarkStart w:id="5" w:name="_Toc233111722"/>
      <w:r>
        <w:lastRenderedPageBreak/>
        <w:t>2. The IAM Big Picture (Module 0 — Foundations)</w:t>
      </w:r>
      <w:bookmarkEnd w:id="5"/>
    </w:p>
    <w:p w14:paraId="4E1DCE40" w14:textId="77777777" w:rsidR="00B044D3" w:rsidRDefault="00000000">
      <w:pPr>
        <w:spacing w:after="120" w:line="276" w:lineRule="auto"/>
      </w:pPr>
      <w:r>
        <w:t>Before the towers, the shape of the whole field. Read this section once now; you will return to it often.</w:t>
      </w:r>
    </w:p>
    <w:p w14:paraId="4E1DCE41" w14:textId="77777777" w:rsidR="00B044D3" w:rsidRDefault="00000000">
      <w:pPr>
        <w:pStyle w:val="Heading2"/>
      </w:pPr>
      <w:bookmarkStart w:id="6" w:name="_Toc233111723"/>
      <w:r>
        <w:t>2.1 What IAM actually is</w:t>
      </w:r>
      <w:bookmarkEnd w:id="6"/>
    </w:p>
    <w:p w14:paraId="4E1DCE42" w14:textId="77777777" w:rsidR="00B044D3" w:rsidRDefault="00000000">
      <w:pPr>
        <w:spacing w:after="120" w:line="276" w:lineRule="auto"/>
      </w:pPr>
      <w:r>
        <w:rPr>
          <w:b/>
          <w:bCs/>
          <w:i/>
          <w:iCs/>
        </w:rPr>
        <w:t xml:space="preserve">Analogy. </w:t>
      </w:r>
      <w:r>
        <w:t>Think of a large office building. Identity and Access Management is the entire system that decides who is allowed in, which doors each person can open, how the building proves a person is who they claim to be, and how it removes someone’s badge the day they leave. IAM is not one product — it is the discipline of managing digital identities and what they are allowed to do, across every application and system an organisation runs.</w:t>
      </w:r>
    </w:p>
    <w:p w14:paraId="4E1DCE43" w14:textId="77777777" w:rsidR="00B044D3" w:rsidRDefault="00000000">
      <w:pPr>
        <w:spacing w:after="120" w:line="276" w:lineRule="auto"/>
      </w:pPr>
      <w:r>
        <w:rPr>
          <w:b/>
          <w:bCs/>
        </w:rPr>
        <w:t xml:space="preserve">The two verbs at its core are authentication and authorization. </w:t>
      </w:r>
      <w:r>
        <w:t>Authentication answers “are you who you say you are?” (showing your badge). Authorization answers “now that I know who you are, what are you allowed to do?” (which doors your badge opens). Almost every IAM conversation is ultimately about one of these two questions, plus the administration and governance wrapped around them.</w:t>
      </w:r>
    </w:p>
    <w:p w14:paraId="4E1DCE44" w14:textId="77777777" w:rsidR="00B044D3" w:rsidRDefault="00000000">
      <w:pPr>
        <w:pStyle w:val="Heading2"/>
      </w:pPr>
      <w:bookmarkStart w:id="7" w:name="_Toc233111724"/>
      <w:r>
        <w:t>2.2 The identity lifecycle: Joiner – Mover – Leaver</w:t>
      </w:r>
      <w:bookmarkEnd w:id="7"/>
    </w:p>
    <w:p w14:paraId="4E1DCE45" w14:textId="77777777" w:rsidR="00B044D3" w:rsidRDefault="00000000">
      <w:pPr>
        <w:spacing w:after="120" w:line="276" w:lineRule="auto"/>
      </w:pPr>
      <w:r>
        <w:t>Every identity in an organisation moves through a lifecycle, and most IAM value is created by managing it well:</w:t>
      </w:r>
    </w:p>
    <w:p w14:paraId="4E1DCE46" w14:textId="77777777" w:rsidR="00B044D3" w:rsidRDefault="00000000">
      <w:pPr>
        <w:pStyle w:val="ListParagraph"/>
        <w:numPr>
          <w:ilvl w:val="0"/>
          <w:numId w:val="2"/>
        </w:numPr>
        <w:spacing w:after="60" w:line="264" w:lineRule="auto"/>
      </w:pPr>
      <w:r>
        <w:rPr>
          <w:b/>
          <w:bCs/>
        </w:rPr>
        <w:t xml:space="preserve">Joiner. </w:t>
      </w:r>
      <w:r>
        <w:t>A new employee, contractor, partner or service account is created and granted the access appropriate to their role — ideally automatically, on day one.</w:t>
      </w:r>
    </w:p>
    <w:p w14:paraId="4E1DCE47" w14:textId="77777777" w:rsidR="00B044D3" w:rsidRDefault="00000000">
      <w:pPr>
        <w:pStyle w:val="ListParagraph"/>
        <w:numPr>
          <w:ilvl w:val="0"/>
          <w:numId w:val="2"/>
        </w:numPr>
        <w:spacing w:after="60" w:line="264" w:lineRule="auto"/>
      </w:pPr>
      <w:r>
        <w:rPr>
          <w:b/>
          <w:bCs/>
        </w:rPr>
        <w:t xml:space="preserve">Mover. </w:t>
      </w:r>
      <w:r>
        <w:t>The person changes role, department or manager. Old access should be removed and new access granted — the stage where “access accumulation” (privilege creep) happens if controls are weak.</w:t>
      </w:r>
    </w:p>
    <w:p w14:paraId="4E1DCE48" w14:textId="77777777" w:rsidR="00B044D3" w:rsidRDefault="00000000">
      <w:pPr>
        <w:pStyle w:val="ListParagraph"/>
        <w:numPr>
          <w:ilvl w:val="0"/>
          <w:numId w:val="2"/>
        </w:numPr>
        <w:spacing w:after="60" w:line="264" w:lineRule="auto"/>
      </w:pPr>
      <w:r>
        <w:rPr>
          <w:b/>
          <w:bCs/>
        </w:rPr>
        <w:t xml:space="preserve">Leaver. </w:t>
      </w:r>
      <w:r>
        <w:t>The person departs. Every credential and entitlement must be revoked promptly — the single most common audit finding when it is not.</w:t>
      </w:r>
    </w:p>
    <w:p w14:paraId="4E1DCE49" w14:textId="77777777" w:rsidR="00B044D3" w:rsidRDefault="00000000">
      <w:pPr>
        <w:spacing w:after="120" w:line="276" w:lineRule="auto"/>
      </w:pPr>
      <w:r>
        <w:rPr>
          <w:b/>
          <w:bCs/>
        </w:rPr>
        <w:t xml:space="preserve">Why it matters for solutioning: </w:t>
      </w:r>
      <w:r>
        <w:t>most IGA scope, and a large share of run-operations volume, is simply JML executed reliably at scale. When you read an RFP, the maturity of a client’s JML process tells you most of what you need to know about the size of the problem.</w:t>
      </w:r>
    </w:p>
    <w:p w14:paraId="4E1DCE4A" w14:textId="77777777" w:rsidR="00B044D3" w:rsidRDefault="00000000">
      <w:pPr>
        <w:pStyle w:val="Heading2"/>
      </w:pPr>
      <w:bookmarkStart w:id="8" w:name="_Toc233111725"/>
      <w:r>
        <w:t>2.3 The six towers and how they fit together</w:t>
      </w:r>
      <w:bookmarkEnd w:id="8"/>
    </w:p>
    <w:p w14:paraId="4E1DCE4B" w14:textId="77777777" w:rsidR="00B044D3" w:rsidRDefault="00000000">
      <w:pPr>
        <w:spacing w:after="120" w:line="276" w:lineRule="auto"/>
      </w:pPr>
      <w:r>
        <w:t>IAM is conventionally divided into towers. They are not independent silos — they stack and feed each other. A useful way to picture it:</w:t>
      </w:r>
    </w:p>
    <w:p w14:paraId="4E1DCE4C" w14:textId="77777777" w:rsidR="00B044D3" w:rsidRDefault="00000000">
      <w:pPr>
        <w:pStyle w:val="ListParagraph"/>
        <w:numPr>
          <w:ilvl w:val="0"/>
          <w:numId w:val="2"/>
        </w:numPr>
        <w:spacing w:after="60" w:line="264" w:lineRule="auto"/>
      </w:pPr>
      <w:r>
        <w:rPr>
          <w:b/>
          <w:bCs/>
        </w:rPr>
        <w:t xml:space="preserve">Directory Services </w:t>
      </w:r>
      <w:r>
        <w:t>is the foundation — the authoritative store of identities and their attributes. Everything else reads from or writes to it.</w:t>
      </w:r>
    </w:p>
    <w:p w14:paraId="4E1DCE4D" w14:textId="77777777" w:rsidR="00B044D3" w:rsidRDefault="00000000">
      <w:pPr>
        <w:pStyle w:val="ListParagraph"/>
        <w:numPr>
          <w:ilvl w:val="0"/>
          <w:numId w:val="2"/>
        </w:numPr>
        <w:spacing w:after="60" w:line="264" w:lineRule="auto"/>
      </w:pPr>
      <w:r>
        <w:rPr>
          <w:b/>
          <w:bCs/>
        </w:rPr>
        <w:t xml:space="preserve">Access Management (SSO, MFA, Federation) </w:t>
      </w:r>
      <w:r>
        <w:t>sits on top of the directory and handles the act of logging in and proving identity at runtime.</w:t>
      </w:r>
    </w:p>
    <w:p w14:paraId="4E1DCE4E" w14:textId="77777777" w:rsidR="00B044D3" w:rsidRDefault="00000000">
      <w:pPr>
        <w:pStyle w:val="ListParagraph"/>
        <w:numPr>
          <w:ilvl w:val="0"/>
          <w:numId w:val="2"/>
        </w:numPr>
        <w:spacing w:after="60" w:line="264" w:lineRule="auto"/>
      </w:pPr>
      <w:r>
        <w:rPr>
          <w:b/>
          <w:bCs/>
        </w:rPr>
        <w:t xml:space="preserve">Identity Governance &amp; Administration (IGA) </w:t>
      </w:r>
      <w:r>
        <w:t>manages the lifecycle and the question “should this person have this access?” — provisioning, access requests, role models and certifications.</w:t>
      </w:r>
    </w:p>
    <w:p w14:paraId="4E1DCE4F" w14:textId="77777777" w:rsidR="00B044D3" w:rsidRDefault="00000000">
      <w:pPr>
        <w:pStyle w:val="ListParagraph"/>
        <w:numPr>
          <w:ilvl w:val="0"/>
          <w:numId w:val="2"/>
        </w:numPr>
        <w:spacing w:after="60" w:line="264" w:lineRule="auto"/>
      </w:pPr>
      <w:r>
        <w:rPr>
          <w:b/>
          <w:bCs/>
        </w:rPr>
        <w:lastRenderedPageBreak/>
        <w:t xml:space="preserve">Privileged Access Management (PAM) </w:t>
      </w:r>
      <w:r>
        <w:t>is the high-security vault for the most powerful accounts (admins, root, service accounts) — credential vaulting, session control and just-in-time access.</w:t>
      </w:r>
    </w:p>
    <w:p w14:paraId="4E1DCE50" w14:textId="77777777" w:rsidR="00B044D3" w:rsidRDefault="00000000">
      <w:pPr>
        <w:pStyle w:val="ListParagraph"/>
        <w:numPr>
          <w:ilvl w:val="0"/>
          <w:numId w:val="2"/>
        </w:numPr>
        <w:spacing w:after="60" w:line="264" w:lineRule="auto"/>
      </w:pPr>
      <w:r>
        <w:rPr>
          <w:b/>
          <w:bCs/>
        </w:rPr>
        <w:t xml:space="preserve">PKI &amp; Certificate Lifecycle Management </w:t>
      </w:r>
      <w:r>
        <w:t>manages the digital certificates and keys that machines and services use to prove identity and encrypt traffic.</w:t>
      </w:r>
    </w:p>
    <w:p w14:paraId="4E1DCE51" w14:textId="77777777" w:rsidR="00B044D3" w:rsidRDefault="00000000">
      <w:pPr>
        <w:pStyle w:val="ListParagraph"/>
        <w:numPr>
          <w:ilvl w:val="0"/>
          <w:numId w:val="2"/>
        </w:numPr>
        <w:spacing w:after="60" w:line="264" w:lineRule="auto"/>
      </w:pPr>
      <w:r>
        <w:rPr>
          <w:b/>
          <w:bCs/>
        </w:rPr>
        <w:t xml:space="preserve">Identity Proofing &amp; Verification </w:t>
      </w:r>
      <w:r>
        <w:t>answers “is this real-world person who they claim to be?” at the point of enrolment — increasingly important for customer identity and fraud prevention.</w:t>
      </w:r>
    </w:p>
    <w:p w14:paraId="4E1DCE52" w14:textId="77777777" w:rsidR="00B044D3" w:rsidRDefault="00B044D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44D3" w14:paraId="4E1DCE55" w14:textId="77777777">
        <w:tblPrEx>
          <w:tblCellMar>
            <w:top w:w="0" w:type="dxa"/>
            <w:bottom w:w="0" w:type="dxa"/>
          </w:tblCellMar>
        </w:tblPrEx>
        <w:tc>
          <w:tcPr>
            <w:tcW w:w="9360" w:type="dxa"/>
            <w:tcBorders>
              <w:left w:val="single" w:sz="18" w:space="0" w:color="2E75B6"/>
            </w:tcBorders>
            <w:shd w:val="clear" w:color="auto" w:fill="D9E2F3"/>
            <w:tcMar>
              <w:top w:w="100" w:type="dxa"/>
              <w:left w:w="160" w:type="dxa"/>
              <w:bottom w:w="100" w:type="dxa"/>
              <w:right w:w="140" w:type="dxa"/>
            </w:tcMar>
          </w:tcPr>
          <w:p w14:paraId="4E1DCE53" w14:textId="77777777" w:rsidR="00B044D3" w:rsidRDefault="00000000">
            <w:pPr>
              <w:spacing w:after="60"/>
            </w:pPr>
            <w:r>
              <w:rPr>
                <w:b/>
                <w:bCs/>
                <w:color w:val="1F3864"/>
              </w:rPr>
              <w:t>How the towers interconnect — a single example</w:t>
            </w:r>
          </w:p>
          <w:p w14:paraId="4E1DCE54" w14:textId="77777777" w:rsidR="00B044D3" w:rsidRDefault="00000000">
            <w:pPr>
              <w:spacing w:after="40" w:line="264" w:lineRule="auto"/>
            </w:pPr>
            <w:r>
              <w:rPr>
                <w:sz w:val="21"/>
                <w:szCs w:val="21"/>
              </w:rPr>
              <w:t>A new hire is verified by Identity Proofing at onboarding → their identity record is created in the Directory → IGA provisions their birthright access based on role → they log in each day through Access Management with SSO and MFA → when they need admin rights, PAM grants those just-in-time → the laptop and services they use authenticate to each other with certificates from PKI. One person, one day, six towers.</w:t>
            </w:r>
          </w:p>
        </w:tc>
      </w:tr>
    </w:tbl>
    <w:p w14:paraId="4E1DCE56" w14:textId="77777777" w:rsidR="00B044D3" w:rsidRDefault="00000000">
      <w:pPr>
        <w:pStyle w:val="Heading2"/>
      </w:pPr>
      <w:bookmarkStart w:id="9" w:name="_Toc233111726"/>
      <w:r>
        <w:t>2.4 The standards you must recognise</w:t>
      </w:r>
      <w:bookmarkEnd w:id="9"/>
    </w:p>
    <w:p w14:paraId="4E1DCE57" w14:textId="77777777" w:rsidR="00B044D3" w:rsidRDefault="00000000">
      <w:pPr>
        <w:spacing w:after="120" w:line="276" w:lineRule="auto"/>
      </w:pPr>
      <w:r>
        <w:t>You do not need to implement these by hand, but you must recognise them instantly in an RFP because they determine integration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044D3" w14:paraId="4E1DCE5A"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58" w14:textId="77777777" w:rsidR="00B044D3" w:rsidRDefault="00000000">
            <w:pPr>
              <w:spacing w:after="20" w:line="252" w:lineRule="auto"/>
            </w:pPr>
            <w:r>
              <w:rPr>
                <w:b/>
                <w:bCs/>
                <w:color w:val="FFFFFF"/>
                <w:sz w:val="20"/>
                <w:szCs w:val="20"/>
              </w:rPr>
              <w:t>Standard</w:t>
            </w:r>
          </w:p>
        </w:tc>
        <w:tc>
          <w:tcPr>
            <w:tcW w:w="71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59" w14:textId="77777777" w:rsidR="00B044D3" w:rsidRDefault="00000000">
            <w:pPr>
              <w:spacing w:after="20" w:line="252" w:lineRule="auto"/>
            </w:pPr>
            <w:r>
              <w:rPr>
                <w:b/>
                <w:bCs/>
                <w:color w:val="FFFFFF"/>
                <w:sz w:val="20"/>
                <w:szCs w:val="20"/>
              </w:rPr>
              <w:t>What it does (in one line)</w:t>
            </w:r>
          </w:p>
        </w:tc>
      </w:tr>
      <w:tr w:rsidR="00B044D3" w14:paraId="4E1DCE5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5B" w14:textId="77777777" w:rsidR="00B044D3" w:rsidRDefault="00000000">
            <w:pPr>
              <w:spacing w:after="20" w:line="252" w:lineRule="auto"/>
            </w:pPr>
            <w:r>
              <w:rPr>
                <w:color w:val="000000"/>
                <w:sz w:val="20"/>
                <w:szCs w:val="20"/>
              </w:rPr>
              <w:t>SAML 2.0</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5C" w14:textId="77777777" w:rsidR="00B044D3" w:rsidRDefault="00000000">
            <w:pPr>
              <w:spacing w:after="20" w:line="252" w:lineRule="auto"/>
            </w:pPr>
            <w:r>
              <w:rPr>
                <w:color w:val="000000"/>
                <w:sz w:val="20"/>
                <w:szCs w:val="20"/>
              </w:rPr>
              <w:t>XML-based federation for browser SSO; still dominant in enterprise app integrations.</w:t>
            </w:r>
          </w:p>
        </w:tc>
      </w:tr>
      <w:tr w:rsidR="00B044D3" w14:paraId="4E1DCE6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5E" w14:textId="77777777" w:rsidR="00B044D3" w:rsidRDefault="00000000">
            <w:pPr>
              <w:spacing w:after="20" w:line="252" w:lineRule="auto"/>
            </w:pPr>
            <w:r>
              <w:rPr>
                <w:color w:val="000000"/>
                <w:sz w:val="20"/>
                <w:szCs w:val="20"/>
              </w:rPr>
              <w:t>OIDC / OAuth 2.0</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5F" w14:textId="77777777" w:rsidR="00B044D3" w:rsidRDefault="00000000">
            <w:pPr>
              <w:spacing w:after="20" w:line="252" w:lineRule="auto"/>
            </w:pPr>
            <w:r>
              <w:rPr>
                <w:color w:val="000000"/>
                <w:sz w:val="20"/>
                <w:szCs w:val="20"/>
              </w:rPr>
              <w:t>Modern token-based authentication (OIDC) and authorization/delegation (OAuth); default for APIs, mobile and SaaS.</w:t>
            </w:r>
          </w:p>
        </w:tc>
      </w:tr>
      <w:tr w:rsidR="00B044D3" w14:paraId="4E1DCE6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61" w14:textId="77777777" w:rsidR="00B044D3" w:rsidRDefault="00000000">
            <w:pPr>
              <w:spacing w:after="20" w:line="252" w:lineRule="auto"/>
            </w:pPr>
            <w:r>
              <w:rPr>
                <w:color w:val="000000"/>
                <w:sz w:val="20"/>
                <w:szCs w:val="20"/>
              </w:rPr>
              <w:t>SCIM</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62" w14:textId="77777777" w:rsidR="00B044D3" w:rsidRDefault="00000000">
            <w:pPr>
              <w:spacing w:after="20" w:line="252" w:lineRule="auto"/>
            </w:pPr>
            <w:r>
              <w:rPr>
                <w:color w:val="000000"/>
                <w:sz w:val="20"/>
                <w:szCs w:val="20"/>
              </w:rPr>
              <w:t>Standard for automated user provisioning/de-provisioning to SaaS applications.</w:t>
            </w:r>
          </w:p>
        </w:tc>
      </w:tr>
      <w:tr w:rsidR="00B044D3" w14:paraId="4E1DCE6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64" w14:textId="77777777" w:rsidR="00B044D3" w:rsidRDefault="00000000">
            <w:pPr>
              <w:spacing w:after="20" w:line="252" w:lineRule="auto"/>
            </w:pPr>
            <w:r>
              <w:rPr>
                <w:color w:val="000000"/>
                <w:sz w:val="20"/>
                <w:szCs w:val="20"/>
              </w:rPr>
              <w:t>LDAP</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65" w14:textId="77777777" w:rsidR="00B044D3" w:rsidRDefault="00000000">
            <w:pPr>
              <w:spacing w:after="20" w:line="252" w:lineRule="auto"/>
            </w:pPr>
            <w:r>
              <w:rPr>
                <w:color w:val="000000"/>
                <w:sz w:val="20"/>
                <w:szCs w:val="20"/>
              </w:rPr>
              <w:t>Protocol for querying and modifying directory data; the lingua franca of directories.</w:t>
            </w:r>
          </w:p>
        </w:tc>
      </w:tr>
      <w:tr w:rsidR="00B044D3" w14:paraId="4E1DCE6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67" w14:textId="77777777" w:rsidR="00B044D3" w:rsidRDefault="00000000">
            <w:pPr>
              <w:spacing w:after="20" w:line="252" w:lineRule="auto"/>
            </w:pPr>
            <w:r>
              <w:rPr>
                <w:color w:val="000000"/>
                <w:sz w:val="20"/>
                <w:szCs w:val="20"/>
              </w:rPr>
              <w:t>FIDO2 / WebAuthn</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68" w14:textId="77777777" w:rsidR="00B044D3" w:rsidRDefault="00000000">
            <w:pPr>
              <w:spacing w:after="20" w:line="252" w:lineRule="auto"/>
            </w:pPr>
            <w:r>
              <w:rPr>
                <w:color w:val="000000"/>
                <w:sz w:val="20"/>
                <w:szCs w:val="20"/>
              </w:rPr>
              <w:t>Phishing-resistant, passwordless authentication using passkeys and security keys.</w:t>
            </w:r>
          </w:p>
        </w:tc>
      </w:tr>
      <w:tr w:rsidR="00B044D3" w14:paraId="4E1DCE6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6A" w14:textId="77777777" w:rsidR="00B044D3" w:rsidRDefault="00000000">
            <w:pPr>
              <w:spacing w:after="20" w:line="252" w:lineRule="auto"/>
            </w:pPr>
            <w:r>
              <w:rPr>
                <w:color w:val="000000"/>
                <w:sz w:val="20"/>
                <w:szCs w:val="20"/>
              </w:rPr>
              <w:t>X.509</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6B" w14:textId="77777777" w:rsidR="00B044D3" w:rsidRDefault="00000000">
            <w:pPr>
              <w:spacing w:after="20" w:line="252" w:lineRule="auto"/>
            </w:pPr>
            <w:r>
              <w:rPr>
                <w:color w:val="000000"/>
                <w:sz w:val="20"/>
                <w:szCs w:val="20"/>
              </w:rPr>
              <w:t>The certificate format underpinning PKI, TLS and machine identity.</w:t>
            </w:r>
          </w:p>
        </w:tc>
      </w:tr>
      <w:tr w:rsidR="00B044D3" w14:paraId="4E1DCE6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6D" w14:textId="77777777" w:rsidR="00B044D3" w:rsidRDefault="00000000">
            <w:pPr>
              <w:spacing w:after="20" w:line="252" w:lineRule="auto"/>
            </w:pPr>
            <w:r>
              <w:rPr>
                <w:color w:val="000000"/>
                <w:sz w:val="20"/>
                <w:szCs w:val="20"/>
              </w:rPr>
              <w:t>NIST SP 800-63-4</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6E" w14:textId="77777777" w:rsidR="00B044D3" w:rsidRDefault="00000000">
            <w:pPr>
              <w:spacing w:after="20" w:line="252" w:lineRule="auto"/>
            </w:pPr>
            <w:r>
              <w:rPr>
                <w:color w:val="000000"/>
                <w:sz w:val="20"/>
                <w:szCs w:val="20"/>
              </w:rPr>
              <w:t>US digital identity guideline defining assurance levels for proofing (IAL), authentication (AAL) and federation (FAL).</w:t>
            </w:r>
          </w:p>
        </w:tc>
      </w:tr>
    </w:tbl>
    <w:p w14:paraId="4E1DCE70" w14:textId="77777777" w:rsidR="00B044D3" w:rsidRDefault="00000000">
      <w:pPr>
        <w:spacing w:after="60" w:line="276" w:lineRule="auto"/>
      </w:pPr>
      <w:r>
        <w:rPr>
          <w:b/>
          <w:bCs/>
        </w:rPr>
        <w:t xml:space="preserve">Rule of thumb: </w:t>
      </w:r>
      <w:r>
        <w:t>the number and type of application integrations — and which protocols they speak — is the biggest single driver of effort in an Access Management or IGA estimate. Count the apps, then classify them by protocol.</w:t>
      </w:r>
    </w:p>
    <w:p w14:paraId="4E1DCE71" w14:textId="77777777" w:rsidR="00B044D3" w:rsidRDefault="00000000">
      <w:pPr>
        <w:pStyle w:val="Heading2"/>
      </w:pPr>
      <w:bookmarkStart w:id="10" w:name="_Toc233111727"/>
      <w:r>
        <w:t>2.5 Two things that cut across the towers: CIAM and ISPM</w:t>
      </w:r>
      <w:bookmarkEnd w:id="10"/>
    </w:p>
    <w:p w14:paraId="4E1DCE72" w14:textId="77777777" w:rsidR="00B044D3" w:rsidRDefault="00000000">
      <w:pPr>
        <w:spacing w:after="120" w:line="276" w:lineRule="auto"/>
      </w:pPr>
      <w:r>
        <w:t>Clients increasingly raise two terms that are not part of the classic six-tower model. It is worth being precise about where they fit, because getting this right in front of a client signals you understand the field, not just the products.</w:t>
      </w:r>
    </w:p>
    <w:p w14:paraId="4E1DCE73" w14:textId="77777777" w:rsidR="00B044D3" w:rsidRDefault="00000000">
      <w:pPr>
        <w:spacing w:after="120" w:line="276" w:lineRule="auto"/>
      </w:pPr>
      <w:r>
        <w:rPr>
          <w:b/>
          <w:bCs/>
        </w:rPr>
        <w:lastRenderedPageBreak/>
        <w:t xml:space="preserve">CIAM (Customer / Consumer IAM) is an applied delivery domain, not a new capability tower. </w:t>
      </w:r>
      <w:r>
        <w:t>It recombines Access Management, Directory Services and Identity Proofing — plus lightweight governance — but aimed at external/consumer identities rather than employees. What makes it distinct in practice is the requirement set: self-service registration and social login, progressive profiling, consent and privacy management, bot and fraud defence, very large scale (often millions of identities), and usage-based licensing (per monthly active user or per authentication). We teach it as its own module (M7) because the delivery patterns, non-functional requirements and commercials differ enough from workforce IAM to warrant it.</w:t>
      </w:r>
    </w:p>
    <w:p w14:paraId="4E1DCE74" w14:textId="77777777" w:rsidR="00B044D3" w:rsidRDefault="00000000">
      <w:pPr>
        <w:spacing w:after="120" w:line="276" w:lineRule="auto"/>
      </w:pPr>
      <w:r>
        <w:rPr>
          <w:b/>
          <w:bCs/>
        </w:rPr>
        <w:t xml:space="preserve">ISPM (Identity Security Posture Management) is a cross-cutting posture layer, not a tower. </w:t>
      </w:r>
      <w:r>
        <w:t>It sits over all the towers and continuously assesses identity risk — misconfigurations, stale and orphaned accounts, shadow admins, excessive privilege, weak MFA coverage, risky non-human identities. It has no standalone analyst quadrant; the capability appears inside IGA and Access Management evaluations. It travels with two cousins: ITDR (Identity Threat Detection &amp; Response — the reactive side, detecting and responding to active identity attacks) and CIEM (Cloud Infrastructure Entitlement Management — right-sizing entitlements in AWS/Azure/GCP). We teach ISPM, ITDR and CIEM together as a cross-cutting module (M8).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44D3" w14:paraId="4E1DCE77" w14:textId="77777777">
        <w:tblPrEx>
          <w:tblCellMar>
            <w:top w:w="0" w:type="dxa"/>
            <w:bottom w:w="0" w:type="dxa"/>
          </w:tblCellMar>
        </w:tblPrEx>
        <w:tc>
          <w:tcPr>
            <w:tcW w:w="9360" w:type="dxa"/>
            <w:tcBorders>
              <w:left w:val="single" w:sz="18" w:space="0" w:color="2E75B6"/>
            </w:tcBorders>
            <w:shd w:val="clear" w:color="auto" w:fill="D9E2F3"/>
            <w:tcMar>
              <w:top w:w="100" w:type="dxa"/>
              <w:left w:w="160" w:type="dxa"/>
              <w:bottom w:w="100" w:type="dxa"/>
              <w:right w:w="140" w:type="dxa"/>
            </w:tcMar>
          </w:tcPr>
          <w:p w14:paraId="4E1DCE75" w14:textId="77777777" w:rsidR="00B044D3" w:rsidRDefault="00000000">
            <w:pPr>
              <w:spacing w:after="60"/>
            </w:pPr>
            <w:r>
              <w:rPr>
                <w:b/>
                <w:bCs/>
                <w:color w:val="1F3864"/>
              </w:rPr>
              <w:t>How to place CIAM and ISPM in a solution</w:t>
            </w:r>
          </w:p>
          <w:p w14:paraId="4E1DCE76" w14:textId="77777777" w:rsidR="00B044D3" w:rsidRDefault="00000000">
            <w:pPr>
              <w:spacing w:after="40" w:line="264" w:lineRule="auto"/>
            </w:pPr>
            <w:r>
              <w:rPr>
                <w:sz w:val="21"/>
                <w:szCs w:val="21"/>
              </w:rPr>
              <w:t>When an RFP asks for CIAM, scope it as Access Management + Directory + Proofing for external users, then add the CIAM-specific items (registration/social login, consent, scale, fraud). When it asks for ISPM/ITDR, scope it as an analytics and monitoring layer that reads from the towers you are already building — it rarely stands alone, and it is a strong differentiator when paired with IGA.</w:t>
            </w:r>
          </w:p>
        </w:tc>
      </w:tr>
    </w:tbl>
    <w:p w14:paraId="4E1DCE78" w14:textId="77777777" w:rsidR="00B044D3" w:rsidRDefault="00000000">
      <w:pPr>
        <w:pStyle w:val="Heading2"/>
      </w:pPr>
      <w:bookmarkStart w:id="11" w:name="_Toc233111728"/>
      <w:r>
        <w:t>2.6 Capability towers vs delivery functions</w:t>
      </w:r>
      <w:bookmarkEnd w:id="11"/>
    </w:p>
    <w:p w14:paraId="4E1DCE79" w14:textId="77777777" w:rsidR="00B044D3" w:rsidRDefault="00000000">
      <w:pPr>
        <w:spacing w:after="120" w:line="276" w:lineRule="auto"/>
      </w:pPr>
      <w:r>
        <w:t>The towers answer “what identity problem are we solving?”. But when you walk into a real IAM organisation you also meet teams called Engineering, Testing, Business Analysis, Audit and Reporting. These are not towers — they are horizontal delivery functions (disciplines) that cut across every tower. Picture a grid: towers run vertically (the what), functions run horizontally (the how). You never build a tower with one team; you build it with engineers, testers, BAs, auditors and reporting analysts all working that tower. A team named “IAM Testing” services every tower, because it is organised by discipline, not by capability.</w:t>
      </w:r>
    </w:p>
    <w:p w14:paraId="4E1DCE7A" w14:textId="77777777" w:rsidR="00B044D3" w:rsidRDefault="00000000">
      <w:pPr>
        <w:spacing w:after="120" w:line="276" w:lineRule="auto"/>
      </w:pPr>
      <w:r>
        <w:t>The eight functions you will see, and where each lives in this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2373"/>
        <w:gridCol w:w="3950"/>
        <w:gridCol w:w="2993"/>
        <w:gridCol w:w="22"/>
      </w:tblGrid>
      <w:tr w:rsidR="00B044D3" w14:paraId="4E1DCE7E" w14:textId="77777777">
        <w:tblPrEx>
          <w:tblCellMar>
            <w:top w:w="0" w:type="dxa"/>
            <w:bottom w:w="0" w:type="dxa"/>
          </w:tblCellMar>
        </w:tblPrEx>
        <w:trPr>
          <w:gridAfter w:val="1"/>
          <w:wAfter w:w="22" w:type="dxa"/>
          <w:tblHeader/>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7B" w14:textId="77777777" w:rsidR="00B044D3" w:rsidRDefault="00000000">
            <w:pPr>
              <w:spacing w:after="20" w:line="252" w:lineRule="auto"/>
            </w:pPr>
            <w:r>
              <w:rPr>
                <w:b/>
                <w:bCs/>
                <w:color w:val="FFFFFF"/>
                <w:sz w:val="20"/>
                <w:szCs w:val="20"/>
              </w:rPr>
              <w:t>Delivery function</w:t>
            </w:r>
          </w:p>
        </w:tc>
        <w:tc>
          <w:tcPr>
            <w:tcW w:w="39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7C" w14:textId="77777777" w:rsidR="00B044D3" w:rsidRDefault="00000000">
            <w:pPr>
              <w:spacing w:after="20" w:line="252" w:lineRule="auto"/>
            </w:pPr>
            <w:r>
              <w:rPr>
                <w:b/>
                <w:bCs/>
                <w:color w:val="FFFFFF"/>
                <w:sz w:val="20"/>
                <w:szCs w:val="20"/>
              </w:rPr>
              <w:t>What it does</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7D" w14:textId="77777777" w:rsidR="00B044D3" w:rsidRDefault="00000000">
            <w:pPr>
              <w:spacing w:after="20" w:line="252" w:lineRule="auto"/>
            </w:pPr>
            <w:r>
              <w:rPr>
                <w:b/>
                <w:bCs/>
                <w:color w:val="FFFFFF"/>
                <w:sz w:val="20"/>
                <w:szCs w:val="20"/>
              </w:rPr>
              <w:t>Where it lives here</w:t>
            </w:r>
          </w:p>
        </w:tc>
      </w:tr>
      <w:tr w:rsidR="00B044D3" w14:paraId="4E1DCE82"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7F" w14:textId="77777777" w:rsidR="00B044D3" w:rsidRDefault="00000000">
            <w:pPr>
              <w:spacing w:after="20" w:line="252" w:lineRule="auto"/>
            </w:pPr>
            <w:r>
              <w:rPr>
                <w:color w:val="000000"/>
                <w:sz w:val="20"/>
                <w:szCs w:val="20"/>
              </w:rPr>
              <w:t>Architecture &amp; design</w:t>
            </w:r>
          </w:p>
        </w:tc>
        <w:tc>
          <w:tcPr>
            <w:tcW w:w="39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80" w14:textId="77777777" w:rsidR="00B044D3" w:rsidRDefault="00000000">
            <w:pPr>
              <w:spacing w:after="20" w:line="252" w:lineRule="auto"/>
            </w:pPr>
            <w:r>
              <w:rPr>
                <w:color w:val="000000"/>
                <w:sz w:val="20"/>
                <w:szCs w:val="20"/>
              </w:rPr>
              <w:t>Solution/integration design, role and policy models, security and HA/DR design.</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81" w14:textId="77777777" w:rsidR="00B044D3" w:rsidRDefault="00000000">
            <w:pPr>
              <w:spacing w:after="20" w:line="252" w:lineRule="auto"/>
            </w:pPr>
            <w:r>
              <w:rPr>
                <w:color w:val="000000"/>
                <w:sz w:val="20"/>
                <w:szCs w:val="20"/>
              </w:rPr>
              <w:t>Design phase (§6.2); Solution Architect band (§8.2).</w:t>
            </w:r>
          </w:p>
        </w:tc>
      </w:tr>
      <w:tr w:rsidR="00B044D3" w14:paraId="4E1DCE86"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83" w14:textId="77777777" w:rsidR="00B044D3" w:rsidRDefault="00000000">
            <w:pPr>
              <w:spacing w:after="20" w:line="252" w:lineRule="auto"/>
            </w:pPr>
            <w:r>
              <w:rPr>
                <w:b/>
                <w:bCs/>
                <w:color w:val="000000"/>
                <w:sz w:val="20"/>
                <w:szCs w:val="20"/>
              </w:rPr>
              <w:t>Business analysis</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84" w14:textId="77777777" w:rsidR="00B044D3" w:rsidRDefault="00000000">
            <w:pPr>
              <w:spacing w:after="20" w:line="252" w:lineRule="auto"/>
            </w:pPr>
            <w:r>
              <w:rPr>
                <w:color w:val="000000"/>
                <w:sz w:val="20"/>
                <w:szCs w:val="20"/>
              </w:rPr>
              <w:t>Workshops, requirements, use-case capture, role/SoD definition, UAT and training support.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85" w14:textId="77777777" w:rsidR="00B044D3" w:rsidRDefault="00000000">
            <w:pPr>
              <w:spacing w:after="20" w:line="252" w:lineRule="auto"/>
            </w:pPr>
            <w:r>
              <w:rPr>
                <w:color w:val="000000"/>
                <w:sz w:val="20"/>
                <w:szCs w:val="20"/>
              </w:rPr>
              <w:t>Discovery &amp; Design phases; Run change requests.</w:t>
            </w:r>
          </w:p>
        </w:tc>
      </w:tr>
      <w:tr w:rsidR="00B044D3" w14:paraId="4E1DCE8A"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87" w14:textId="77777777" w:rsidR="00B044D3" w:rsidRDefault="00000000">
            <w:pPr>
              <w:spacing w:after="20" w:line="252" w:lineRule="auto"/>
            </w:pPr>
            <w:r>
              <w:rPr>
                <w:b/>
                <w:bCs/>
                <w:color w:val="000000"/>
                <w:sz w:val="20"/>
                <w:szCs w:val="20"/>
              </w:rPr>
              <w:lastRenderedPageBreak/>
              <w:t>Engineering / build</w:t>
            </w:r>
          </w:p>
        </w:tc>
        <w:tc>
          <w:tcPr>
            <w:tcW w:w="39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88" w14:textId="77777777" w:rsidR="00B044D3" w:rsidRDefault="00000000">
            <w:pPr>
              <w:spacing w:after="20" w:line="252" w:lineRule="auto"/>
            </w:pPr>
            <w:r>
              <w:rPr>
                <w:color w:val="000000"/>
                <w:sz w:val="20"/>
                <w:szCs w:val="20"/>
              </w:rPr>
              <w:t>Connectors, workflows, vault/CA configuration, integrations, custom development.</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89" w14:textId="77777777" w:rsidR="00B044D3" w:rsidRDefault="00000000">
            <w:pPr>
              <w:spacing w:after="20" w:line="252" w:lineRule="auto"/>
            </w:pPr>
            <w:r>
              <w:rPr>
                <w:color w:val="000000"/>
                <w:sz w:val="20"/>
                <w:szCs w:val="20"/>
              </w:rPr>
              <w:t>Build &amp; Use-case phases; L3 in Run.</w:t>
            </w:r>
          </w:p>
        </w:tc>
      </w:tr>
      <w:tr w:rsidR="00B044D3" w14:paraId="4E1DCE8E"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8B" w14:textId="77777777" w:rsidR="00B044D3" w:rsidRDefault="00000000">
            <w:pPr>
              <w:spacing w:after="20" w:line="252" w:lineRule="auto"/>
            </w:pPr>
            <w:r>
              <w:rPr>
                <w:b/>
                <w:bCs/>
                <w:color w:val="000000"/>
                <w:sz w:val="20"/>
                <w:szCs w:val="20"/>
              </w:rPr>
              <w:t>Testing / QA</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8C" w14:textId="77777777" w:rsidR="00B044D3" w:rsidRDefault="00000000">
            <w:pPr>
              <w:spacing w:after="20" w:line="252" w:lineRule="auto"/>
            </w:pPr>
            <w:r>
              <w:rPr>
                <w:color w:val="000000"/>
                <w:sz w:val="20"/>
                <w:szCs w:val="20"/>
              </w:rPr>
              <w:t>Test strategy, case design, defect management, test automation.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8D" w14:textId="77777777" w:rsidR="00B044D3" w:rsidRDefault="00000000">
            <w:pPr>
              <w:spacing w:after="20" w:line="252" w:lineRule="auto"/>
            </w:pPr>
            <w:r>
              <w:rPr>
                <w:color w:val="000000"/>
                <w:sz w:val="20"/>
                <w:szCs w:val="20"/>
              </w:rPr>
              <w:t>Unit/SIT/UAT phases; regression in Run.</w:t>
            </w:r>
          </w:p>
        </w:tc>
      </w:tr>
      <w:tr w:rsidR="00B044D3" w14:paraId="4E1DCE92"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8F" w14:textId="77777777" w:rsidR="00B044D3" w:rsidRDefault="00000000">
            <w:pPr>
              <w:spacing w:after="20" w:line="252" w:lineRule="auto"/>
            </w:pPr>
            <w:r>
              <w:rPr>
                <w:color w:val="000000"/>
                <w:sz w:val="20"/>
                <w:szCs w:val="20"/>
              </w:rPr>
              <w:t>Project / delivery management</w:t>
            </w:r>
          </w:p>
        </w:tc>
        <w:tc>
          <w:tcPr>
            <w:tcW w:w="39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90" w14:textId="77777777" w:rsidR="00B044D3" w:rsidRDefault="00000000">
            <w:pPr>
              <w:spacing w:after="20" w:line="252" w:lineRule="auto"/>
            </w:pPr>
            <w:r>
              <w:rPr>
                <w:color w:val="000000"/>
                <w:sz w:val="20"/>
                <w:szCs w:val="20"/>
              </w:rPr>
              <w:t>Plan, RAID, governance, status, dependency and stakeholder management.</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91" w14:textId="77777777" w:rsidR="00B044D3" w:rsidRDefault="00000000">
            <w:pPr>
              <w:spacing w:after="20" w:line="252" w:lineRule="auto"/>
            </w:pPr>
            <w:r>
              <w:rPr>
                <w:color w:val="000000"/>
                <w:sz w:val="20"/>
                <w:szCs w:val="20"/>
              </w:rPr>
              <w:t>Spans all phases; PMO overlay.</w:t>
            </w:r>
          </w:p>
        </w:tc>
      </w:tr>
      <w:tr w:rsidR="00B044D3" w14:paraId="4E1DCE96"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93" w14:textId="77777777" w:rsidR="00B044D3" w:rsidRDefault="00000000">
            <w:pPr>
              <w:spacing w:after="20" w:line="252" w:lineRule="auto"/>
            </w:pPr>
            <w:r>
              <w:rPr>
                <w:color w:val="000000"/>
                <w:sz w:val="20"/>
                <w:szCs w:val="20"/>
              </w:rPr>
              <w:t>Operations / run</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94" w14:textId="77777777" w:rsidR="00B044D3" w:rsidRDefault="00000000">
            <w:pPr>
              <w:spacing w:after="20" w:line="252" w:lineRule="auto"/>
            </w:pPr>
            <w:r>
              <w:rPr>
                <w:color w:val="000000"/>
                <w:sz w:val="20"/>
                <w:szCs w:val="20"/>
              </w:rPr>
              <w:t>L1–L3 service delivery, BAU, monitoring, incident and problem management.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95" w14:textId="77777777" w:rsidR="00B044D3" w:rsidRDefault="00000000">
            <w:pPr>
              <w:spacing w:after="20" w:line="252" w:lineRule="auto"/>
            </w:pPr>
            <w:r>
              <w:rPr>
                <w:color w:val="000000"/>
                <w:sz w:val="20"/>
                <w:szCs w:val="20"/>
              </w:rPr>
              <w:t>Entire Run framework (§7).</w:t>
            </w:r>
          </w:p>
        </w:tc>
      </w:tr>
      <w:tr w:rsidR="00B044D3" w14:paraId="4E1DCE9A"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97" w14:textId="77777777" w:rsidR="00B044D3" w:rsidRDefault="00000000">
            <w:pPr>
              <w:spacing w:after="20" w:line="252" w:lineRule="auto"/>
            </w:pPr>
            <w:r>
              <w:rPr>
                <w:b/>
                <w:bCs/>
                <w:color w:val="000000"/>
                <w:sz w:val="20"/>
                <w:szCs w:val="20"/>
              </w:rPr>
              <w:t>Audit, risk &amp; compliance</w:t>
            </w:r>
          </w:p>
        </w:tc>
        <w:tc>
          <w:tcPr>
            <w:tcW w:w="39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98" w14:textId="77777777" w:rsidR="00B044D3" w:rsidRDefault="00000000">
            <w:pPr>
              <w:spacing w:after="20" w:line="252" w:lineRule="auto"/>
            </w:pPr>
            <w:r>
              <w:rPr>
                <w:color w:val="000000"/>
                <w:sz w:val="20"/>
                <w:szCs w:val="20"/>
              </w:rPr>
              <w:t>Control mapping, evidence production, audit response, attestation, remediation tracking.</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99" w14:textId="77777777" w:rsidR="00B044D3" w:rsidRDefault="00000000">
            <w:pPr>
              <w:spacing w:after="20" w:line="252" w:lineRule="auto"/>
            </w:pPr>
            <w:r>
              <w:rPr>
                <w:color w:val="000000"/>
                <w:sz w:val="20"/>
                <w:szCs w:val="20"/>
              </w:rPr>
              <w:t>Design control-mapping; Run evidence/audit support; IGA &amp; ISPM capability.</w:t>
            </w:r>
          </w:p>
        </w:tc>
      </w:tr>
      <w:tr w:rsidR="00B044D3" w14:paraId="4E1DCE9E" w14:textId="77777777">
        <w:tblPrEx>
          <w:tblCellMar>
            <w:top w:w="0" w:type="dxa"/>
            <w:bottom w:w="0" w:type="dxa"/>
          </w:tblCellMar>
        </w:tblPrEx>
        <w:trPr>
          <w:gridAfter w:val="1"/>
          <w:wAfter w:w="22" w:type="dxa"/>
        </w:trPr>
        <w:tc>
          <w:tcPr>
            <w:tcW w:w="24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9B" w14:textId="77777777" w:rsidR="00B044D3" w:rsidRDefault="00000000">
            <w:pPr>
              <w:spacing w:after="20" w:line="252" w:lineRule="auto"/>
            </w:pPr>
            <w:r>
              <w:rPr>
                <w:b/>
                <w:bCs/>
                <w:color w:val="000000"/>
                <w:sz w:val="20"/>
                <w:szCs w:val="20"/>
              </w:rPr>
              <w:t>Reporting &amp; analytics</w:t>
            </w:r>
          </w:p>
        </w:tc>
        <w:tc>
          <w:tcPr>
            <w:tcW w:w="39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9C" w14:textId="77777777" w:rsidR="00B044D3" w:rsidRDefault="00000000">
            <w:pPr>
              <w:spacing w:after="20" w:line="252" w:lineRule="auto"/>
            </w:pPr>
            <w:r>
              <w:rPr>
                <w:color w:val="000000"/>
                <w:sz w:val="20"/>
                <w:szCs w:val="20"/>
              </w:rPr>
              <w:t>Service/SLA, operational and compliance dashboards; identity analytics.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9D" w14:textId="77777777" w:rsidR="00B044D3" w:rsidRDefault="00000000">
            <w:pPr>
              <w:spacing w:after="20" w:line="252" w:lineRule="auto"/>
            </w:pPr>
            <w:r>
              <w:rPr>
                <w:color w:val="000000"/>
                <w:sz w:val="20"/>
                <w:szCs w:val="20"/>
              </w:rPr>
              <w:t>Design (reporting requirements); Run service reporting; IGA/ISPM analytics.</w:t>
            </w:r>
          </w:p>
        </w:tc>
      </w:tr>
      <w:tr w:rsidR="00B044D3" w14:paraId="4E1DCEA1" w14:textId="77777777">
        <w:tblPrEx>
          <w:tblCellMar>
            <w:top w:w="0" w:type="dxa"/>
            <w:bottom w:w="0" w:type="dxa"/>
          </w:tblCellMar>
        </w:tblPrEx>
        <w:trPr>
          <w:gridBefore w:val="1"/>
          <w:wBefore w:w="22" w:type="dxa"/>
        </w:trPr>
        <w:tc>
          <w:tcPr>
            <w:tcW w:w="9360" w:type="dxa"/>
            <w:gridSpan w:val="4"/>
            <w:tcBorders>
              <w:left w:val="single" w:sz="18" w:space="0" w:color="2E75B6"/>
            </w:tcBorders>
            <w:shd w:val="clear" w:color="auto" w:fill="D9E2F3"/>
            <w:tcMar>
              <w:top w:w="100" w:type="dxa"/>
              <w:left w:w="160" w:type="dxa"/>
              <w:bottom w:w="100" w:type="dxa"/>
              <w:right w:w="140" w:type="dxa"/>
            </w:tcMar>
          </w:tcPr>
          <w:p w14:paraId="4E1DCE9F" w14:textId="77777777" w:rsidR="00B044D3" w:rsidRDefault="00000000">
            <w:pPr>
              <w:spacing w:after="60"/>
            </w:pPr>
            <w:r>
              <w:rPr>
                <w:b/>
                <w:bCs/>
                <w:color w:val="1F3864"/>
              </w:rPr>
              <w:t>Why this matters for an SA</w:t>
            </w:r>
          </w:p>
          <w:p w14:paraId="4E1DCEA0" w14:textId="77777777" w:rsidR="00B044D3" w:rsidRDefault="00000000">
            <w:pPr>
              <w:spacing w:after="40" w:line="264" w:lineRule="auto"/>
            </w:pPr>
            <w:r>
              <w:rPr>
                <w:sz w:val="21"/>
                <w:szCs w:val="21"/>
              </w:rPr>
              <w:t>You never staff a tower in isolation — you staff the matrix. Your role-wise view in a proposal is the function split (how many engineers, testers, BAs, auditors); your phase-wise view is those same functions arranged over time. Naming the functions explicitly is what lets you defend a shape like “three BAs in discovery, one in build”. Note that Audit and Reporting each have two homes: a product capability (delivered inside IGA/ISPM) and a delivery/run team (evidence, dashboards, audit response). Identity analytics is a capability inside IGA/ISPM, distinct from the Business Analyst role.</w:t>
            </w:r>
          </w:p>
        </w:tc>
      </w:tr>
    </w:tbl>
    <w:p w14:paraId="4E1DCEA2" w14:textId="77777777" w:rsidR="00B044D3" w:rsidRDefault="00000000">
      <w:r>
        <w:br w:type="page"/>
      </w:r>
    </w:p>
    <w:p w14:paraId="4E1DCEA3" w14:textId="77777777" w:rsidR="00B044D3" w:rsidRDefault="00000000">
      <w:pPr>
        <w:pStyle w:val="Heading1"/>
      </w:pPr>
      <w:bookmarkStart w:id="12" w:name="_Toc233111729"/>
      <w:r>
        <w:lastRenderedPageBreak/>
        <w:t>3. The Tower Teaching Template</w:t>
      </w:r>
      <w:bookmarkEnd w:id="12"/>
    </w:p>
    <w:p w14:paraId="4E1DCEA4" w14:textId="77777777" w:rsidR="00B044D3" w:rsidRDefault="00000000">
      <w:pPr>
        <w:spacing w:after="120" w:line="276" w:lineRule="auto"/>
      </w:pPr>
      <w:r>
        <w:t>Every tower module (Modules 1–8, including M4B) is taught in the same seven parts. Knowing the template in advance means you always know what question we are answering and where a topic fits. CIAM (M7) and ISPM (M8) follow the same lens even though they are a cross-tower domain and a cross-cutting layer rather than classic towers; EPM (M4B) is taught as the endpoint arm of the privileged-access family.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060"/>
      </w:tblGrid>
      <w:tr w:rsidR="00B044D3" w14:paraId="4E1DCEA8" w14:textId="77777777">
        <w:tblPrEx>
          <w:tblCellMar>
            <w:top w:w="0" w:type="dxa"/>
            <w:bottom w:w="0" w:type="dxa"/>
          </w:tblCellMar>
        </w:tblPrEx>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A5" w14:textId="77777777" w:rsidR="00B044D3" w:rsidRDefault="00000000">
            <w:pPr>
              <w:spacing w:after="20" w:line="252" w:lineRule="auto"/>
            </w:pPr>
            <w:r>
              <w:rPr>
                <w:b/>
                <w:bCs/>
                <w:color w:val="FFFFFF"/>
                <w:sz w:val="20"/>
                <w:szCs w:val="20"/>
              </w:rPr>
              <w:t>#</w:t>
            </w:r>
          </w:p>
        </w:tc>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A6" w14:textId="77777777" w:rsidR="00B044D3" w:rsidRDefault="00000000">
            <w:pPr>
              <w:spacing w:after="20" w:line="252" w:lineRule="auto"/>
            </w:pPr>
            <w:r>
              <w:rPr>
                <w:b/>
                <w:bCs/>
                <w:color w:val="FFFFFF"/>
                <w:sz w:val="20"/>
                <w:szCs w:val="20"/>
              </w:rPr>
              <w:t>Part</w:t>
            </w:r>
          </w:p>
        </w:tc>
        <w:tc>
          <w:tcPr>
            <w:tcW w:w="60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A7" w14:textId="77777777" w:rsidR="00B044D3" w:rsidRDefault="00000000">
            <w:pPr>
              <w:spacing w:after="20" w:line="252" w:lineRule="auto"/>
            </w:pPr>
            <w:r>
              <w:rPr>
                <w:b/>
                <w:bCs/>
                <w:color w:val="FFFFFF"/>
                <w:sz w:val="20"/>
                <w:szCs w:val="20"/>
              </w:rPr>
              <w:t>What it covers</w:t>
            </w:r>
          </w:p>
        </w:tc>
      </w:tr>
      <w:tr w:rsidR="00B044D3" w14:paraId="4E1DCEAC"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A9" w14:textId="77777777" w:rsidR="00B044D3" w:rsidRDefault="00000000">
            <w:pPr>
              <w:spacing w:after="20" w:line="252" w:lineRule="auto"/>
            </w:pPr>
            <w:r>
              <w:rPr>
                <w:color w:val="000000"/>
                <w:sz w:val="20"/>
                <w:szCs w:val="20"/>
              </w:rPr>
              <w:t>1</w:t>
            </w:r>
          </w:p>
        </w:tc>
        <w:tc>
          <w:tcPr>
            <w:tcW w:w="26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AA" w14:textId="77777777" w:rsidR="00B044D3" w:rsidRDefault="00000000">
            <w:pPr>
              <w:spacing w:after="20" w:line="252" w:lineRule="auto"/>
            </w:pPr>
            <w:r>
              <w:rPr>
                <w:color w:val="000000"/>
                <w:sz w:val="20"/>
                <w:szCs w:val="20"/>
              </w:rPr>
              <w:t>Concepts &amp; capabilities</w:t>
            </w:r>
          </w:p>
        </w:tc>
        <w:tc>
          <w:tcPr>
            <w:tcW w:w="60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AB" w14:textId="77777777" w:rsidR="00B044D3" w:rsidRDefault="00000000">
            <w:pPr>
              <w:spacing w:after="20" w:line="252" w:lineRule="auto"/>
            </w:pPr>
            <w:r>
              <w:rPr>
                <w:color w:val="000000"/>
                <w:sz w:val="20"/>
                <w:szCs w:val="20"/>
              </w:rPr>
              <w:t>What the tower does, the core building blocks, and the vocabulary.</w:t>
            </w:r>
          </w:p>
        </w:tc>
      </w:tr>
      <w:tr w:rsidR="00B044D3" w14:paraId="4E1DCEB0"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AD" w14:textId="77777777" w:rsidR="00B044D3" w:rsidRDefault="00000000">
            <w:pPr>
              <w:spacing w:after="20" w:line="252" w:lineRule="auto"/>
            </w:pPr>
            <w:r>
              <w:rPr>
                <w:color w:val="000000"/>
                <w:sz w:val="20"/>
                <w:szCs w:val="20"/>
              </w:rPr>
              <w:t>2</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AE" w14:textId="77777777" w:rsidR="00B044D3" w:rsidRDefault="00000000">
            <w:pPr>
              <w:spacing w:after="20" w:line="252" w:lineRule="auto"/>
            </w:pPr>
            <w:r>
              <w:rPr>
                <w:color w:val="000000"/>
                <w:sz w:val="20"/>
                <w:szCs w:val="20"/>
              </w:rPr>
              <w:t>Product landscape</w:t>
            </w:r>
          </w:p>
        </w:tc>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AF" w14:textId="77777777" w:rsidR="00B044D3" w:rsidRDefault="00000000">
            <w:pPr>
              <w:spacing w:after="20" w:line="252" w:lineRule="auto"/>
            </w:pPr>
            <w:r>
              <w:rPr>
                <w:color w:val="000000"/>
                <w:sz w:val="20"/>
                <w:szCs w:val="20"/>
              </w:rPr>
              <w:t>Leading products, where each is strong, and product-specific gotchas that change effort.</w:t>
            </w:r>
          </w:p>
        </w:tc>
      </w:tr>
      <w:tr w:rsidR="00B044D3" w14:paraId="4E1DCEB4"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B1" w14:textId="77777777" w:rsidR="00B044D3" w:rsidRDefault="00000000">
            <w:pPr>
              <w:spacing w:after="20" w:line="252" w:lineRule="auto"/>
            </w:pPr>
            <w:r>
              <w:rPr>
                <w:color w:val="000000"/>
                <w:sz w:val="20"/>
                <w:szCs w:val="20"/>
              </w:rPr>
              <w:t>3</w:t>
            </w:r>
          </w:p>
        </w:tc>
        <w:tc>
          <w:tcPr>
            <w:tcW w:w="26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B2" w14:textId="77777777" w:rsidR="00B044D3" w:rsidRDefault="00000000">
            <w:pPr>
              <w:spacing w:after="20" w:line="252" w:lineRule="auto"/>
            </w:pPr>
            <w:r>
              <w:rPr>
                <w:color w:val="000000"/>
                <w:sz w:val="20"/>
                <w:szCs w:val="20"/>
              </w:rPr>
              <w:t>SI &amp; Transform</w:t>
            </w:r>
          </w:p>
        </w:tc>
        <w:tc>
          <w:tcPr>
            <w:tcW w:w="60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B3" w14:textId="77777777" w:rsidR="00B044D3" w:rsidRDefault="00000000">
            <w:pPr>
              <w:spacing w:after="20" w:line="252" w:lineRule="auto"/>
            </w:pPr>
            <w:r>
              <w:rPr>
                <w:color w:val="000000"/>
                <w:sz w:val="20"/>
                <w:szCs w:val="20"/>
              </w:rPr>
              <w:t>Build / migration / upgrade / integration delivery — phases, work-breakdown and effort drivers.</w:t>
            </w:r>
          </w:p>
        </w:tc>
      </w:tr>
      <w:tr w:rsidR="00B044D3" w14:paraId="4E1DCEB8"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B5" w14:textId="77777777" w:rsidR="00B044D3" w:rsidRDefault="00000000">
            <w:pPr>
              <w:spacing w:after="20" w:line="252" w:lineRule="auto"/>
            </w:pPr>
            <w:r>
              <w:rPr>
                <w:color w:val="000000"/>
                <w:sz w:val="20"/>
                <w:szCs w:val="20"/>
              </w:rPr>
              <w:t>4</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B6" w14:textId="77777777" w:rsidR="00B044D3" w:rsidRDefault="00000000">
            <w:pPr>
              <w:spacing w:after="20" w:line="252" w:lineRule="auto"/>
            </w:pPr>
            <w:r>
              <w:rPr>
                <w:color w:val="000000"/>
                <w:sz w:val="20"/>
                <w:szCs w:val="20"/>
              </w:rPr>
              <w:t>Run / Managed Services</w:t>
            </w:r>
          </w:p>
        </w:tc>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B7" w14:textId="77777777" w:rsidR="00B044D3" w:rsidRDefault="00000000">
            <w:pPr>
              <w:spacing w:after="20" w:line="252" w:lineRule="auto"/>
            </w:pPr>
            <w:r>
              <w:rPr>
                <w:color w:val="000000"/>
                <w:sz w:val="20"/>
                <w:szCs w:val="20"/>
              </w:rPr>
              <w:t>L1–L3 operations, BAU activities, SLAs and the operating model.</w:t>
            </w:r>
          </w:p>
        </w:tc>
      </w:tr>
      <w:tr w:rsidR="00B044D3" w14:paraId="4E1DCEBC"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B9" w14:textId="77777777" w:rsidR="00B044D3" w:rsidRDefault="00000000">
            <w:pPr>
              <w:spacing w:after="20" w:line="252" w:lineRule="auto"/>
            </w:pPr>
            <w:r>
              <w:rPr>
                <w:color w:val="000000"/>
                <w:sz w:val="20"/>
                <w:szCs w:val="20"/>
              </w:rPr>
              <w:t>5</w:t>
            </w:r>
          </w:p>
        </w:tc>
        <w:tc>
          <w:tcPr>
            <w:tcW w:w="26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BA" w14:textId="77777777" w:rsidR="00B044D3" w:rsidRDefault="00000000">
            <w:pPr>
              <w:spacing w:after="20" w:line="252" w:lineRule="auto"/>
            </w:pPr>
            <w:r>
              <w:rPr>
                <w:color w:val="000000"/>
                <w:sz w:val="20"/>
                <w:szCs w:val="20"/>
              </w:rPr>
              <w:t>Automation &amp; AI</w:t>
            </w:r>
          </w:p>
        </w:tc>
        <w:tc>
          <w:tcPr>
            <w:tcW w:w="60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BB" w14:textId="77777777" w:rsidR="00B044D3" w:rsidRDefault="00000000">
            <w:pPr>
              <w:spacing w:after="20" w:line="252" w:lineRule="auto"/>
            </w:pPr>
            <w:r>
              <w:rPr>
                <w:color w:val="000000"/>
                <w:sz w:val="20"/>
                <w:szCs w:val="20"/>
              </w:rPr>
              <w:t>Where to cut volume and effort, and where AI genuinely helps versus hype.</w:t>
            </w:r>
          </w:p>
        </w:tc>
      </w:tr>
      <w:tr w:rsidR="00B044D3" w14:paraId="4E1DCEC0"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BD" w14:textId="77777777" w:rsidR="00B044D3" w:rsidRDefault="00000000">
            <w:pPr>
              <w:spacing w:after="20" w:line="252" w:lineRule="auto"/>
            </w:pPr>
            <w:r>
              <w:rPr>
                <w:color w:val="000000"/>
                <w:sz w:val="20"/>
                <w:szCs w:val="20"/>
              </w:rPr>
              <w:t>6</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BE" w14:textId="77777777" w:rsidR="00B044D3" w:rsidRDefault="00000000">
            <w:pPr>
              <w:spacing w:after="20" w:line="252" w:lineRule="auto"/>
            </w:pPr>
            <w:r>
              <w:rPr>
                <w:color w:val="000000"/>
                <w:sz w:val="20"/>
                <w:szCs w:val="20"/>
              </w:rPr>
              <w:t>Licensing &amp; commercials</w:t>
            </w:r>
          </w:p>
        </w:tc>
        <w:tc>
          <w:tcPr>
            <w:tcW w:w="6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BF" w14:textId="77777777" w:rsidR="00B044D3" w:rsidRDefault="00000000">
            <w:pPr>
              <w:spacing w:after="20" w:line="252" w:lineRule="auto"/>
            </w:pPr>
            <w:r>
              <w:rPr>
                <w:color w:val="000000"/>
                <w:sz w:val="20"/>
                <w:szCs w:val="20"/>
              </w:rPr>
              <w:t>How the products are licensed and the cost levers you can pull.</w:t>
            </w:r>
          </w:p>
        </w:tc>
      </w:tr>
      <w:tr w:rsidR="00B044D3" w14:paraId="4E1DCEC4"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C1" w14:textId="77777777" w:rsidR="00B044D3" w:rsidRDefault="00000000">
            <w:pPr>
              <w:spacing w:after="20" w:line="252" w:lineRule="auto"/>
            </w:pPr>
            <w:r>
              <w:rPr>
                <w:color w:val="000000"/>
                <w:sz w:val="20"/>
                <w:szCs w:val="20"/>
              </w:rPr>
              <w:t>7</w:t>
            </w:r>
          </w:p>
        </w:tc>
        <w:tc>
          <w:tcPr>
            <w:tcW w:w="26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C2" w14:textId="77777777" w:rsidR="00B044D3" w:rsidRDefault="00000000">
            <w:pPr>
              <w:spacing w:after="20" w:line="252" w:lineRule="auto"/>
            </w:pPr>
            <w:r>
              <w:rPr>
                <w:color w:val="000000"/>
                <w:sz w:val="20"/>
                <w:szCs w:val="20"/>
              </w:rPr>
              <w:t>Worked estimation</w:t>
            </w:r>
          </w:p>
        </w:tc>
        <w:tc>
          <w:tcPr>
            <w:tcW w:w="60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C3" w14:textId="77777777" w:rsidR="00B044D3" w:rsidRDefault="00000000">
            <w:pPr>
              <w:spacing w:after="20" w:line="252" w:lineRule="auto"/>
            </w:pPr>
            <w:r>
              <w:rPr>
                <w:color w:val="000000"/>
                <w:sz w:val="20"/>
                <w:szCs w:val="20"/>
              </w:rPr>
              <w:t>A realistic mini-estimate turning the above into effort, roles and a phase plan.</w:t>
            </w:r>
          </w:p>
        </w:tc>
      </w:tr>
    </w:tbl>
    <w:p w14:paraId="4E1DCEC5" w14:textId="77777777" w:rsidR="00B044D3" w:rsidRDefault="00000000">
      <w:r>
        <w:br w:type="page"/>
      </w:r>
    </w:p>
    <w:p w14:paraId="4E1DCEC6" w14:textId="77777777" w:rsidR="00B044D3" w:rsidRDefault="00000000">
      <w:pPr>
        <w:pStyle w:val="Heading1"/>
      </w:pPr>
      <w:bookmarkStart w:id="13" w:name="_Toc233111730"/>
      <w:r>
        <w:lastRenderedPageBreak/>
        <w:t>4. The Module Syllabus</w:t>
      </w:r>
      <w:bookmarkEnd w:id="13"/>
    </w:p>
    <w:p w14:paraId="4E1DCEC7" w14:textId="77777777" w:rsidR="00B044D3" w:rsidRDefault="00000000">
      <w:pPr>
        <w:spacing w:after="120" w:line="276" w:lineRule="auto"/>
      </w:pPr>
      <w:r>
        <w:t>Fourteen modules, sequenced foundation-up. Hours are focused learning time; treat them as planning figures, not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3391"/>
        <w:gridCol w:w="1297"/>
        <w:gridCol w:w="3752"/>
      </w:tblGrid>
      <w:tr w:rsidR="00B044D3" w14:paraId="4E1DCECC" w14:textId="77777777">
        <w:tblPrEx>
          <w:tblCellMar>
            <w:top w:w="0" w:type="dxa"/>
            <w:bottom w:w="0" w:type="dxa"/>
          </w:tblCellMar>
        </w:tblPrEx>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C8" w14:textId="77777777" w:rsidR="00B044D3" w:rsidRDefault="00000000">
            <w:pPr>
              <w:spacing w:after="20" w:line="252" w:lineRule="auto"/>
            </w:pPr>
            <w:r>
              <w:rPr>
                <w:b/>
                <w:bCs/>
                <w:color w:val="FFFFFF"/>
                <w:sz w:val="20"/>
                <w:szCs w:val="20"/>
              </w:rPr>
              <w:t>Module</w:t>
            </w:r>
          </w:p>
        </w:tc>
        <w:tc>
          <w:tcPr>
            <w:tcW w:w="34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C9" w14:textId="77777777" w:rsidR="00B044D3" w:rsidRDefault="00000000">
            <w:pPr>
              <w:spacing w:after="20" w:line="252" w:lineRule="auto"/>
            </w:pPr>
            <w:r>
              <w:rPr>
                <w:b/>
                <w:bCs/>
                <w:color w:val="FFFFFF"/>
                <w:sz w:val="20"/>
                <w:szCs w:val="20"/>
              </w:rPr>
              <w:t>Title</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CA" w14:textId="77777777" w:rsidR="00B044D3" w:rsidRDefault="00000000">
            <w:pPr>
              <w:spacing w:after="20" w:line="252" w:lineRule="auto"/>
            </w:pPr>
            <w:r>
              <w:rPr>
                <w:b/>
                <w:bCs/>
                <w:color w:val="FFFFFF"/>
                <w:sz w:val="20"/>
                <w:szCs w:val="20"/>
              </w:rPr>
              <w:t>Est. hrs</w:t>
            </w:r>
          </w:p>
        </w:tc>
        <w:tc>
          <w:tcPr>
            <w:tcW w:w="37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ECB" w14:textId="77777777" w:rsidR="00B044D3" w:rsidRDefault="00000000">
            <w:pPr>
              <w:spacing w:after="20" w:line="252" w:lineRule="auto"/>
            </w:pPr>
            <w:r>
              <w:rPr>
                <w:b/>
                <w:bCs/>
                <w:color w:val="FFFFFF"/>
                <w:sz w:val="20"/>
                <w:szCs w:val="20"/>
              </w:rPr>
              <w:t>Core outcome</w:t>
            </w:r>
          </w:p>
        </w:tc>
      </w:tr>
      <w:tr w:rsidR="00B044D3" w14:paraId="4E1DCED1"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CD" w14:textId="77777777" w:rsidR="00B044D3" w:rsidRDefault="00000000">
            <w:pPr>
              <w:spacing w:after="20" w:line="252" w:lineRule="auto"/>
            </w:pPr>
            <w:r>
              <w:rPr>
                <w:b/>
                <w:bCs/>
                <w:color w:val="000000"/>
                <w:sz w:val="20"/>
                <w:szCs w:val="20"/>
              </w:rPr>
              <w:t>M0</w:t>
            </w:r>
          </w:p>
        </w:tc>
        <w:tc>
          <w:tcPr>
            <w:tcW w:w="34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CE" w14:textId="77777777" w:rsidR="00B044D3" w:rsidRDefault="00000000">
            <w:pPr>
              <w:spacing w:after="20" w:line="252" w:lineRule="auto"/>
            </w:pPr>
            <w:r>
              <w:rPr>
                <w:color w:val="000000"/>
                <w:sz w:val="20"/>
                <w:szCs w:val="20"/>
              </w:rPr>
              <w:t>Foundations &amp; IAM operating model</w:t>
            </w:r>
          </w:p>
        </w:tc>
        <w:tc>
          <w:tcPr>
            <w:tcW w:w="13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CF" w14:textId="77777777" w:rsidR="00B044D3" w:rsidRDefault="00000000">
            <w:pPr>
              <w:spacing w:after="20" w:line="252" w:lineRule="auto"/>
            </w:pPr>
            <w:r>
              <w:rPr>
                <w:color w:val="000000"/>
                <w:sz w:val="20"/>
                <w:szCs w:val="20"/>
              </w:rPr>
              <w:t>3</w:t>
            </w:r>
          </w:p>
        </w:tc>
        <w:tc>
          <w:tcPr>
            <w:tcW w:w="37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D0" w14:textId="77777777" w:rsidR="00B044D3" w:rsidRDefault="00000000">
            <w:pPr>
              <w:spacing w:after="20" w:line="252" w:lineRule="auto"/>
            </w:pPr>
            <w:r>
              <w:rPr>
                <w:color w:val="000000"/>
                <w:sz w:val="20"/>
                <w:szCs w:val="20"/>
              </w:rPr>
              <w:t>Speak the language; map any requirement to a tower.</w:t>
            </w:r>
          </w:p>
        </w:tc>
      </w:tr>
      <w:tr w:rsidR="00B044D3" w14:paraId="4E1DCED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D2" w14:textId="77777777" w:rsidR="00B044D3" w:rsidRDefault="00000000">
            <w:pPr>
              <w:spacing w:after="20" w:line="252" w:lineRule="auto"/>
            </w:pPr>
            <w:r>
              <w:rPr>
                <w:b/>
                <w:bCs/>
                <w:color w:val="000000"/>
                <w:sz w:val="20"/>
                <w:szCs w:val="20"/>
              </w:rPr>
              <w:t>M1</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D3" w14:textId="77777777" w:rsidR="00B044D3" w:rsidRDefault="00000000">
            <w:pPr>
              <w:spacing w:after="20" w:line="252" w:lineRule="auto"/>
            </w:pPr>
            <w:r>
              <w:rPr>
                <w:color w:val="000000"/>
                <w:sz w:val="20"/>
                <w:szCs w:val="20"/>
              </w:rPr>
              <w:t>Directory Services</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D4" w14:textId="77777777" w:rsidR="00B044D3" w:rsidRDefault="00000000">
            <w:pPr>
              <w:spacing w:after="20" w:line="252" w:lineRule="auto"/>
            </w:pPr>
            <w:r>
              <w:rPr>
                <w:color w:val="000000"/>
                <w:sz w:val="20"/>
                <w:szCs w:val="20"/>
              </w:rPr>
              <w:t>4</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D5" w14:textId="77777777" w:rsidR="00B044D3" w:rsidRDefault="00000000">
            <w:pPr>
              <w:spacing w:after="20" w:line="252" w:lineRule="auto"/>
            </w:pPr>
            <w:r>
              <w:rPr>
                <w:color w:val="000000"/>
                <w:sz w:val="20"/>
                <w:szCs w:val="20"/>
              </w:rPr>
              <w:t>Design the identity foundation and sync/consolidation approach.</w:t>
            </w:r>
          </w:p>
        </w:tc>
      </w:tr>
      <w:tr w:rsidR="00B044D3" w14:paraId="4E1DCED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D7" w14:textId="77777777" w:rsidR="00B044D3" w:rsidRDefault="00000000">
            <w:pPr>
              <w:spacing w:after="20" w:line="252" w:lineRule="auto"/>
            </w:pPr>
            <w:r>
              <w:rPr>
                <w:b/>
                <w:bCs/>
                <w:color w:val="000000"/>
                <w:sz w:val="20"/>
                <w:szCs w:val="20"/>
              </w:rPr>
              <w:t>M2</w:t>
            </w:r>
          </w:p>
        </w:tc>
        <w:tc>
          <w:tcPr>
            <w:tcW w:w="34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D8" w14:textId="77777777" w:rsidR="00B044D3" w:rsidRDefault="00000000">
            <w:pPr>
              <w:spacing w:after="20" w:line="252" w:lineRule="auto"/>
            </w:pPr>
            <w:r>
              <w:rPr>
                <w:color w:val="000000"/>
                <w:sz w:val="20"/>
                <w:szCs w:val="20"/>
              </w:rPr>
              <w:t>Access Management (SSO, MFA, Federation, Passwordless)</w:t>
            </w:r>
          </w:p>
        </w:tc>
        <w:tc>
          <w:tcPr>
            <w:tcW w:w="13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D9" w14:textId="77777777" w:rsidR="00B044D3" w:rsidRDefault="00000000">
            <w:pPr>
              <w:spacing w:after="20" w:line="252" w:lineRule="auto"/>
            </w:pPr>
            <w:r>
              <w:rPr>
                <w:color w:val="000000"/>
                <w:sz w:val="20"/>
                <w:szCs w:val="20"/>
              </w:rPr>
              <w:t>6</w:t>
            </w:r>
          </w:p>
        </w:tc>
        <w:tc>
          <w:tcPr>
            <w:tcW w:w="37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DA" w14:textId="77777777" w:rsidR="00B044D3" w:rsidRDefault="00000000">
            <w:pPr>
              <w:spacing w:after="20" w:line="252" w:lineRule="auto"/>
            </w:pPr>
            <w:r>
              <w:rPr>
                <w:color w:val="000000"/>
                <w:sz w:val="20"/>
                <w:szCs w:val="20"/>
              </w:rPr>
              <w:t>Scope app onboarding and authentication modernisation.</w:t>
            </w:r>
          </w:p>
        </w:tc>
      </w:tr>
      <w:tr w:rsidR="00B044D3" w14:paraId="4E1DCEE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DC" w14:textId="77777777" w:rsidR="00B044D3" w:rsidRDefault="00000000">
            <w:pPr>
              <w:spacing w:after="20" w:line="252" w:lineRule="auto"/>
            </w:pPr>
            <w:r>
              <w:rPr>
                <w:b/>
                <w:bCs/>
                <w:color w:val="000000"/>
                <w:sz w:val="20"/>
                <w:szCs w:val="20"/>
              </w:rPr>
              <w:t>M3</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DD" w14:textId="77777777" w:rsidR="00B044D3" w:rsidRDefault="00000000">
            <w:pPr>
              <w:spacing w:after="20" w:line="252" w:lineRule="auto"/>
            </w:pPr>
            <w:r>
              <w:rPr>
                <w:color w:val="000000"/>
                <w:sz w:val="20"/>
                <w:szCs w:val="20"/>
              </w:rPr>
              <w:t>Identity Governance &amp; Administration (IGA)</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DE" w14:textId="77777777" w:rsidR="00B044D3" w:rsidRDefault="00000000">
            <w:pPr>
              <w:spacing w:after="20" w:line="252" w:lineRule="auto"/>
            </w:pPr>
            <w:r>
              <w:rPr>
                <w:color w:val="000000"/>
                <w:sz w:val="20"/>
                <w:szCs w:val="20"/>
              </w:rPr>
              <w:t>9</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DF" w14:textId="77777777" w:rsidR="00B044D3" w:rsidRDefault="00000000">
            <w:pPr>
              <w:spacing w:after="20" w:line="252" w:lineRule="auto"/>
            </w:pPr>
            <w:r>
              <w:rPr>
                <w:color w:val="000000"/>
                <w:sz w:val="20"/>
                <w:szCs w:val="20"/>
              </w:rPr>
              <w:t>Scope JML, access requests, roles and certifications at scale.</w:t>
            </w:r>
          </w:p>
        </w:tc>
      </w:tr>
      <w:tr w:rsidR="00B044D3" w14:paraId="4E1DCEE5"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E1" w14:textId="77777777" w:rsidR="00B044D3" w:rsidRDefault="00000000">
            <w:pPr>
              <w:spacing w:after="20" w:line="252" w:lineRule="auto"/>
            </w:pPr>
            <w:r>
              <w:rPr>
                <w:b/>
                <w:bCs/>
                <w:color w:val="000000"/>
                <w:sz w:val="20"/>
                <w:szCs w:val="20"/>
              </w:rPr>
              <w:t>M4</w:t>
            </w:r>
          </w:p>
        </w:tc>
        <w:tc>
          <w:tcPr>
            <w:tcW w:w="34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E2" w14:textId="77777777" w:rsidR="00B044D3" w:rsidRDefault="00000000">
            <w:pPr>
              <w:spacing w:after="20" w:line="252" w:lineRule="auto"/>
            </w:pPr>
            <w:r>
              <w:rPr>
                <w:color w:val="000000"/>
                <w:sz w:val="20"/>
                <w:szCs w:val="20"/>
              </w:rPr>
              <w:t>Privileged Access Management (PAM)</w:t>
            </w:r>
          </w:p>
        </w:tc>
        <w:tc>
          <w:tcPr>
            <w:tcW w:w="13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E3" w14:textId="77777777" w:rsidR="00B044D3" w:rsidRDefault="00000000">
            <w:pPr>
              <w:spacing w:after="20" w:line="252" w:lineRule="auto"/>
            </w:pPr>
            <w:r>
              <w:rPr>
                <w:color w:val="000000"/>
                <w:sz w:val="20"/>
                <w:szCs w:val="20"/>
              </w:rPr>
              <w:t>8</w:t>
            </w:r>
          </w:p>
        </w:tc>
        <w:tc>
          <w:tcPr>
            <w:tcW w:w="37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E4" w14:textId="77777777" w:rsidR="00B044D3" w:rsidRDefault="00000000">
            <w:pPr>
              <w:spacing w:after="20" w:line="252" w:lineRule="auto"/>
            </w:pPr>
            <w:r>
              <w:rPr>
                <w:color w:val="000000"/>
                <w:sz w:val="20"/>
                <w:szCs w:val="20"/>
              </w:rPr>
              <w:t>Scope vaulting, session control and JIT for privileged accounts.</w:t>
            </w:r>
          </w:p>
        </w:tc>
      </w:tr>
      <w:tr w:rsidR="00B044D3" w14:paraId="4E1DCEEA"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E6" w14:textId="77777777" w:rsidR="00B044D3" w:rsidRDefault="00000000">
            <w:pPr>
              <w:spacing w:after="20" w:line="252" w:lineRule="auto"/>
            </w:pPr>
            <w:r>
              <w:rPr>
                <w:b/>
                <w:bCs/>
                <w:color w:val="000000"/>
                <w:sz w:val="20"/>
                <w:szCs w:val="20"/>
              </w:rPr>
              <w:t>M4B</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E7" w14:textId="77777777" w:rsidR="00B044D3" w:rsidRDefault="00000000">
            <w:pPr>
              <w:spacing w:after="20" w:line="252" w:lineRule="auto"/>
            </w:pPr>
            <w:r>
              <w:rPr>
                <w:color w:val="000000"/>
                <w:sz w:val="20"/>
                <w:szCs w:val="20"/>
              </w:rPr>
              <w:t>Endpoint Privilege Management (EPM)</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E8" w14:textId="77777777" w:rsidR="00B044D3" w:rsidRDefault="00000000">
            <w:pPr>
              <w:spacing w:after="20" w:line="252" w:lineRule="auto"/>
            </w:pPr>
            <w:r>
              <w:rPr>
                <w:color w:val="000000"/>
                <w:sz w:val="20"/>
                <w:szCs w:val="20"/>
              </w:rPr>
              <w:t>5</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E9" w14:textId="77777777" w:rsidR="00B044D3" w:rsidRDefault="00000000">
            <w:pPr>
              <w:spacing w:after="20" w:line="252" w:lineRule="auto"/>
            </w:pPr>
            <w:r>
              <w:rPr>
                <w:color w:val="000000"/>
                <w:sz w:val="20"/>
                <w:szCs w:val="20"/>
              </w:rPr>
              <w:t>Scope local-admin removal, application control and elevation across the endpoint estate.</w:t>
            </w:r>
          </w:p>
        </w:tc>
      </w:tr>
      <w:tr w:rsidR="00B044D3" w14:paraId="4E1DCEEF"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EB" w14:textId="77777777" w:rsidR="00B044D3" w:rsidRDefault="00000000">
            <w:pPr>
              <w:spacing w:after="20" w:line="252" w:lineRule="auto"/>
            </w:pPr>
            <w:r>
              <w:rPr>
                <w:b/>
                <w:bCs/>
                <w:color w:val="000000"/>
                <w:sz w:val="20"/>
                <w:szCs w:val="20"/>
              </w:rPr>
              <w:t>M5</w:t>
            </w:r>
          </w:p>
        </w:tc>
        <w:tc>
          <w:tcPr>
            <w:tcW w:w="34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EC" w14:textId="77777777" w:rsidR="00B044D3" w:rsidRDefault="00000000">
            <w:pPr>
              <w:spacing w:after="20" w:line="252" w:lineRule="auto"/>
            </w:pPr>
            <w:r>
              <w:rPr>
                <w:color w:val="000000"/>
                <w:sz w:val="20"/>
                <w:szCs w:val="20"/>
              </w:rPr>
              <w:t>PKI &amp; Certificate Lifecycle Management</w:t>
            </w:r>
          </w:p>
        </w:tc>
        <w:tc>
          <w:tcPr>
            <w:tcW w:w="13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ED" w14:textId="77777777" w:rsidR="00B044D3" w:rsidRDefault="00000000">
            <w:pPr>
              <w:spacing w:after="20" w:line="252" w:lineRule="auto"/>
            </w:pPr>
            <w:r>
              <w:rPr>
                <w:color w:val="000000"/>
                <w:sz w:val="20"/>
                <w:szCs w:val="20"/>
              </w:rPr>
              <w:t>6</w:t>
            </w:r>
          </w:p>
        </w:tc>
        <w:tc>
          <w:tcPr>
            <w:tcW w:w="37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EE" w14:textId="77777777" w:rsidR="00B044D3" w:rsidRDefault="00000000">
            <w:pPr>
              <w:spacing w:after="20" w:line="252" w:lineRule="auto"/>
            </w:pPr>
            <w:r>
              <w:rPr>
                <w:color w:val="000000"/>
                <w:sz w:val="20"/>
                <w:szCs w:val="20"/>
              </w:rPr>
              <w:t>Scope CA build/modernisation and certificate automation.</w:t>
            </w:r>
          </w:p>
        </w:tc>
      </w:tr>
      <w:tr w:rsidR="00B044D3" w14:paraId="4E1DCEF4"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F0" w14:textId="77777777" w:rsidR="00B044D3" w:rsidRDefault="00000000">
            <w:pPr>
              <w:spacing w:after="20" w:line="252" w:lineRule="auto"/>
            </w:pPr>
            <w:r>
              <w:rPr>
                <w:b/>
                <w:bCs/>
                <w:color w:val="000000"/>
                <w:sz w:val="20"/>
                <w:szCs w:val="20"/>
              </w:rPr>
              <w:t>M6</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F1" w14:textId="77777777" w:rsidR="00B044D3" w:rsidRDefault="00000000">
            <w:pPr>
              <w:spacing w:after="20" w:line="252" w:lineRule="auto"/>
            </w:pPr>
            <w:r>
              <w:rPr>
                <w:color w:val="000000"/>
                <w:sz w:val="20"/>
                <w:szCs w:val="20"/>
              </w:rPr>
              <w:t>Identity Proofing &amp; Verification</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F2" w14:textId="77777777" w:rsidR="00B044D3" w:rsidRDefault="00000000">
            <w:pPr>
              <w:spacing w:after="20" w:line="252" w:lineRule="auto"/>
            </w:pPr>
            <w:r>
              <w:rPr>
                <w:color w:val="000000"/>
                <w:sz w:val="20"/>
                <w:szCs w:val="20"/>
              </w:rPr>
              <w:t>4</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F3" w14:textId="77777777" w:rsidR="00B044D3" w:rsidRDefault="00000000">
            <w:pPr>
              <w:spacing w:after="20" w:line="252" w:lineRule="auto"/>
            </w:pPr>
            <w:r>
              <w:rPr>
                <w:color w:val="000000"/>
                <w:sz w:val="20"/>
                <w:szCs w:val="20"/>
              </w:rPr>
              <w:t>Scope CIAM proofing to assurance levels and fraud controls.</w:t>
            </w:r>
          </w:p>
        </w:tc>
      </w:tr>
      <w:tr w:rsidR="00B044D3" w14:paraId="4E1DCEF9"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F5" w14:textId="77777777" w:rsidR="00B044D3" w:rsidRDefault="00000000">
            <w:pPr>
              <w:spacing w:after="20" w:line="252" w:lineRule="auto"/>
            </w:pPr>
            <w:r>
              <w:rPr>
                <w:b/>
                <w:bCs/>
                <w:color w:val="000000"/>
                <w:sz w:val="20"/>
                <w:szCs w:val="20"/>
              </w:rPr>
              <w:t>M7</w:t>
            </w:r>
          </w:p>
        </w:tc>
        <w:tc>
          <w:tcPr>
            <w:tcW w:w="34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F6" w14:textId="77777777" w:rsidR="00B044D3" w:rsidRDefault="00000000">
            <w:pPr>
              <w:spacing w:after="20" w:line="252" w:lineRule="auto"/>
            </w:pPr>
            <w:r>
              <w:rPr>
                <w:color w:val="000000"/>
                <w:sz w:val="20"/>
                <w:szCs w:val="20"/>
              </w:rPr>
              <w:t>Customer Identity &amp; Access Management (CIAM)</w:t>
            </w:r>
          </w:p>
        </w:tc>
        <w:tc>
          <w:tcPr>
            <w:tcW w:w="13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F7" w14:textId="77777777" w:rsidR="00B044D3" w:rsidRDefault="00000000">
            <w:pPr>
              <w:spacing w:after="20" w:line="252" w:lineRule="auto"/>
            </w:pPr>
            <w:r>
              <w:rPr>
                <w:color w:val="000000"/>
                <w:sz w:val="20"/>
                <w:szCs w:val="20"/>
              </w:rPr>
              <w:t>5</w:t>
            </w:r>
          </w:p>
        </w:tc>
        <w:tc>
          <w:tcPr>
            <w:tcW w:w="37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F8" w14:textId="77777777" w:rsidR="00B044D3" w:rsidRDefault="00000000">
            <w:pPr>
              <w:spacing w:after="20" w:line="252" w:lineRule="auto"/>
            </w:pPr>
            <w:r>
              <w:rPr>
                <w:color w:val="000000"/>
                <w:sz w:val="20"/>
                <w:szCs w:val="20"/>
              </w:rPr>
              <w:t>Scope external/consumer identity, consent and scale.</w:t>
            </w:r>
          </w:p>
        </w:tc>
      </w:tr>
      <w:tr w:rsidR="00B044D3" w14:paraId="4E1DCEFE"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FA" w14:textId="77777777" w:rsidR="00B044D3" w:rsidRDefault="00000000">
            <w:pPr>
              <w:spacing w:after="20" w:line="252" w:lineRule="auto"/>
            </w:pPr>
            <w:r>
              <w:rPr>
                <w:b/>
                <w:bCs/>
                <w:color w:val="000000"/>
                <w:sz w:val="20"/>
                <w:szCs w:val="20"/>
              </w:rPr>
              <w:t>M8</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FB" w14:textId="77777777" w:rsidR="00B044D3" w:rsidRDefault="00000000">
            <w:pPr>
              <w:spacing w:after="20" w:line="252" w:lineRule="auto"/>
            </w:pPr>
            <w:r>
              <w:rPr>
                <w:color w:val="000000"/>
                <w:sz w:val="20"/>
                <w:szCs w:val="20"/>
              </w:rPr>
              <w:t>Identity Security Posture Management (ISPM, ITDR, CIEM)</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FC" w14:textId="77777777" w:rsidR="00B044D3" w:rsidRDefault="00000000">
            <w:pPr>
              <w:spacing w:after="20" w:line="252" w:lineRule="auto"/>
            </w:pPr>
            <w:r>
              <w:rPr>
                <w:color w:val="000000"/>
                <w:sz w:val="20"/>
                <w:szCs w:val="20"/>
              </w:rPr>
              <w:t>4</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EFD" w14:textId="77777777" w:rsidR="00B044D3" w:rsidRDefault="00000000">
            <w:pPr>
              <w:spacing w:after="20" w:line="252" w:lineRule="auto"/>
            </w:pPr>
            <w:r>
              <w:rPr>
                <w:color w:val="000000"/>
                <w:sz w:val="20"/>
                <w:szCs w:val="20"/>
              </w:rPr>
              <w:t>Scope posture, threat detection and cloud entitlements across towers.</w:t>
            </w:r>
          </w:p>
        </w:tc>
      </w:tr>
      <w:tr w:rsidR="00B044D3" w14:paraId="4E1DCF03"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EFF" w14:textId="77777777" w:rsidR="00B044D3" w:rsidRDefault="00000000">
            <w:pPr>
              <w:spacing w:after="20" w:line="252" w:lineRule="auto"/>
            </w:pPr>
            <w:r>
              <w:rPr>
                <w:b/>
                <w:bCs/>
                <w:color w:val="000000"/>
                <w:sz w:val="20"/>
                <w:szCs w:val="20"/>
              </w:rPr>
              <w:t>M9</w:t>
            </w:r>
          </w:p>
        </w:tc>
        <w:tc>
          <w:tcPr>
            <w:tcW w:w="34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00" w14:textId="77777777" w:rsidR="00B044D3" w:rsidRDefault="00000000">
            <w:pPr>
              <w:spacing w:after="20" w:line="252" w:lineRule="auto"/>
            </w:pPr>
            <w:r>
              <w:rPr>
                <w:color w:val="000000"/>
                <w:sz w:val="20"/>
                <w:szCs w:val="20"/>
              </w:rPr>
              <w:t>Estimation, Staffing &amp; Project Planning</w:t>
            </w:r>
          </w:p>
        </w:tc>
        <w:tc>
          <w:tcPr>
            <w:tcW w:w="13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01" w14:textId="77777777" w:rsidR="00B044D3" w:rsidRDefault="00000000">
            <w:pPr>
              <w:spacing w:after="20" w:line="252" w:lineRule="auto"/>
            </w:pPr>
            <w:r>
              <w:rPr>
                <w:color w:val="000000"/>
                <w:sz w:val="20"/>
                <w:szCs w:val="20"/>
              </w:rPr>
              <w:t>7</w:t>
            </w:r>
          </w:p>
        </w:tc>
        <w:tc>
          <w:tcPr>
            <w:tcW w:w="37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02" w14:textId="77777777" w:rsidR="00B044D3" w:rsidRDefault="00000000">
            <w:pPr>
              <w:spacing w:after="20" w:line="252" w:lineRule="auto"/>
            </w:pPr>
            <w:r>
              <w:rPr>
                <w:color w:val="000000"/>
                <w:sz w:val="20"/>
                <w:szCs w:val="20"/>
              </w:rPr>
              <w:t>Build defensible estimates, pyramids and phase plans cross-tower.</w:t>
            </w:r>
          </w:p>
        </w:tc>
      </w:tr>
      <w:tr w:rsidR="00B044D3" w14:paraId="4E1DCF08"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04" w14:textId="77777777" w:rsidR="00B044D3" w:rsidRDefault="00000000">
            <w:pPr>
              <w:spacing w:after="20" w:line="252" w:lineRule="auto"/>
            </w:pPr>
            <w:r>
              <w:rPr>
                <w:b/>
                <w:bCs/>
                <w:color w:val="000000"/>
                <w:sz w:val="20"/>
                <w:szCs w:val="20"/>
              </w:rPr>
              <w:t>M10</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05" w14:textId="77777777" w:rsidR="00B044D3" w:rsidRDefault="00000000">
            <w:pPr>
              <w:spacing w:after="20" w:line="252" w:lineRule="auto"/>
            </w:pPr>
            <w:r>
              <w:rPr>
                <w:color w:val="000000"/>
                <w:sz w:val="20"/>
                <w:szCs w:val="20"/>
              </w:rPr>
              <w:t>Run / Managed Services operating model</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06" w14:textId="77777777" w:rsidR="00B044D3" w:rsidRDefault="00000000">
            <w:pPr>
              <w:spacing w:after="20" w:line="252" w:lineRule="auto"/>
            </w:pPr>
            <w:r>
              <w:rPr>
                <w:color w:val="000000"/>
                <w:sz w:val="20"/>
                <w:szCs w:val="20"/>
              </w:rPr>
              <w:t>6</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07" w14:textId="77777777" w:rsidR="00B044D3" w:rsidRDefault="00000000">
            <w:pPr>
              <w:spacing w:after="20" w:line="252" w:lineRule="auto"/>
            </w:pPr>
            <w:r>
              <w:rPr>
                <w:color w:val="000000"/>
                <w:sz w:val="20"/>
                <w:szCs w:val="20"/>
              </w:rPr>
              <w:t>Design L1–L3 managed services with volume-reduction levers.</w:t>
            </w:r>
          </w:p>
        </w:tc>
      </w:tr>
      <w:tr w:rsidR="00B044D3" w14:paraId="4E1DCF0D"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09" w14:textId="77777777" w:rsidR="00B044D3" w:rsidRDefault="00000000">
            <w:pPr>
              <w:spacing w:after="20" w:line="252" w:lineRule="auto"/>
            </w:pPr>
            <w:r>
              <w:rPr>
                <w:b/>
                <w:bCs/>
                <w:color w:val="000000"/>
                <w:sz w:val="20"/>
                <w:szCs w:val="20"/>
              </w:rPr>
              <w:t>M11</w:t>
            </w:r>
          </w:p>
        </w:tc>
        <w:tc>
          <w:tcPr>
            <w:tcW w:w="34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0A" w14:textId="77777777" w:rsidR="00B044D3" w:rsidRDefault="00000000">
            <w:pPr>
              <w:spacing w:after="20" w:line="252" w:lineRule="auto"/>
            </w:pPr>
            <w:r>
              <w:rPr>
                <w:color w:val="000000"/>
                <w:sz w:val="20"/>
                <w:szCs w:val="20"/>
              </w:rPr>
              <w:t>Commercials &amp; Licensing</w:t>
            </w:r>
          </w:p>
        </w:tc>
        <w:tc>
          <w:tcPr>
            <w:tcW w:w="13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0B" w14:textId="77777777" w:rsidR="00B044D3" w:rsidRDefault="00000000">
            <w:pPr>
              <w:spacing w:after="20" w:line="252" w:lineRule="auto"/>
            </w:pPr>
            <w:r>
              <w:rPr>
                <w:color w:val="000000"/>
                <w:sz w:val="20"/>
                <w:szCs w:val="20"/>
              </w:rPr>
              <w:t>4</w:t>
            </w:r>
          </w:p>
        </w:tc>
        <w:tc>
          <w:tcPr>
            <w:tcW w:w="37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0C" w14:textId="77777777" w:rsidR="00B044D3" w:rsidRDefault="00000000">
            <w:pPr>
              <w:spacing w:after="20" w:line="252" w:lineRule="auto"/>
            </w:pPr>
            <w:r>
              <w:rPr>
                <w:color w:val="000000"/>
                <w:sz w:val="20"/>
                <w:szCs w:val="20"/>
              </w:rPr>
              <w:t>Compare licensing models and shape competitive pricing.</w:t>
            </w:r>
          </w:p>
        </w:tc>
      </w:tr>
      <w:tr w:rsidR="00B044D3" w14:paraId="4E1DCF12"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0E" w14:textId="77777777" w:rsidR="00B044D3" w:rsidRDefault="00000000">
            <w:pPr>
              <w:spacing w:after="20" w:line="252" w:lineRule="auto"/>
            </w:pPr>
            <w:r>
              <w:rPr>
                <w:b/>
                <w:bCs/>
                <w:color w:val="000000"/>
                <w:sz w:val="20"/>
                <w:szCs w:val="20"/>
              </w:rPr>
              <w:t>M12</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0F" w14:textId="77777777" w:rsidR="00B044D3" w:rsidRDefault="00000000">
            <w:pPr>
              <w:spacing w:after="20" w:line="252" w:lineRule="auto"/>
            </w:pPr>
            <w:r>
              <w:rPr>
                <w:color w:val="000000"/>
                <w:sz w:val="20"/>
                <w:szCs w:val="20"/>
              </w:rPr>
              <w:t>RFP-to-Solution Capstone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10" w14:textId="77777777" w:rsidR="00B044D3" w:rsidRDefault="00000000">
            <w:pPr>
              <w:spacing w:after="20" w:line="252" w:lineRule="auto"/>
            </w:pPr>
            <w:r>
              <w:rPr>
                <w:color w:val="000000"/>
                <w:sz w:val="20"/>
                <w:szCs w:val="20"/>
              </w:rPr>
              <w:t>6</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11" w14:textId="77777777" w:rsidR="00B044D3" w:rsidRDefault="00000000">
            <w:pPr>
              <w:spacing w:after="20" w:line="252" w:lineRule="auto"/>
            </w:pPr>
            <w:r>
              <w:rPr>
                <w:color w:val="000000"/>
                <w:sz w:val="20"/>
                <w:szCs w:val="20"/>
              </w:rPr>
              <w:t>Take a sample RFP end-to-end: scope → estimate → staffing → plan → justification.</w:t>
            </w:r>
          </w:p>
        </w:tc>
      </w:tr>
    </w:tbl>
    <w:p w14:paraId="4E1DCF13" w14:textId="77777777" w:rsidR="00B044D3" w:rsidRDefault="00B044D3">
      <w:pPr>
        <w:spacing w:after="40"/>
      </w:pPr>
    </w:p>
    <w:p w14:paraId="4E1DCF14" w14:textId="77777777" w:rsidR="00B044D3" w:rsidRDefault="00000000">
      <w:pPr>
        <w:spacing w:after="120" w:line="276" w:lineRule="auto"/>
      </w:pPr>
      <w:r>
        <w:rPr>
          <w:b/>
          <w:bCs/>
        </w:rPr>
        <w:t xml:space="preserve">Note on weaving: </w:t>
      </w:r>
      <w:r>
        <w:t>SI/Transform, Run, automation/AI, licensing and estimation appear inside every tower module (parts 3–7 of the template). Modules 9–11 are the cross-tower deep dives that consolidate those skills so you can reason about a multi-tower programme as a whole.</w:t>
      </w:r>
    </w:p>
    <w:p w14:paraId="4E1DCF15" w14:textId="77777777" w:rsidR="00B044D3" w:rsidRDefault="00000000">
      <w:r>
        <w:br w:type="page"/>
      </w:r>
    </w:p>
    <w:p w14:paraId="4E1DCF16" w14:textId="77777777" w:rsidR="00B044D3" w:rsidRDefault="00000000">
      <w:pPr>
        <w:pStyle w:val="Heading1"/>
      </w:pPr>
      <w:bookmarkStart w:id="14" w:name="_Toc233111731"/>
      <w:r>
        <w:lastRenderedPageBreak/>
        <w:t>5. Product Landscape by Tower</w:t>
      </w:r>
      <w:bookmarkEnd w:id="14"/>
    </w:p>
    <w:p w14:paraId="4E1DCF17" w14:textId="77777777" w:rsidR="00B044D3" w:rsidRDefault="00000000">
      <w:pPr>
        <w:spacing w:after="120" w:line="276" w:lineRule="auto"/>
      </w:pPr>
      <w:r>
        <w:t>A current, vendor-neutral reference. We will go deeper per tower; this is the map and the naming you must get right in front of clients. Market positions reflect 2025–2026 analyst coverage and are summarised, not endorsements.</w:t>
      </w:r>
    </w:p>
    <w:p w14:paraId="4E1DCF18" w14:textId="77777777" w:rsidR="00B044D3" w:rsidRDefault="00000000">
      <w:pPr>
        <w:pStyle w:val="Heading2"/>
      </w:pPr>
      <w:bookmarkStart w:id="15" w:name="_Toc233111732"/>
      <w:r>
        <w:t>5.1 Directory Services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B044D3" w14:paraId="4E1DCF1C"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19" w14:textId="77777777" w:rsidR="00B044D3" w:rsidRDefault="00000000">
            <w:pPr>
              <w:spacing w:after="20" w:line="252" w:lineRule="auto"/>
            </w:pPr>
            <w:r>
              <w:rPr>
                <w:b/>
                <w:bCs/>
                <w:color w:val="FFFFFF"/>
                <w:sz w:val="20"/>
                <w:szCs w:val="20"/>
              </w:rPr>
              <w:t>Product</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1A" w14:textId="77777777" w:rsidR="00B044D3" w:rsidRDefault="00000000">
            <w:pPr>
              <w:spacing w:after="20" w:line="252" w:lineRule="auto"/>
            </w:pPr>
            <w:r>
              <w:rPr>
                <w:b/>
                <w:bCs/>
                <w:color w:val="FFFFFF"/>
                <w:sz w:val="20"/>
                <w:szCs w:val="20"/>
              </w:rPr>
              <w:t>Type / deployment</w:t>
            </w:r>
          </w:p>
        </w:tc>
        <w:tc>
          <w:tcPr>
            <w:tcW w:w="33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1B" w14:textId="77777777" w:rsidR="00B044D3" w:rsidRDefault="00000000">
            <w:pPr>
              <w:spacing w:after="20" w:line="252" w:lineRule="auto"/>
            </w:pPr>
            <w:r>
              <w:rPr>
                <w:b/>
                <w:bCs/>
                <w:color w:val="FFFFFF"/>
                <w:sz w:val="20"/>
                <w:szCs w:val="20"/>
              </w:rPr>
              <w:t>Notes</w:t>
            </w:r>
          </w:p>
        </w:tc>
      </w:tr>
      <w:tr w:rsidR="00B044D3" w14:paraId="4E1DCF2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1D" w14:textId="77777777" w:rsidR="00B044D3" w:rsidRDefault="00000000">
            <w:pPr>
              <w:spacing w:after="20" w:line="252" w:lineRule="auto"/>
            </w:pPr>
            <w:r>
              <w:rPr>
                <w:color w:val="000000"/>
                <w:sz w:val="20"/>
                <w:szCs w:val="20"/>
              </w:rPr>
              <w:t>Microsoft Entra ID (formerly Azure AD)</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1E" w14:textId="77777777" w:rsidR="00B044D3" w:rsidRDefault="00000000">
            <w:pPr>
              <w:spacing w:after="20" w:line="252" w:lineRule="auto"/>
            </w:pPr>
            <w:r>
              <w:rPr>
                <w:color w:val="000000"/>
                <w:sz w:val="20"/>
                <w:szCs w:val="20"/>
              </w:rPr>
              <w:t>Cloud identity directory</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1F" w14:textId="77777777" w:rsidR="00B044D3" w:rsidRDefault="00000000">
            <w:pPr>
              <w:spacing w:after="20" w:line="252" w:lineRule="auto"/>
            </w:pPr>
            <w:r>
              <w:rPr>
                <w:color w:val="000000"/>
                <w:sz w:val="20"/>
                <w:szCs w:val="20"/>
              </w:rPr>
              <w:t>Default for Microsoft 365 estates; the rebrand from “Azure AD” is recent — use the current name.</w:t>
            </w:r>
          </w:p>
        </w:tc>
      </w:tr>
      <w:tr w:rsidR="00B044D3" w14:paraId="4E1DCF2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21" w14:textId="77777777" w:rsidR="00B044D3" w:rsidRDefault="00000000">
            <w:pPr>
              <w:spacing w:after="20" w:line="252" w:lineRule="auto"/>
            </w:pPr>
            <w:r>
              <w:rPr>
                <w:color w:val="000000"/>
                <w:sz w:val="20"/>
                <w:szCs w:val="20"/>
              </w:rPr>
              <w:t>Active Directory Domain Services (AD DS)</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22" w14:textId="77777777" w:rsidR="00B044D3" w:rsidRDefault="00000000">
            <w:pPr>
              <w:spacing w:after="20" w:line="252" w:lineRule="auto"/>
            </w:pPr>
            <w:r>
              <w:rPr>
                <w:color w:val="000000"/>
                <w:sz w:val="20"/>
                <w:szCs w:val="20"/>
              </w:rPr>
              <w:t>On-premises directory</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23" w14:textId="77777777" w:rsidR="00B044D3" w:rsidRDefault="00000000">
            <w:pPr>
              <w:spacing w:after="20" w:line="252" w:lineRule="auto"/>
            </w:pPr>
            <w:r>
              <w:rPr>
                <w:color w:val="000000"/>
                <w:sz w:val="20"/>
                <w:szCs w:val="20"/>
              </w:rPr>
              <w:t>Still the backbone of most enterprises; usually synced to Entra ID.</w:t>
            </w:r>
          </w:p>
        </w:tc>
      </w:tr>
      <w:tr w:rsidR="00B044D3" w14:paraId="4E1DCF2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25" w14:textId="77777777" w:rsidR="00B044D3" w:rsidRDefault="00000000">
            <w:pPr>
              <w:spacing w:after="20" w:line="252" w:lineRule="auto"/>
            </w:pPr>
            <w:r>
              <w:rPr>
                <w:color w:val="000000"/>
                <w:sz w:val="20"/>
                <w:szCs w:val="20"/>
              </w:rPr>
              <w:t>Okta Universal Directory</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26" w14:textId="77777777" w:rsidR="00B044D3" w:rsidRDefault="00000000">
            <w:pPr>
              <w:spacing w:after="20" w:line="252" w:lineRule="auto"/>
            </w:pPr>
            <w:r>
              <w:rPr>
                <w:color w:val="000000"/>
                <w:sz w:val="20"/>
                <w:szCs w:val="20"/>
              </w:rPr>
              <w:t>Cloud directory</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27" w14:textId="77777777" w:rsidR="00B044D3" w:rsidRDefault="00000000">
            <w:pPr>
              <w:spacing w:after="20" w:line="252" w:lineRule="auto"/>
            </w:pPr>
            <w:r>
              <w:rPr>
                <w:color w:val="000000"/>
                <w:sz w:val="20"/>
                <w:szCs w:val="20"/>
              </w:rPr>
              <w:t>Common in cloud-first and multi-SaaS organisations.</w:t>
            </w:r>
          </w:p>
        </w:tc>
      </w:tr>
      <w:tr w:rsidR="00B044D3" w14:paraId="4E1DCF2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29" w14:textId="77777777" w:rsidR="00B044D3" w:rsidRDefault="00000000">
            <w:pPr>
              <w:spacing w:after="20" w:line="252" w:lineRule="auto"/>
            </w:pPr>
            <w:r>
              <w:rPr>
                <w:color w:val="000000"/>
                <w:sz w:val="20"/>
                <w:szCs w:val="20"/>
              </w:rPr>
              <w:t>Ping (PingDirectory)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2A" w14:textId="77777777" w:rsidR="00B044D3" w:rsidRDefault="00000000">
            <w:pPr>
              <w:spacing w:after="20" w:line="252" w:lineRule="auto"/>
            </w:pPr>
            <w:r>
              <w:rPr>
                <w:color w:val="000000"/>
                <w:sz w:val="20"/>
                <w:szCs w:val="20"/>
              </w:rPr>
              <w:t>On-prem / hybrid</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2B" w14:textId="77777777" w:rsidR="00B044D3" w:rsidRDefault="00000000">
            <w:pPr>
              <w:spacing w:after="20" w:line="252" w:lineRule="auto"/>
            </w:pPr>
            <w:r>
              <w:rPr>
                <w:color w:val="000000"/>
                <w:sz w:val="20"/>
                <w:szCs w:val="20"/>
              </w:rPr>
              <w:t>High-scale directory; strong in CIAM and telco/finance.</w:t>
            </w:r>
          </w:p>
        </w:tc>
      </w:tr>
      <w:tr w:rsidR="00B044D3" w14:paraId="4E1DCF3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2D" w14:textId="77777777" w:rsidR="00B044D3" w:rsidRDefault="00000000">
            <w:pPr>
              <w:spacing w:after="20" w:line="252" w:lineRule="auto"/>
            </w:pPr>
            <w:r>
              <w:rPr>
                <w:color w:val="000000"/>
                <w:sz w:val="20"/>
                <w:szCs w:val="20"/>
              </w:rPr>
              <w:t>Oracle Unified / Internet Directory</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2E" w14:textId="77777777" w:rsidR="00B044D3" w:rsidRDefault="00000000">
            <w:pPr>
              <w:spacing w:after="20" w:line="252" w:lineRule="auto"/>
            </w:pPr>
            <w:r>
              <w:rPr>
                <w:color w:val="000000"/>
                <w:sz w:val="20"/>
                <w:szCs w:val="20"/>
              </w:rPr>
              <w:t>On-prem / hybrid</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2F" w14:textId="77777777" w:rsidR="00B044D3" w:rsidRDefault="00000000">
            <w:pPr>
              <w:spacing w:after="20" w:line="252" w:lineRule="auto"/>
            </w:pPr>
            <w:r>
              <w:rPr>
                <w:color w:val="000000"/>
                <w:sz w:val="20"/>
                <w:szCs w:val="20"/>
              </w:rPr>
              <w:t>Found in large Oracle estates.</w:t>
            </w:r>
          </w:p>
        </w:tc>
      </w:tr>
      <w:tr w:rsidR="00B044D3" w14:paraId="4E1DCF3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31" w14:textId="77777777" w:rsidR="00B044D3" w:rsidRDefault="00000000">
            <w:pPr>
              <w:spacing w:after="20" w:line="252" w:lineRule="auto"/>
            </w:pPr>
            <w:r>
              <w:rPr>
                <w:color w:val="000000"/>
                <w:sz w:val="20"/>
                <w:szCs w:val="20"/>
              </w:rPr>
              <w:t>Radiant Logic</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32" w14:textId="77777777" w:rsidR="00B044D3" w:rsidRDefault="00000000">
            <w:pPr>
              <w:spacing w:after="20" w:line="252" w:lineRule="auto"/>
            </w:pPr>
            <w:r>
              <w:rPr>
                <w:color w:val="000000"/>
                <w:sz w:val="20"/>
                <w:szCs w:val="20"/>
              </w:rPr>
              <w:t>Virtual directory / identity data fabric</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33" w14:textId="77777777" w:rsidR="00B044D3" w:rsidRDefault="00000000">
            <w:pPr>
              <w:spacing w:after="20" w:line="252" w:lineRule="auto"/>
            </w:pPr>
            <w:r>
              <w:rPr>
                <w:color w:val="000000"/>
                <w:sz w:val="20"/>
                <w:szCs w:val="20"/>
              </w:rPr>
              <w:t>Consolidates many sources into one logical view — useful in M&amp;A and messy estates.</w:t>
            </w:r>
          </w:p>
        </w:tc>
      </w:tr>
      <w:tr w:rsidR="00B044D3" w14:paraId="4E1DCF3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35" w14:textId="77777777" w:rsidR="00B044D3" w:rsidRDefault="00000000">
            <w:pPr>
              <w:spacing w:after="20" w:line="252" w:lineRule="auto"/>
            </w:pPr>
            <w:r>
              <w:rPr>
                <w:color w:val="000000"/>
                <w:sz w:val="20"/>
                <w:szCs w:val="20"/>
              </w:rPr>
              <w:t>OpenLDAP, 389 DS</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36" w14:textId="77777777" w:rsidR="00B044D3" w:rsidRDefault="00000000">
            <w:pPr>
              <w:spacing w:after="20" w:line="252" w:lineRule="auto"/>
            </w:pPr>
            <w:r>
              <w:rPr>
                <w:color w:val="000000"/>
                <w:sz w:val="20"/>
                <w:szCs w:val="20"/>
              </w:rPr>
              <w:t>Open source</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37" w14:textId="77777777" w:rsidR="00B044D3" w:rsidRDefault="00000000">
            <w:pPr>
              <w:spacing w:after="20" w:line="252" w:lineRule="auto"/>
            </w:pPr>
            <w:r>
              <w:rPr>
                <w:color w:val="000000"/>
                <w:sz w:val="20"/>
                <w:szCs w:val="20"/>
              </w:rPr>
              <w:t>Cost-sensitive or Linux-centric environments.</w:t>
            </w:r>
          </w:p>
        </w:tc>
      </w:tr>
    </w:tbl>
    <w:p w14:paraId="4E1DCF39" w14:textId="77777777" w:rsidR="00B044D3" w:rsidRDefault="00000000">
      <w:pPr>
        <w:pStyle w:val="Heading2"/>
      </w:pPr>
      <w:bookmarkStart w:id="16" w:name="_Toc233111733"/>
      <w:r>
        <w:t>5.2 Access Management (SSO, MFA, Federation)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B044D3" w14:paraId="4E1DCF3D"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3A" w14:textId="77777777" w:rsidR="00B044D3" w:rsidRDefault="00000000">
            <w:pPr>
              <w:spacing w:after="20" w:line="252" w:lineRule="auto"/>
            </w:pPr>
            <w:r>
              <w:rPr>
                <w:b/>
                <w:bCs/>
                <w:color w:val="FFFFFF"/>
                <w:sz w:val="20"/>
                <w:szCs w:val="20"/>
              </w:rPr>
              <w:t>Product</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3B" w14:textId="77777777" w:rsidR="00B044D3" w:rsidRDefault="00000000">
            <w:pPr>
              <w:spacing w:after="20" w:line="252" w:lineRule="auto"/>
            </w:pPr>
            <w:r>
              <w:rPr>
                <w:b/>
                <w:bCs/>
                <w:color w:val="FFFFFF"/>
                <w:sz w:val="20"/>
                <w:szCs w:val="20"/>
              </w:rPr>
              <w:t>Position</w:t>
            </w:r>
          </w:p>
        </w:tc>
        <w:tc>
          <w:tcPr>
            <w:tcW w:w="33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3C" w14:textId="77777777" w:rsidR="00B044D3" w:rsidRDefault="00000000">
            <w:pPr>
              <w:spacing w:after="20" w:line="252" w:lineRule="auto"/>
            </w:pPr>
            <w:r>
              <w:rPr>
                <w:b/>
                <w:bCs/>
                <w:color w:val="FFFFFF"/>
                <w:sz w:val="20"/>
                <w:szCs w:val="20"/>
              </w:rPr>
              <w:t>Notes</w:t>
            </w:r>
          </w:p>
        </w:tc>
      </w:tr>
      <w:tr w:rsidR="00B044D3" w14:paraId="4E1DCF4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3E" w14:textId="77777777" w:rsidR="00B044D3" w:rsidRDefault="00000000">
            <w:pPr>
              <w:spacing w:after="20" w:line="252" w:lineRule="auto"/>
            </w:pPr>
            <w:r>
              <w:rPr>
                <w:b/>
                <w:bCs/>
                <w:color w:val="000000"/>
                <w:sz w:val="20"/>
                <w:szCs w:val="20"/>
              </w:rPr>
              <w:t>Microsoft Entra ID</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3F" w14:textId="77777777" w:rsidR="00B044D3" w:rsidRDefault="00000000">
            <w:pPr>
              <w:spacing w:after="20" w:line="252" w:lineRule="auto"/>
            </w:pPr>
            <w:r>
              <w:rPr>
                <w:color w:val="000000"/>
                <w:sz w:val="20"/>
                <w:szCs w:val="20"/>
              </w:rPr>
              <w:t>Market leader</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40" w14:textId="77777777" w:rsidR="00B044D3" w:rsidRDefault="00000000">
            <w:pPr>
              <w:spacing w:after="20" w:line="252" w:lineRule="auto"/>
            </w:pPr>
            <w:r>
              <w:rPr>
                <w:color w:val="000000"/>
                <w:sz w:val="20"/>
                <w:szCs w:val="20"/>
              </w:rPr>
              <w:t>Conditional Access, MFA, SSO; strongest inside the Microsoft ecosystem.</w:t>
            </w:r>
          </w:p>
        </w:tc>
      </w:tr>
      <w:tr w:rsidR="00B044D3" w14:paraId="4E1DCF4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42" w14:textId="77777777" w:rsidR="00B044D3" w:rsidRDefault="00000000">
            <w:pPr>
              <w:spacing w:after="20" w:line="252" w:lineRule="auto"/>
            </w:pPr>
            <w:r>
              <w:rPr>
                <w:b/>
                <w:bCs/>
                <w:color w:val="000000"/>
                <w:sz w:val="20"/>
                <w:szCs w:val="20"/>
              </w:rPr>
              <w:t>Okta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43" w14:textId="77777777" w:rsidR="00B044D3" w:rsidRDefault="00000000">
            <w:pPr>
              <w:spacing w:after="20" w:line="252" w:lineRule="auto"/>
            </w:pPr>
            <w:r>
              <w:rPr>
                <w:color w:val="000000"/>
                <w:sz w:val="20"/>
                <w:szCs w:val="20"/>
              </w:rPr>
              <w:t>Market leader</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44" w14:textId="77777777" w:rsidR="00B044D3" w:rsidRDefault="00000000">
            <w:pPr>
              <w:spacing w:after="20" w:line="252" w:lineRule="auto"/>
            </w:pPr>
            <w:r>
              <w:rPr>
                <w:color w:val="000000"/>
                <w:sz w:val="20"/>
                <w:szCs w:val="20"/>
              </w:rPr>
              <w:t>Workforce + Customer Identity; broad SaaS integration network. Owns Auth0 (CIAM).</w:t>
            </w:r>
          </w:p>
        </w:tc>
      </w:tr>
      <w:tr w:rsidR="00B044D3" w14:paraId="4E1DCF4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46" w14:textId="77777777" w:rsidR="00B044D3" w:rsidRDefault="00000000">
            <w:pPr>
              <w:spacing w:after="20" w:line="252" w:lineRule="auto"/>
            </w:pPr>
            <w:r>
              <w:rPr>
                <w:b/>
                <w:bCs/>
                <w:color w:val="000000"/>
                <w:sz w:val="20"/>
                <w:szCs w:val="20"/>
              </w:rPr>
              <w:t>Ping Identity</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47" w14:textId="77777777" w:rsidR="00B044D3" w:rsidRDefault="00000000">
            <w:pPr>
              <w:spacing w:after="20" w:line="252" w:lineRule="auto"/>
            </w:pPr>
            <w:r>
              <w:rPr>
                <w:color w:val="000000"/>
                <w:sz w:val="20"/>
                <w:szCs w:val="20"/>
              </w:rPr>
              <w:t>Market leader</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48" w14:textId="77777777" w:rsidR="00B044D3" w:rsidRDefault="00000000">
            <w:pPr>
              <w:spacing w:after="20" w:line="252" w:lineRule="auto"/>
            </w:pPr>
            <w:r>
              <w:rPr>
                <w:color w:val="000000"/>
                <w:sz w:val="20"/>
                <w:szCs w:val="20"/>
              </w:rPr>
              <w:t>PingOne / PingFederate / PingAccess; absorbed ForgeRock under Thoma Bravo.</w:t>
            </w:r>
          </w:p>
        </w:tc>
      </w:tr>
      <w:tr w:rsidR="00B044D3" w14:paraId="4E1DCF4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4A" w14:textId="77777777" w:rsidR="00B044D3" w:rsidRDefault="00000000">
            <w:pPr>
              <w:spacing w:after="20" w:line="252" w:lineRule="auto"/>
            </w:pPr>
            <w:r>
              <w:rPr>
                <w:color w:val="000000"/>
                <w:sz w:val="20"/>
                <w:szCs w:val="20"/>
              </w:rPr>
              <w:t>IBM Security Verify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4B" w14:textId="77777777" w:rsidR="00B044D3" w:rsidRDefault="00000000">
            <w:pPr>
              <w:spacing w:after="20" w:line="252" w:lineRule="auto"/>
            </w:pPr>
            <w:r>
              <w:rPr>
                <w:color w:val="000000"/>
                <w:sz w:val="20"/>
                <w:szCs w:val="20"/>
              </w:rPr>
              <w:t>Established</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4C" w14:textId="77777777" w:rsidR="00B044D3" w:rsidRDefault="00000000">
            <w:pPr>
              <w:spacing w:after="20" w:line="252" w:lineRule="auto"/>
            </w:pPr>
            <w:r>
              <w:rPr>
                <w:color w:val="000000"/>
                <w:sz w:val="20"/>
                <w:szCs w:val="20"/>
              </w:rPr>
              <w:t>Strong in regulated and hybrid enterprises.</w:t>
            </w:r>
          </w:p>
        </w:tc>
      </w:tr>
      <w:tr w:rsidR="00B044D3" w14:paraId="4E1DCF5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4E" w14:textId="77777777" w:rsidR="00B044D3" w:rsidRDefault="00000000">
            <w:pPr>
              <w:spacing w:after="20" w:line="252" w:lineRule="auto"/>
            </w:pPr>
            <w:r>
              <w:rPr>
                <w:color w:val="000000"/>
                <w:sz w:val="20"/>
                <w:szCs w:val="20"/>
              </w:rPr>
              <w:t>Cisco Duo</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4F" w14:textId="77777777" w:rsidR="00B044D3" w:rsidRDefault="00000000">
            <w:pPr>
              <w:spacing w:after="20" w:line="252" w:lineRule="auto"/>
            </w:pPr>
            <w:r>
              <w:rPr>
                <w:color w:val="000000"/>
                <w:sz w:val="20"/>
                <w:szCs w:val="20"/>
              </w:rPr>
              <w:t>MFA specialist</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50" w14:textId="77777777" w:rsidR="00B044D3" w:rsidRDefault="00000000">
            <w:pPr>
              <w:spacing w:after="20" w:line="252" w:lineRule="auto"/>
            </w:pPr>
            <w:r>
              <w:rPr>
                <w:color w:val="000000"/>
                <w:sz w:val="20"/>
                <w:szCs w:val="20"/>
              </w:rPr>
              <w:t>Widely used for MFA and device trust.</w:t>
            </w:r>
          </w:p>
        </w:tc>
      </w:tr>
      <w:tr w:rsidR="00B044D3" w14:paraId="4E1DCF5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52" w14:textId="77777777" w:rsidR="00B044D3" w:rsidRDefault="00000000">
            <w:pPr>
              <w:spacing w:after="20" w:line="252" w:lineRule="auto"/>
            </w:pPr>
            <w:r>
              <w:rPr>
                <w:color w:val="000000"/>
                <w:sz w:val="20"/>
                <w:szCs w:val="20"/>
              </w:rPr>
              <w:lastRenderedPageBreak/>
              <w:t>RSA SecurID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53" w14:textId="77777777" w:rsidR="00B044D3" w:rsidRDefault="00000000">
            <w:pPr>
              <w:spacing w:after="20" w:line="252" w:lineRule="auto"/>
            </w:pPr>
            <w:r>
              <w:rPr>
                <w:color w:val="000000"/>
                <w:sz w:val="20"/>
                <w:szCs w:val="20"/>
              </w:rPr>
              <w:t>MFA / token heritage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54" w14:textId="77777777" w:rsidR="00B044D3" w:rsidRDefault="00000000">
            <w:pPr>
              <w:spacing w:after="20" w:line="252" w:lineRule="auto"/>
            </w:pPr>
            <w:r>
              <w:rPr>
                <w:color w:val="000000"/>
                <w:sz w:val="20"/>
                <w:szCs w:val="20"/>
              </w:rPr>
              <w:t>Legacy strong base in finance and government.</w:t>
            </w:r>
          </w:p>
        </w:tc>
      </w:tr>
    </w:tbl>
    <w:p w14:paraId="4E1DCF56" w14:textId="77777777" w:rsidR="00B044D3" w:rsidRDefault="00000000">
      <w:pPr>
        <w:pStyle w:val="Heading2"/>
      </w:pPr>
      <w:bookmarkStart w:id="17" w:name="_Toc233111734"/>
      <w:r>
        <w:t>5.3 Identity Governance &amp; Administration (IGA)</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B044D3" w14:paraId="4E1DCF5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57" w14:textId="77777777" w:rsidR="00B044D3" w:rsidRDefault="00000000">
            <w:pPr>
              <w:spacing w:after="20" w:line="252" w:lineRule="auto"/>
            </w:pPr>
            <w:r>
              <w:rPr>
                <w:b/>
                <w:bCs/>
                <w:color w:val="FFFFFF"/>
                <w:sz w:val="20"/>
                <w:szCs w:val="20"/>
              </w:rPr>
              <w:t>Product</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58" w14:textId="77777777" w:rsidR="00B044D3" w:rsidRDefault="00000000">
            <w:pPr>
              <w:spacing w:after="20" w:line="252" w:lineRule="auto"/>
            </w:pPr>
            <w:r>
              <w:rPr>
                <w:b/>
                <w:bCs/>
                <w:color w:val="FFFFFF"/>
                <w:sz w:val="20"/>
                <w:szCs w:val="20"/>
              </w:rPr>
              <w:t>Position</w:t>
            </w:r>
          </w:p>
        </w:tc>
        <w:tc>
          <w:tcPr>
            <w:tcW w:w="33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59" w14:textId="77777777" w:rsidR="00B044D3" w:rsidRDefault="00000000">
            <w:pPr>
              <w:spacing w:after="20" w:line="252" w:lineRule="auto"/>
            </w:pPr>
            <w:r>
              <w:rPr>
                <w:b/>
                <w:bCs/>
                <w:color w:val="FFFFFF"/>
                <w:sz w:val="20"/>
                <w:szCs w:val="20"/>
              </w:rPr>
              <w:t>Notes</w:t>
            </w:r>
          </w:p>
        </w:tc>
      </w:tr>
      <w:tr w:rsidR="00B044D3" w14:paraId="4E1DCF5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5B" w14:textId="77777777" w:rsidR="00B044D3" w:rsidRDefault="00000000">
            <w:pPr>
              <w:spacing w:after="20" w:line="252" w:lineRule="auto"/>
            </w:pPr>
            <w:r>
              <w:rPr>
                <w:b/>
                <w:bCs/>
                <w:color w:val="000000"/>
                <w:sz w:val="20"/>
                <w:szCs w:val="20"/>
              </w:rPr>
              <w:t>SailPoint</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5C" w14:textId="77777777" w:rsidR="00B044D3" w:rsidRDefault="00000000">
            <w:pPr>
              <w:spacing w:after="20" w:line="252" w:lineRule="auto"/>
            </w:pPr>
            <w:r>
              <w:rPr>
                <w:color w:val="000000"/>
                <w:sz w:val="20"/>
                <w:szCs w:val="20"/>
              </w:rPr>
              <w:t>Market leader</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5D" w14:textId="77777777" w:rsidR="00B044D3" w:rsidRDefault="00000000">
            <w:pPr>
              <w:spacing w:after="20" w:line="252" w:lineRule="auto"/>
            </w:pPr>
            <w:r>
              <w:rPr>
                <w:color w:val="000000"/>
                <w:sz w:val="20"/>
                <w:szCs w:val="20"/>
              </w:rPr>
              <w:t>Identity Security Cloud (SaaS) and IdentityIQ (software); deep governance and analytics.</w:t>
            </w:r>
          </w:p>
        </w:tc>
      </w:tr>
      <w:tr w:rsidR="00B044D3" w14:paraId="4E1DCF6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5F" w14:textId="77777777" w:rsidR="00B044D3" w:rsidRDefault="00000000">
            <w:pPr>
              <w:spacing w:after="20" w:line="252" w:lineRule="auto"/>
            </w:pPr>
            <w:r>
              <w:rPr>
                <w:b/>
                <w:bCs/>
                <w:color w:val="000000"/>
                <w:sz w:val="20"/>
                <w:szCs w:val="20"/>
              </w:rPr>
              <w:t>Saviynt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60" w14:textId="77777777" w:rsidR="00B044D3" w:rsidRDefault="00000000">
            <w:pPr>
              <w:spacing w:after="20" w:line="252" w:lineRule="auto"/>
            </w:pPr>
            <w:r>
              <w:rPr>
                <w:color w:val="000000"/>
                <w:sz w:val="20"/>
                <w:szCs w:val="20"/>
              </w:rPr>
              <w:t>Leader / Customers’ Choice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61" w14:textId="77777777" w:rsidR="00B044D3" w:rsidRDefault="00000000">
            <w:pPr>
              <w:spacing w:after="20" w:line="252" w:lineRule="auto"/>
            </w:pPr>
            <w:r>
              <w:rPr>
                <w:color w:val="000000"/>
                <w:sz w:val="20"/>
                <w:szCs w:val="20"/>
              </w:rPr>
              <w:t>Cloud-native; converges IGA with PAM and CIEM on one platform.</w:t>
            </w:r>
          </w:p>
        </w:tc>
      </w:tr>
      <w:tr w:rsidR="00B044D3" w14:paraId="4E1DCF6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63" w14:textId="77777777" w:rsidR="00B044D3" w:rsidRDefault="00000000">
            <w:pPr>
              <w:spacing w:after="20" w:line="252" w:lineRule="auto"/>
            </w:pPr>
            <w:r>
              <w:rPr>
                <w:color w:val="000000"/>
                <w:sz w:val="20"/>
                <w:szCs w:val="20"/>
              </w:rPr>
              <w:t>Microsoft Entra ID Governance</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64" w14:textId="77777777" w:rsidR="00B044D3" w:rsidRDefault="00000000">
            <w:pPr>
              <w:spacing w:after="20" w:line="252" w:lineRule="auto"/>
            </w:pPr>
            <w:r>
              <w:rPr>
                <w:color w:val="000000"/>
                <w:sz w:val="20"/>
                <w:szCs w:val="20"/>
              </w:rPr>
              <w:t>Fast-growing</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65" w14:textId="77777777" w:rsidR="00B044D3" w:rsidRDefault="00000000">
            <w:pPr>
              <w:spacing w:after="20" w:line="252" w:lineRule="auto"/>
            </w:pPr>
            <w:r>
              <w:rPr>
                <w:color w:val="000000"/>
                <w:sz w:val="20"/>
                <w:szCs w:val="20"/>
              </w:rPr>
              <w:t>Native to Microsoft estates; entitlement management and access reviews.</w:t>
            </w:r>
          </w:p>
        </w:tc>
      </w:tr>
      <w:tr w:rsidR="00B044D3" w14:paraId="4E1DCF6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67" w14:textId="77777777" w:rsidR="00B044D3" w:rsidRDefault="00000000">
            <w:pPr>
              <w:spacing w:after="20" w:line="252" w:lineRule="auto"/>
            </w:pPr>
            <w:r>
              <w:rPr>
                <w:color w:val="000000"/>
                <w:sz w:val="20"/>
                <w:szCs w:val="20"/>
              </w:rPr>
              <w:t>One Identity (Identity Manager)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68" w14:textId="77777777" w:rsidR="00B044D3" w:rsidRDefault="00000000">
            <w:pPr>
              <w:spacing w:after="20" w:line="252" w:lineRule="auto"/>
            </w:pPr>
            <w:r>
              <w:rPr>
                <w:color w:val="000000"/>
                <w:sz w:val="20"/>
                <w:szCs w:val="20"/>
              </w:rPr>
              <w:t>Established</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69" w14:textId="77777777" w:rsidR="00B044D3" w:rsidRDefault="00000000">
            <w:pPr>
              <w:spacing w:after="20" w:line="252" w:lineRule="auto"/>
            </w:pPr>
            <w:r>
              <w:rPr>
                <w:color w:val="000000"/>
                <w:sz w:val="20"/>
                <w:szCs w:val="20"/>
              </w:rPr>
              <w:t>Strong in complex on-prem and hybrid.</w:t>
            </w:r>
          </w:p>
        </w:tc>
      </w:tr>
      <w:tr w:rsidR="00B044D3" w14:paraId="4E1DCF6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6B" w14:textId="77777777" w:rsidR="00B044D3" w:rsidRDefault="00000000">
            <w:pPr>
              <w:spacing w:after="20" w:line="252" w:lineRule="auto"/>
            </w:pPr>
            <w:r>
              <w:rPr>
                <w:color w:val="000000"/>
                <w:sz w:val="20"/>
                <w:szCs w:val="20"/>
              </w:rPr>
              <w:t>Omada Identity</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6C" w14:textId="77777777" w:rsidR="00B044D3" w:rsidRDefault="00000000">
            <w:pPr>
              <w:spacing w:after="20" w:line="252" w:lineRule="auto"/>
            </w:pPr>
            <w:r>
              <w:rPr>
                <w:color w:val="000000"/>
                <w:sz w:val="20"/>
                <w:szCs w:val="20"/>
              </w:rPr>
              <w:t>Established</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6D" w14:textId="77777777" w:rsidR="00B044D3" w:rsidRDefault="00000000">
            <w:pPr>
              <w:spacing w:after="20" w:line="252" w:lineRule="auto"/>
            </w:pPr>
            <w:r>
              <w:rPr>
                <w:color w:val="000000"/>
                <w:sz w:val="20"/>
                <w:szCs w:val="20"/>
              </w:rPr>
              <w:t>Microsoft-aligned, configuration-led delivery.</w:t>
            </w:r>
          </w:p>
        </w:tc>
      </w:tr>
      <w:tr w:rsidR="00B044D3" w14:paraId="4E1DCF7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6F" w14:textId="77777777" w:rsidR="00B044D3" w:rsidRDefault="00000000">
            <w:pPr>
              <w:spacing w:after="20" w:line="252" w:lineRule="auto"/>
            </w:pPr>
            <w:r>
              <w:rPr>
                <w:color w:val="000000"/>
                <w:sz w:val="20"/>
                <w:szCs w:val="20"/>
              </w:rPr>
              <w:t>Oracle Identity Governance (OIG/OIM)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70" w14:textId="77777777" w:rsidR="00B044D3" w:rsidRDefault="00000000">
            <w:pPr>
              <w:spacing w:after="20" w:line="252" w:lineRule="auto"/>
            </w:pPr>
            <w:r>
              <w:rPr>
                <w:color w:val="000000"/>
                <w:sz w:val="20"/>
                <w:szCs w:val="20"/>
              </w:rPr>
              <w:t>Legacy enterprise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71" w14:textId="77777777" w:rsidR="00B044D3" w:rsidRDefault="00000000">
            <w:pPr>
              <w:spacing w:after="20" w:line="252" w:lineRule="auto"/>
            </w:pPr>
            <w:r>
              <w:rPr>
                <w:color w:val="000000"/>
                <w:sz w:val="20"/>
                <w:szCs w:val="20"/>
              </w:rPr>
              <w:t>Large installed base; heavy customisation in older deployments.</w:t>
            </w:r>
          </w:p>
        </w:tc>
      </w:tr>
      <w:tr w:rsidR="00B044D3" w14:paraId="4E1DCF7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73" w14:textId="77777777" w:rsidR="00B044D3" w:rsidRDefault="00000000">
            <w:pPr>
              <w:spacing w:after="20" w:line="252" w:lineRule="auto"/>
            </w:pPr>
            <w:r>
              <w:rPr>
                <w:color w:val="000000"/>
                <w:sz w:val="20"/>
                <w:szCs w:val="20"/>
              </w:rPr>
              <w:t>SAP Cloud IAG, IBM Verify Governance</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74" w14:textId="77777777" w:rsidR="00B044D3" w:rsidRDefault="00000000">
            <w:pPr>
              <w:spacing w:after="20" w:line="252" w:lineRule="auto"/>
            </w:pPr>
            <w:r>
              <w:rPr>
                <w:color w:val="000000"/>
                <w:sz w:val="20"/>
                <w:szCs w:val="20"/>
              </w:rPr>
              <w:t>Niche / ecosystem</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75" w14:textId="77777777" w:rsidR="00B044D3" w:rsidRDefault="00000000">
            <w:pPr>
              <w:spacing w:after="20" w:line="252" w:lineRule="auto"/>
            </w:pPr>
            <w:r>
              <w:rPr>
                <w:color w:val="000000"/>
                <w:sz w:val="20"/>
                <w:szCs w:val="20"/>
              </w:rPr>
              <w:t>Found where the wider vendor stack already dominates.</w:t>
            </w:r>
          </w:p>
        </w:tc>
      </w:tr>
    </w:tbl>
    <w:p w14:paraId="4E1DCF77" w14:textId="77777777" w:rsidR="00B044D3" w:rsidRDefault="00000000">
      <w:pPr>
        <w:pStyle w:val="Heading2"/>
      </w:pPr>
      <w:bookmarkStart w:id="18" w:name="_Toc233111735"/>
      <w:r>
        <w:t>5.4 Privileged Access Management (PAM)</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B044D3" w14:paraId="4E1DCF7B"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78" w14:textId="77777777" w:rsidR="00B044D3" w:rsidRDefault="00000000">
            <w:pPr>
              <w:spacing w:after="20" w:line="252" w:lineRule="auto"/>
            </w:pPr>
            <w:r>
              <w:rPr>
                <w:b/>
                <w:bCs/>
                <w:color w:val="FFFFFF"/>
                <w:sz w:val="20"/>
                <w:szCs w:val="20"/>
              </w:rPr>
              <w:t>Product</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79" w14:textId="77777777" w:rsidR="00B044D3" w:rsidRDefault="00000000">
            <w:pPr>
              <w:spacing w:after="20" w:line="252" w:lineRule="auto"/>
            </w:pPr>
            <w:r>
              <w:rPr>
                <w:b/>
                <w:bCs/>
                <w:color w:val="FFFFFF"/>
                <w:sz w:val="20"/>
                <w:szCs w:val="20"/>
              </w:rPr>
              <w:t>Position</w:t>
            </w:r>
          </w:p>
        </w:tc>
        <w:tc>
          <w:tcPr>
            <w:tcW w:w="33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7A" w14:textId="77777777" w:rsidR="00B044D3" w:rsidRDefault="00000000">
            <w:pPr>
              <w:spacing w:after="20" w:line="252" w:lineRule="auto"/>
            </w:pPr>
            <w:r>
              <w:rPr>
                <w:b/>
                <w:bCs/>
                <w:color w:val="FFFFFF"/>
                <w:sz w:val="20"/>
                <w:szCs w:val="20"/>
              </w:rPr>
              <w:t>Notes</w:t>
            </w:r>
          </w:p>
        </w:tc>
      </w:tr>
      <w:tr w:rsidR="00B044D3" w14:paraId="4E1DCF7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7C" w14:textId="77777777" w:rsidR="00B044D3" w:rsidRDefault="00000000">
            <w:pPr>
              <w:spacing w:after="20" w:line="252" w:lineRule="auto"/>
            </w:pPr>
            <w:r>
              <w:rPr>
                <w:b/>
                <w:bCs/>
                <w:color w:val="000000"/>
                <w:sz w:val="20"/>
                <w:szCs w:val="20"/>
              </w:rPr>
              <w:t>CyberArk</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7D" w14:textId="77777777" w:rsidR="00B044D3" w:rsidRDefault="00000000">
            <w:pPr>
              <w:spacing w:after="20" w:line="252" w:lineRule="auto"/>
            </w:pPr>
            <w:r>
              <w:rPr>
                <w:color w:val="000000"/>
                <w:sz w:val="20"/>
                <w:szCs w:val="20"/>
              </w:rPr>
              <w:t>Leader (vision)</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7E" w14:textId="77777777" w:rsidR="00B044D3" w:rsidRDefault="00000000">
            <w:pPr>
              <w:spacing w:after="20" w:line="252" w:lineRule="auto"/>
            </w:pPr>
            <w:r>
              <w:rPr>
                <w:color w:val="000000"/>
                <w:sz w:val="20"/>
                <w:szCs w:val="20"/>
              </w:rPr>
              <w:t>Broadest capability incl. secrets and workload identity; CORA AI features.</w:t>
            </w:r>
          </w:p>
        </w:tc>
      </w:tr>
      <w:tr w:rsidR="00B044D3" w14:paraId="4E1DCF8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80" w14:textId="77777777" w:rsidR="00B044D3" w:rsidRDefault="00000000">
            <w:pPr>
              <w:spacing w:after="20" w:line="252" w:lineRule="auto"/>
            </w:pPr>
            <w:r>
              <w:rPr>
                <w:b/>
                <w:bCs/>
                <w:color w:val="000000"/>
                <w:sz w:val="20"/>
                <w:szCs w:val="20"/>
              </w:rPr>
              <w:t>BeyondTrust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81" w14:textId="77777777" w:rsidR="00B044D3" w:rsidRDefault="00000000">
            <w:pPr>
              <w:spacing w:after="20" w:line="252" w:lineRule="auto"/>
            </w:pPr>
            <w:r>
              <w:rPr>
                <w:color w:val="000000"/>
                <w:sz w:val="20"/>
                <w:szCs w:val="20"/>
              </w:rPr>
              <w:t>Leader (execution)</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82" w14:textId="77777777" w:rsidR="00B044D3" w:rsidRDefault="00000000">
            <w:pPr>
              <w:spacing w:after="20" w:line="252" w:lineRule="auto"/>
            </w:pPr>
            <w:r>
              <w:rPr>
                <w:color w:val="000000"/>
                <w:sz w:val="20"/>
                <w:szCs w:val="20"/>
              </w:rPr>
              <w:t>Strong customer experience; initial setup can be complex.</w:t>
            </w:r>
          </w:p>
        </w:tc>
      </w:tr>
      <w:tr w:rsidR="00B044D3" w14:paraId="4E1DCF8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84" w14:textId="77777777" w:rsidR="00B044D3" w:rsidRDefault="00000000">
            <w:pPr>
              <w:spacing w:after="20" w:line="252" w:lineRule="auto"/>
            </w:pPr>
            <w:r>
              <w:rPr>
                <w:b/>
                <w:bCs/>
                <w:color w:val="000000"/>
                <w:sz w:val="20"/>
                <w:szCs w:val="20"/>
              </w:rPr>
              <w:t>Delinea</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85" w14:textId="77777777" w:rsidR="00B044D3" w:rsidRDefault="00000000">
            <w:pPr>
              <w:spacing w:after="20" w:line="252" w:lineRule="auto"/>
            </w:pPr>
            <w:r>
              <w:rPr>
                <w:color w:val="000000"/>
                <w:sz w:val="20"/>
                <w:szCs w:val="20"/>
              </w:rPr>
              <w:t>Leader</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86" w14:textId="77777777" w:rsidR="00B044D3" w:rsidRDefault="00000000">
            <w:pPr>
              <w:spacing w:after="20" w:line="252" w:lineRule="auto"/>
            </w:pPr>
            <w:r>
              <w:rPr>
                <w:color w:val="000000"/>
                <w:sz w:val="20"/>
                <w:szCs w:val="20"/>
              </w:rPr>
              <w:t>Ease-of-use focus; runtime AI authorization for cloud.</w:t>
            </w:r>
          </w:p>
        </w:tc>
      </w:tr>
      <w:tr w:rsidR="00B044D3" w14:paraId="4E1DCF8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88" w14:textId="77777777" w:rsidR="00B044D3" w:rsidRDefault="00000000">
            <w:pPr>
              <w:spacing w:after="20" w:line="252" w:lineRule="auto"/>
            </w:pPr>
            <w:r>
              <w:rPr>
                <w:color w:val="000000"/>
                <w:sz w:val="20"/>
                <w:szCs w:val="20"/>
              </w:rPr>
              <w:t>One Identity (Safeguard)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89" w14:textId="77777777" w:rsidR="00B044D3" w:rsidRDefault="00000000">
            <w:pPr>
              <w:spacing w:after="20" w:line="252" w:lineRule="auto"/>
            </w:pPr>
            <w:r>
              <w:rPr>
                <w:color w:val="000000"/>
                <w:sz w:val="20"/>
                <w:szCs w:val="20"/>
              </w:rPr>
              <w:t>Strong challenger</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8A" w14:textId="77777777" w:rsidR="00B044D3" w:rsidRDefault="00000000">
            <w:pPr>
              <w:spacing w:after="20" w:line="252" w:lineRule="auto"/>
            </w:pPr>
            <w:r>
              <w:rPr>
                <w:color w:val="000000"/>
                <w:sz w:val="20"/>
                <w:szCs w:val="20"/>
              </w:rPr>
              <w:t>Often bundled with its IGA.</w:t>
            </w:r>
          </w:p>
        </w:tc>
      </w:tr>
      <w:tr w:rsidR="00B044D3" w14:paraId="4E1DCF8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8C" w14:textId="77777777" w:rsidR="00B044D3" w:rsidRDefault="00000000">
            <w:pPr>
              <w:spacing w:after="20" w:line="252" w:lineRule="auto"/>
            </w:pPr>
            <w:r>
              <w:rPr>
                <w:color w:val="000000"/>
                <w:sz w:val="20"/>
                <w:szCs w:val="20"/>
              </w:rPr>
              <w:t>Wallix, ARCON</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8D" w14:textId="77777777" w:rsidR="00B044D3" w:rsidRDefault="00000000">
            <w:pPr>
              <w:spacing w:after="20" w:line="252" w:lineRule="auto"/>
            </w:pPr>
            <w:r>
              <w:rPr>
                <w:color w:val="000000"/>
                <w:sz w:val="20"/>
                <w:szCs w:val="20"/>
              </w:rPr>
              <w:t>Regional / mid-market</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8E" w14:textId="77777777" w:rsidR="00B044D3" w:rsidRDefault="00000000">
            <w:pPr>
              <w:spacing w:after="20" w:line="252" w:lineRule="auto"/>
            </w:pPr>
            <w:r>
              <w:rPr>
                <w:color w:val="000000"/>
                <w:sz w:val="20"/>
                <w:szCs w:val="20"/>
              </w:rPr>
              <w:t>Competitive on price and specific geographies.</w:t>
            </w:r>
          </w:p>
        </w:tc>
      </w:tr>
      <w:tr w:rsidR="00B044D3" w14:paraId="4E1DCF93"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90" w14:textId="77777777" w:rsidR="00B044D3" w:rsidRDefault="00000000">
            <w:pPr>
              <w:spacing w:after="20" w:line="252" w:lineRule="auto"/>
            </w:pPr>
            <w:r>
              <w:rPr>
                <w:color w:val="000000"/>
                <w:sz w:val="20"/>
                <w:szCs w:val="20"/>
              </w:rPr>
              <w:t>ManageEngine PAM360</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91" w14:textId="77777777" w:rsidR="00B044D3" w:rsidRDefault="00000000">
            <w:pPr>
              <w:spacing w:after="20" w:line="252" w:lineRule="auto"/>
            </w:pPr>
            <w:r>
              <w:rPr>
                <w:color w:val="000000"/>
                <w:sz w:val="20"/>
                <w:szCs w:val="20"/>
              </w:rPr>
              <w:t>Mid-market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92" w14:textId="77777777" w:rsidR="00B044D3" w:rsidRDefault="00000000">
            <w:pPr>
              <w:spacing w:after="20" w:line="252" w:lineRule="auto"/>
            </w:pPr>
            <w:r>
              <w:rPr>
                <w:color w:val="000000"/>
                <w:sz w:val="20"/>
                <w:szCs w:val="20"/>
              </w:rPr>
              <w:t>Cost-effective for smaller estates.</w:t>
            </w:r>
          </w:p>
        </w:tc>
      </w:tr>
      <w:tr w:rsidR="00B044D3" w14:paraId="4E1DCF9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94" w14:textId="77777777" w:rsidR="00B044D3" w:rsidRDefault="00000000">
            <w:pPr>
              <w:spacing w:after="20" w:line="252" w:lineRule="auto"/>
            </w:pPr>
            <w:r>
              <w:rPr>
                <w:color w:val="000000"/>
                <w:sz w:val="20"/>
                <w:szCs w:val="20"/>
              </w:rPr>
              <w:t>Saviynt PAM</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95" w14:textId="77777777" w:rsidR="00B044D3" w:rsidRDefault="00000000">
            <w:pPr>
              <w:spacing w:after="20" w:line="252" w:lineRule="auto"/>
            </w:pPr>
            <w:r>
              <w:rPr>
                <w:color w:val="000000"/>
                <w:sz w:val="20"/>
                <w:szCs w:val="20"/>
              </w:rPr>
              <w:t>Challenger</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96" w14:textId="77777777" w:rsidR="00B044D3" w:rsidRDefault="00000000">
            <w:pPr>
              <w:spacing w:after="20" w:line="252" w:lineRule="auto"/>
            </w:pPr>
            <w:r>
              <w:rPr>
                <w:color w:val="000000"/>
                <w:sz w:val="20"/>
                <w:szCs w:val="20"/>
              </w:rPr>
              <w:t>Attractive when converging with Saviynt IGA.</w:t>
            </w:r>
          </w:p>
        </w:tc>
      </w:tr>
    </w:tbl>
    <w:p w14:paraId="4E1DCF98" w14:textId="77777777" w:rsidR="00B044D3" w:rsidRDefault="00000000">
      <w:pPr>
        <w:pStyle w:val="Heading2"/>
      </w:pPr>
      <w:bookmarkStart w:id="19" w:name="_Toc233111736"/>
      <w:r>
        <w:t>5.4B Endpoint Privilege Management (EPM)</w:t>
      </w:r>
      <w:bookmarkEnd w:id="19"/>
    </w:p>
    <w:p w14:paraId="4E1DCF99" w14:textId="77777777" w:rsidR="00B044D3" w:rsidRDefault="00000000">
      <w:pPr>
        <w:spacing w:after="120" w:line="276" w:lineRule="auto"/>
      </w:pPr>
      <w:r>
        <w:lastRenderedPageBreak/>
        <w:t>EPM is privilege elevation and delegation (PEDM) applied to the endpoint estate — sometimes called “endpoint PAM”. It removes standing local admin rights and elevates specific applications/tasks just-in-time per policy, with application control (allow / elevate / block / restrict, plus ring-fencing). The big three PAM vendors all ship mature EPM; specialists and the Microsoft-native option round out the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2971"/>
        <w:gridCol w:w="2991"/>
        <w:gridCol w:w="3354"/>
        <w:gridCol w:w="22"/>
      </w:tblGrid>
      <w:tr w:rsidR="00B044D3" w14:paraId="4E1DCF9D" w14:textId="77777777">
        <w:tblPrEx>
          <w:tblCellMar>
            <w:top w:w="0" w:type="dxa"/>
            <w:bottom w:w="0" w:type="dxa"/>
          </w:tblCellMar>
        </w:tblPrEx>
        <w:trPr>
          <w:gridAfter w:val="1"/>
          <w:wAfter w:w="22" w:type="dxa"/>
          <w:tblHeader/>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9A" w14:textId="77777777" w:rsidR="00B044D3" w:rsidRDefault="00000000">
            <w:pPr>
              <w:spacing w:after="20" w:line="252" w:lineRule="auto"/>
            </w:pPr>
            <w:r>
              <w:rPr>
                <w:b/>
                <w:bCs/>
                <w:color w:val="FFFFFF"/>
                <w:sz w:val="20"/>
                <w:szCs w:val="20"/>
              </w:rPr>
              <w:t>Product</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9B" w14:textId="77777777" w:rsidR="00B044D3" w:rsidRDefault="00000000">
            <w:pPr>
              <w:spacing w:after="20" w:line="252" w:lineRule="auto"/>
            </w:pPr>
            <w:r>
              <w:rPr>
                <w:b/>
                <w:bCs/>
                <w:color w:val="FFFFFF"/>
                <w:sz w:val="20"/>
                <w:szCs w:val="20"/>
              </w:rPr>
              <w:t>Position</w:t>
            </w:r>
          </w:p>
        </w:tc>
        <w:tc>
          <w:tcPr>
            <w:tcW w:w="33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9C" w14:textId="77777777" w:rsidR="00B044D3" w:rsidRDefault="00000000">
            <w:pPr>
              <w:spacing w:after="20" w:line="252" w:lineRule="auto"/>
            </w:pPr>
            <w:r>
              <w:rPr>
                <w:b/>
                <w:bCs/>
                <w:color w:val="FFFFFF"/>
                <w:sz w:val="20"/>
                <w:szCs w:val="20"/>
              </w:rPr>
              <w:t>Notes</w:t>
            </w:r>
          </w:p>
        </w:tc>
      </w:tr>
      <w:tr w:rsidR="00B044D3" w14:paraId="4E1DCFA1"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9E" w14:textId="77777777" w:rsidR="00B044D3" w:rsidRDefault="00000000">
            <w:pPr>
              <w:spacing w:after="20" w:line="252" w:lineRule="auto"/>
            </w:pPr>
            <w:r>
              <w:rPr>
                <w:b/>
                <w:bCs/>
                <w:color w:val="000000"/>
                <w:sz w:val="20"/>
                <w:szCs w:val="20"/>
              </w:rPr>
              <w:t>CyberArk Endpoint Privilege Manager</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9F" w14:textId="77777777" w:rsidR="00B044D3" w:rsidRDefault="00000000">
            <w:pPr>
              <w:spacing w:after="20" w:line="252" w:lineRule="auto"/>
            </w:pPr>
            <w:r>
              <w:rPr>
                <w:color w:val="000000"/>
                <w:sz w:val="20"/>
                <w:szCs w:val="20"/>
              </w:rPr>
              <w:t>Leader</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A0" w14:textId="77777777" w:rsidR="00B044D3" w:rsidRDefault="00000000">
            <w:pPr>
              <w:spacing w:after="20" w:line="252" w:lineRule="auto"/>
            </w:pPr>
            <w:r>
              <w:rPr>
                <w:color w:val="000000"/>
                <w:sz w:val="20"/>
                <w:szCs w:val="20"/>
              </w:rPr>
              <w:t>SaaS; local-admin removal, app control/ring-fencing, threat protection; Windows, macOS, Linux.</w:t>
            </w:r>
          </w:p>
        </w:tc>
      </w:tr>
      <w:tr w:rsidR="00B044D3" w14:paraId="4E1DCFA5"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A2" w14:textId="77777777" w:rsidR="00B044D3" w:rsidRDefault="00000000">
            <w:pPr>
              <w:spacing w:after="20" w:line="252" w:lineRule="auto"/>
            </w:pPr>
            <w:r>
              <w:rPr>
                <w:b/>
                <w:bCs/>
                <w:color w:val="000000"/>
                <w:sz w:val="20"/>
                <w:szCs w:val="20"/>
              </w:rPr>
              <w:t>BeyondTrust Endpoint Privilege Management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A3" w14:textId="77777777" w:rsidR="00B044D3" w:rsidRDefault="00000000">
            <w:pPr>
              <w:spacing w:after="20" w:line="252" w:lineRule="auto"/>
            </w:pPr>
            <w:r>
              <w:rPr>
                <w:color w:val="000000"/>
                <w:sz w:val="20"/>
                <w:szCs w:val="20"/>
              </w:rPr>
              <w:t>Leader</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A4" w14:textId="77777777" w:rsidR="00B044D3" w:rsidRDefault="00000000">
            <w:pPr>
              <w:spacing w:after="20" w:line="252" w:lineRule="auto"/>
            </w:pPr>
            <w:r>
              <w:rPr>
                <w:color w:val="000000"/>
                <w:sz w:val="20"/>
                <w:szCs w:val="20"/>
              </w:rPr>
              <w:t>Mature, deep policy engine; Windows/Mac/Unix-Linux (formerly Avecto Defendpoint).</w:t>
            </w:r>
          </w:p>
        </w:tc>
      </w:tr>
      <w:tr w:rsidR="00B044D3" w14:paraId="4E1DCFA9"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A6" w14:textId="77777777" w:rsidR="00B044D3" w:rsidRDefault="00000000">
            <w:pPr>
              <w:spacing w:after="20" w:line="252" w:lineRule="auto"/>
            </w:pPr>
            <w:r>
              <w:rPr>
                <w:b/>
                <w:bCs/>
                <w:color w:val="000000"/>
                <w:sz w:val="20"/>
                <w:szCs w:val="20"/>
              </w:rPr>
              <w:t>Delinea Privilege Manager</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A7" w14:textId="77777777" w:rsidR="00B044D3" w:rsidRDefault="00000000">
            <w:pPr>
              <w:spacing w:after="20" w:line="252" w:lineRule="auto"/>
            </w:pPr>
            <w:r>
              <w:rPr>
                <w:color w:val="000000"/>
                <w:sz w:val="20"/>
                <w:szCs w:val="20"/>
              </w:rPr>
              <w:t>Leader / mid-market</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A8" w14:textId="77777777" w:rsidR="00B044D3" w:rsidRDefault="00000000">
            <w:pPr>
              <w:spacing w:after="20" w:line="252" w:lineRule="auto"/>
            </w:pPr>
            <w:r>
              <w:rPr>
                <w:color w:val="000000"/>
                <w:sz w:val="20"/>
                <w:szCs w:val="20"/>
              </w:rPr>
              <w:t>App control + endpoint least privilege (formerly Thycotic); sits beside its PAM.</w:t>
            </w:r>
          </w:p>
        </w:tc>
      </w:tr>
      <w:tr w:rsidR="00B044D3" w14:paraId="4E1DCFAD"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AA" w14:textId="77777777" w:rsidR="00B044D3" w:rsidRDefault="00000000">
            <w:pPr>
              <w:spacing w:after="20" w:line="252" w:lineRule="auto"/>
            </w:pPr>
            <w:r>
              <w:rPr>
                <w:color w:val="000000"/>
                <w:sz w:val="20"/>
                <w:szCs w:val="20"/>
              </w:rPr>
              <w:t>ThreatLocker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AB" w14:textId="77777777" w:rsidR="00B044D3" w:rsidRDefault="00000000">
            <w:pPr>
              <w:spacing w:after="20" w:line="252" w:lineRule="auto"/>
            </w:pPr>
            <w:r>
              <w:rPr>
                <w:color w:val="000000"/>
                <w:sz w:val="20"/>
                <w:szCs w:val="20"/>
              </w:rPr>
              <w:t>Specialist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AC" w14:textId="77777777" w:rsidR="00B044D3" w:rsidRDefault="00000000">
            <w:pPr>
              <w:spacing w:after="20" w:line="252" w:lineRule="auto"/>
            </w:pPr>
            <w:r>
              <w:rPr>
                <w:color w:val="000000"/>
                <w:sz w:val="20"/>
                <w:szCs w:val="20"/>
              </w:rPr>
              <w:t>Application allow-listing and ring-fencing; deny-by-default Zero Trust posture.</w:t>
            </w:r>
          </w:p>
        </w:tc>
      </w:tr>
      <w:tr w:rsidR="00B044D3" w14:paraId="4E1DCFB1"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AE" w14:textId="77777777" w:rsidR="00B044D3" w:rsidRDefault="00000000">
            <w:pPr>
              <w:spacing w:after="20" w:line="252" w:lineRule="auto"/>
            </w:pPr>
            <w:r>
              <w:rPr>
                <w:color w:val="000000"/>
                <w:sz w:val="20"/>
                <w:szCs w:val="20"/>
              </w:rPr>
              <w:t>Admin By Request</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AF" w14:textId="77777777" w:rsidR="00B044D3" w:rsidRDefault="00000000">
            <w:pPr>
              <w:spacing w:after="20" w:line="252" w:lineRule="auto"/>
            </w:pPr>
            <w:r>
              <w:rPr>
                <w:color w:val="000000"/>
                <w:sz w:val="20"/>
                <w:szCs w:val="20"/>
              </w:rPr>
              <w:t>Specialist</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B0" w14:textId="77777777" w:rsidR="00B044D3" w:rsidRDefault="00000000">
            <w:pPr>
              <w:spacing w:after="20" w:line="252" w:lineRule="auto"/>
            </w:pPr>
            <w:r>
              <w:rPr>
                <w:color w:val="000000"/>
                <w:sz w:val="20"/>
                <w:szCs w:val="20"/>
              </w:rPr>
              <w:t>Fast deployment, clean UX, cross-platform; can grant time-boxed admin sessions.</w:t>
            </w:r>
          </w:p>
        </w:tc>
      </w:tr>
      <w:tr w:rsidR="00B044D3" w14:paraId="4E1DCFB5"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B2" w14:textId="77777777" w:rsidR="00B044D3" w:rsidRDefault="00000000">
            <w:pPr>
              <w:spacing w:after="20" w:line="252" w:lineRule="auto"/>
            </w:pPr>
            <w:r>
              <w:rPr>
                <w:color w:val="000000"/>
                <w:sz w:val="20"/>
                <w:szCs w:val="20"/>
              </w:rPr>
              <w:t>Microsoft Intune Endpoint Privilege Management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B3" w14:textId="77777777" w:rsidR="00B044D3" w:rsidRDefault="00000000">
            <w:pPr>
              <w:spacing w:after="20" w:line="252" w:lineRule="auto"/>
            </w:pPr>
            <w:r>
              <w:rPr>
                <w:color w:val="000000"/>
                <w:sz w:val="20"/>
                <w:szCs w:val="20"/>
              </w:rPr>
              <w:t>Native (MS stack)</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B4" w14:textId="77777777" w:rsidR="00B044D3" w:rsidRDefault="00000000">
            <w:pPr>
              <w:spacing w:after="20" w:line="252" w:lineRule="auto"/>
            </w:pPr>
            <w:r>
              <w:rPr>
                <w:color w:val="000000"/>
                <w:sz w:val="20"/>
                <w:szCs w:val="20"/>
              </w:rPr>
              <w:t>Add-on in the Intune Suite; Windows-only today; strong for Microsoft-stack, SMB and government.</w:t>
            </w:r>
          </w:p>
        </w:tc>
      </w:tr>
      <w:tr w:rsidR="00B044D3" w14:paraId="4E1DCFB9"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B6" w14:textId="77777777" w:rsidR="00B044D3" w:rsidRDefault="00000000">
            <w:pPr>
              <w:spacing w:after="20" w:line="252" w:lineRule="auto"/>
            </w:pPr>
            <w:r>
              <w:rPr>
                <w:color w:val="000000"/>
                <w:sz w:val="20"/>
                <w:szCs w:val="20"/>
              </w:rPr>
              <w:t>Securden, Action1, ManageEngine</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B7" w14:textId="77777777" w:rsidR="00B044D3" w:rsidRDefault="00000000">
            <w:pPr>
              <w:spacing w:after="20" w:line="252" w:lineRule="auto"/>
            </w:pPr>
            <w:r>
              <w:rPr>
                <w:color w:val="000000"/>
                <w:sz w:val="20"/>
                <w:szCs w:val="20"/>
              </w:rPr>
              <w:t>Mid-market</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B8" w14:textId="77777777" w:rsidR="00B044D3" w:rsidRDefault="00000000">
            <w:pPr>
              <w:spacing w:after="20" w:line="252" w:lineRule="auto"/>
            </w:pPr>
            <w:r>
              <w:rPr>
                <w:color w:val="000000"/>
                <w:sz w:val="20"/>
                <w:szCs w:val="20"/>
              </w:rPr>
              <w:t>Cost-effective endpoint least-privilege options.</w:t>
            </w:r>
          </w:p>
        </w:tc>
      </w:tr>
      <w:tr w:rsidR="00B044D3" w14:paraId="4E1DCFBC" w14:textId="77777777">
        <w:tblPrEx>
          <w:tblCellMar>
            <w:top w:w="0" w:type="dxa"/>
            <w:bottom w:w="0" w:type="dxa"/>
          </w:tblCellMar>
        </w:tblPrEx>
        <w:trPr>
          <w:gridBefore w:val="1"/>
          <w:wBefore w:w="22" w:type="dxa"/>
        </w:trPr>
        <w:tc>
          <w:tcPr>
            <w:tcW w:w="9360" w:type="dxa"/>
            <w:gridSpan w:val="4"/>
            <w:tcBorders>
              <w:left w:val="single" w:sz="18" w:space="0" w:color="2E75B6"/>
            </w:tcBorders>
            <w:shd w:val="clear" w:color="auto" w:fill="D9E2F3"/>
            <w:tcMar>
              <w:top w:w="100" w:type="dxa"/>
              <w:left w:w="160" w:type="dxa"/>
              <w:bottom w:w="100" w:type="dxa"/>
              <w:right w:w="140" w:type="dxa"/>
            </w:tcMar>
          </w:tcPr>
          <w:p w14:paraId="4E1DCFBA" w14:textId="77777777" w:rsidR="00B044D3" w:rsidRDefault="00000000">
            <w:pPr>
              <w:spacing w:after="60"/>
            </w:pPr>
            <w:r>
              <w:rPr>
                <w:b/>
                <w:bCs/>
                <w:color w:val="1F3864"/>
              </w:rPr>
              <w:t>How to place EPM in a solution</w:t>
            </w:r>
          </w:p>
          <w:p w14:paraId="4E1DCFBB" w14:textId="77777777" w:rsidR="00B044D3" w:rsidRDefault="00000000">
            <w:pPr>
              <w:spacing w:after="40" w:line="264" w:lineRule="auto"/>
            </w:pPr>
            <w:r>
              <w:rPr>
                <w:sz w:val="21"/>
                <w:szCs w:val="21"/>
              </w:rPr>
              <w:t>PAM and EPM are two arms of the same family and are best scoped together: PAM secures privileged accounts, secrets and server sessions (the “keys to the kingdom”); EPM enforces least privilege across the broad endpoint estate by removing local admin and elevating per application. The decisive estimate driver is the endpoint count and OS mix, and the rollout almost always runs in audit/learning mode first (to build allow-lists from real usage) before enforcing — price that phasing explicitly.</w:t>
            </w:r>
          </w:p>
        </w:tc>
      </w:tr>
    </w:tbl>
    <w:p w14:paraId="4E1DCFBD" w14:textId="77777777" w:rsidR="00B044D3" w:rsidRDefault="00000000">
      <w:pPr>
        <w:pStyle w:val="Heading2"/>
      </w:pPr>
      <w:bookmarkStart w:id="20" w:name="_Toc233111737"/>
      <w:r>
        <w:t>5.5 PKI &amp; Certificate Lifecycle Management (CLM)</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2971"/>
        <w:gridCol w:w="2993"/>
        <w:gridCol w:w="3352"/>
        <w:gridCol w:w="22"/>
      </w:tblGrid>
      <w:tr w:rsidR="00B044D3" w14:paraId="4E1DCFC1" w14:textId="77777777">
        <w:tblPrEx>
          <w:tblCellMar>
            <w:top w:w="0" w:type="dxa"/>
            <w:bottom w:w="0" w:type="dxa"/>
          </w:tblCellMar>
        </w:tblPrEx>
        <w:trPr>
          <w:gridAfter w:val="1"/>
          <w:wAfter w:w="22" w:type="dxa"/>
          <w:tblHeader/>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BE" w14:textId="77777777" w:rsidR="00B044D3" w:rsidRDefault="00000000">
            <w:pPr>
              <w:spacing w:after="20" w:line="252" w:lineRule="auto"/>
            </w:pPr>
            <w:r>
              <w:rPr>
                <w:b/>
                <w:bCs/>
                <w:color w:val="FFFFFF"/>
                <w:sz w:val="20"/>
                <w:szCs w:val="20"/>
              </w:rPr>
              <w:t>Product</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BF" w14:textId="77777777" w:rsidR="00B044D3" w:rsidRDefault="00000000">
            <w:pPr>
              <w:spacing w:after="20" w:line="252" w:lineRule="auto"/>
            </w:pPr>
            <w:r>
              <w:rPr>
                <w:b/>
                <w:bCs/>
                <w:color w:val="FFFFFF"/>
                <w:sz w:val="20"/>
                <w:szCs w:val="20"/>
              </w:rPr>
              <w:t>Role</w:t>
            </w:r>
          </w:p>
        </w:tc>
        <w:tc>
          <w:tcPr>
            <w:tcW w:w="33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C0" w14:textId="77777777" w:rsidR="00B044D3" w:rsidRDefault="00000000">
            <w:pPr>
              <w:spacing w:after="20" w:line="252" w:lineRule="auto"/>
            </w:pPr>
            <w:r>
              <w:rPr>
                <w:b/>
                <w:bCs/>
                <w:color w:val="FFFFFF"/>
                <w:sz w:val="20"/>
                <w:szCs w:val="20"/>
              </w:rPr>
              <w:t>Notes</w:t>
            </w:r>
          </w:p>
        </w:tc>
      </w:tr>
      <w:tr w:rsidR="00B044D3" w14:paraId="4E1DCFC5"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C2" w14:textId="77777777" w:rsidR="00B044D3" w:rsidRDefault="00000000">
            <w:pPr>
              <w:spacing w:after="20" w:line="252" w:lineRule="auto"/>
            </w:pPr>
            <w:r>
              <w:rPr>
                <w:color w:val="000000"/>
                <w:sz w:val="20"/>
                <w:szCs w:val="20"/>
              </w:rPr>
              <w:t>Microsoft AD CS</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C3" w14:textId="77777777" w:rsidR="00B044D3" w:rsidRDefault="00000000">
            <w:pPr>
              <w:spacing w:after="20" w:line="252" w:lineRule="auto"/>
            </w:pPr>
            <w:r>
              <w:rPr>
                <w:color w:val="000000"/>
                <w:sz w:val="20"/>
                <w:szCs w:val="20"/>
              </w:rPr>
              <w:t>On-prem Certificate Authority</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C4" w14:textId="77777777" w:rsidR="00B044D3" w:rsidRDefault="00000000">
            <w:pPr>
              <w:spacing w:after="20" w:line="252" w:lineRule="auto"/>
            </w:pPr>
            <w:r>
              <w:rPr>
                <w:color w:val="000000"/>
                <w:sz w:val="20"/>
                <w:szCs w:val="20"/>
              </w:rPr>
              <w:t>Ubiquitous internal CA; often the thing being modernised.</w:t>
            </w:r>
          </w:p>
        </w:tc>
      </w:tr>
      <w:tr w:rsidR="00B044D3" w14:paraId="4E1DCFC9"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C6" w14:textId="77777777" w:rsidR="00B044D3" w:rsidRDefault="00000000">
            <w:pPr>
              <w:spacing w:after="20" w:line="252" w:lineRule="auto"/>
            </w:pPr>
            <w:r>
              <w:rPr>
                <w:color w:val="000000"/>
                <w:sz w:val="20"/>
                <w:szCs w:val="20"/>
              </w:rPr>
              <w:t>CyberArk Certificate Manager (formerly Venafi)</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C7" w14:textId="77777777" w:rsidR="00B044D3" w:rsidRDefault="00000000">
            <w:pPr>
              <w:spacing w:after="20" w:line="252" w:lineRule="auto"/>
            </w:pPr>
            <w:r>
              <w:rPr>
                <w:color w:val="000000"/>
                <w:sz w:val="20"/>
                <w:szCs w:val="20"/>
              </w:rPr>
              <w:t>CLM / machine identity</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C8" w14:textId="77777777" w:rsidR="00B044D3" w:rsidRDefault="00000000">
            <w:pPr>
              <w:spacing w:after="20" w:line="252" w:lineRule="auto"/>
            </w:pPr>
            <w:r>
              <w:rPr>
                <w:color w:val="000000"/>
                <w:sz w:val="20"/>
                <w:szCs w:val="20"/>
              </w:rPr>
              <w:t>CyberArk acquired Venafi in 2024; large-scale machine identity governance.</w:t>
            </w:r>
          </w:p>
        </w:tc>
      </w:tr>
      <w:tr w:rsidR="00B044D3" w14:paraId="4E1DCFCD"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CA" w14:textId="77777777" w:rsidR="00B044D3" w:rsidRDefault="00000000">
            <w:pPr>
              <w:spacing w:after="20" w:line="252" w:lineRule="auto"/>
            </w:pPr>
            <w:r>
              <w:rPr>
                <w:color w:val="000000"/>
                <w:sz w:val="20"/>
                <w:szCs w:val="20"/>
              </w:rPr>
              <w:lastRenderedPageBreak/>
              <w:t>Keyfactor (Command + EJBCA)</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CB" w14:textId="77777777" w:rsidR="00B044D3" w:rsidRDefault="00000000">
            <w:pPr>
              <w:spacing w:after="20" w:line="252" w:lineRule="auto"/>
            </w:pPr>
            <w:r>
              <w:rPr>
                <w:color w:val="000000"/>
                <w:sz w:val="20"/>
                <w:szCs w:val="20"/>
              </w:rPr>
              <w:t>CLM + CA</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CC" w14:textId="77777777" w:rsidR="00B044D3" w:rsidRDefault="00000000">
            <w:pPr>
              <w:spacing w:after="20" w:line="252" w:lineRule="auto"/>
            </w:pPr>
            <w:r>
              <w:rPr>
                <w:color w:val="000000"/>
                <w:sz w:val="20"/>
                <w:szCs w:val="20"/>
              </w:rPr>
              <w:t>Deep AD CS support; strong post-quantum readiness.</w:t>
            </w:r>
          </w:p>
        </w:tc>
      </w:tr>
      <w:tr w:rsidR="00B044D3" w14:paraId="4E1DCFD1"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CE" w14:textId="77777777" w:rsidR="00B044D3" w:rsidRDefault="00000000">
            <w:pPr>
              <w:spacing w:after="20" w:line="252" w:lineRule="auto"/>
            </w:pPr>
            <w:r>
              <w:rPr>
                <w:color w:val="000000"/>
                <w:sz w:val="20"/>
                <w:szCs w:val="20"/>
              </w:rPr>
              <w:t>DigiCert (CertCentral / Trust Lifecycle Manager)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CF" w14:textId="77777777" w:rsidR="00B044D3" w:rsidRDefault="00000000">
            <w:pPr>
              <w:spacing w:after="20" w:line="252" w:lineRule="auto"/>
            </w:pPr>
            <w:r>
              <w:rPr>
                <w:color w:val="000000"/>
                <w:sz w:val="20"/>
                <w:szCs w:val="20"/>
              </w:rPr>
              <w:t>CA + CLM</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D0" w14:textId="77777777" w:rsidR="00B044D3" w:rsidRDefault="00000000">
            <w:pPr>
              <w:spacing w:after="20" w:line="252" w:lineRule="auto"/>
            </w:pPr>
            <w:r>
              <w:rPr>
                <w:color w:val="000000"/>
                <w:sz w:val="20"/>
                <w:szCs w:val="20"/>
              </w:rPr>
              <w:t>Strong if already a DigiCert certificate customer.</w:t>
            </w:r>
          </w:p>
        </w:tc>
      </w:tr>
      <w:tr w:rsidR="00B044D3" w14:paraId="4E1DCFD5"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D2" w14:textId="77777777" w:rsidR="00B044D3" w:rsidRDefault="00000000">
            <w:pPr>
              <w:spacing w:after="20" w:line="252" w:lineRule="auto"/>
            </w:pPr>
            <w:r>
              <w:rPr>
                <w:color w:val="000000"/>
                <w:sz w:val="20"/>
                <w:szCs w:val="20"/>
              </w:rPr>
              <w:t>AppViewX (AVX ONE)</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D3" w14:textId="77777777" w:rsidR="00B044D3" w:rsidRDefault="00000000">
            <w:pPr>
              <w:spacing w:after="20" w:line="252" w:lineRule="auto"/>
            </w:pPr>
            <w:r>
              <w:rPr>
                <w:color w:val="000000"/>
                <w:sz w:val="20"/>
                <w:szCs w:val="20"/>
              </w:rPr>
              <w:t>CLM automation</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D4" w14:textId="77777777" w:rsidR="00B044D3" w:rsidRDefault="00000000">
            <w:pPr>
              <w:spacing w:after="20" w:line="252" w:lineRule="auto"/>
            </w:pPr>
            <w:r>
              <w:rPr>
                <w:color w:val="000000"/>
                <w:sz w:val="20"/>
                <w:szCs w:val="20"/>
              </w:rPr>
              <w:t>Excellent network-device and DevOps workflow automation.</w:t>
            </w:r>
          </w:p>
        </w:tc>
      </w:tr>
      <w:tr w:rsidR="00B044D3" w14:paraId="4E1DCFD9"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D6" w14:textId="77777777" w:rsidR="00B044D3" w:rsidRDefault="00000000">
            <w:pPr>
              <w:spacing w:after="20" w:line="252" w:lineRule="auto"/>
            </w:pPr>
            <w:r>
              <w:rPr>
                <w:color w:val="000000"/>
                <w:sz w:val="20"/>
                <w:szCs w:val="20"/>
              </w:rPr>
              <w:t>Sectigo, Entrust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D7" w14:textId="77777777" w:rsidR="00B044D3" w:rsidRDefault="00000000">
            <w:pPr>
              <w:spacing w:after="20" w:line="252" w:lineRule="auto"/>
            </w:pPr>
            <w:r>
              <w:rPr>
                <w:color w:val="000000"/>
                <w:sz w:val="20"/>
                <w:szCs w:val="20"/>
              </w:rPr>
              <w:t>CA + CLM</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D8" w14:textId="77777777" w:rsidR="00B044D3" w:rsidRDefault="00000000">
            <w:pPr>
              <w:spacing w:after="20" w:line="252" w:lineRule="auto"/>
            </w:pPr>
            <w:r>
              <w:rPr>
                <w:color w:val="000000"/>
                <w:sz w:val="20"/>
                <w:szCs w:val="20"/>
              </w:rPr>
              <w:t>CA-integrated lifecycle management.</w:t>
            </w:r>
          </w:p>
        </w:tc>
      </w:tr>
      <w:tr w:rsidR="00B044D3" w14:paraId="4E1DCFDD"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DA" w14:textId="77777777" w:rsidR="00B044D3" w:rsidRDefault="00000000">
            <w:pPr>
              <w:spacing w:after="20" w:line="252" w:lineRule="auto"/>
            </w:pPr>
            <w:r>
              <w:rPr>
                <w:color w:val="000000"/>
                <w:sz w:val="20"/>
                <w:szCs w:val="20"/>
              </w:rPr>
              <w:t>HashiCorp Vault PKI</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DB" w14:textId="77777777" w:rsidR="00B044D3" w:rsidRDefault="00000000">
            <w:pPr>
              <w:spacing w:after="20" w:line="252" w:lineRule="auto"/>
            </w:pPr>
            <w:r>
              <w:rPr>
                <w:color w:val="000000"/>
                <w:sz w:val="20"/>
                <w:szCs w:val="20"/>
              </w:rPr>
              <w:t>Short-lived certs</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DC" w14:textId="77777777" w:rsidR="00B044D3" w:rsidRDefault="00000000">
            <w:pPr>
              <w:spacing w:after="20" w:line="252" w:lineRule="auto"/>
            </w:pPr>
            <w:r>
              <w:rPr>
                <w:color w:val="000000"/>
                <w:sz w:val="20"/>
                <w:szCs w:val="20"/>
              </w:rPr>
              <w:t>API-driven, on-demand certificates for cloud-native workloads.</w:t>
            </w:r>
          </w:p>
        </w:tc>
      </w:tr>
      <w:tr w:rsidR="00B044D3" w14:paraId="4E1DCFE0" w14:textId="77777777">
        <w:tblPrEx>
          <w:tblCellMar>
            <w:top w:w="0" w:type="dxa"/>
            <w:bottom w:w="0" w:type="dxa"/>
          </w:tblCellMar>
        </w:tblPrEx>
        <w:trPr>
          <w:gridBefore w:val="1"/>
          <w:wBefore w:w="22" w:type="dxa"/>
        </w:trPr>
        <w:tc>
          <w:tcPr>
            <w:tcW w:w="9360" w:type="dxa"/>
            <w:gridSpan w:val="4"/>
            <w:tcBorders>
              <w:left w:val="single" w:sz="18" w:space="0" w:color="2E75B6"/>
            </w:tcBorders>
            <w:shd w:val="clear" w:color="auto" w:fill="FFF2CC"/>
            <w:tcMar>
              <w:top w:w="100" w:type="dxa"/>
              <w:left w:w="160" w:type="dxa"/>
              <w:bottom w:w="100" w:type="dxa"/>
              <w:right w:w="140" w:type="dxa"/>
            </w:tcMar>
          </w:tcPr>
          <w:p w14:paraId="4E1DCFDE" w14:textId="77777777" w:rsidR="00B044D3" w:rsidRDefault="00000000">
            <w:pPr>
              <w:spacing w:after="60"/>
            </w:pPr>
            <w:r>
              <w:rPr>
                <w:b/>
                <w:bCs/>
                <w:color w:val="1F3864"/>
              </w:rPr>
              <w:t>Why PKI is suddenly urgent</w:t>
            </w:r>
          </w:p>
          <w:p w14:paraId="4E1DCFDF" w14:textId="77777777" w:rsidR="00B044D3" w:rsidRDefault="00000000">
            <w:pPr>
              <w:spacing w:after="40" w:line="264" w:lineRule="auto"/>
            </w:pPr>
            <w:r>
              <w:rPr>
                <w:sz w:val="21"/>
                <w:szCs w:val="21"/>
              </w:rPr>
              <w:t>The CA/Browser Forum is cutting the maximum life of public TLS certificates from ~398 days toward 200 days (2026), 100 days (2027) and 47 days (2029). That roughly multiplies renewal frequency by eight, so manual, spreadsheet-tracked renewal breaks. Automated discovery and renewal move from “nice to have” to mandatory — which is a recurring driver in PKI/CLM proposals.</w:t>
            </w:r>
          </w:p>
        </w:tc>
      </w:tr>
    </w:tbl>
    <w:p w14:paraId="4E1DCFE1" w14:textId="77777777" w:rsidR="00B044D3" w:rsidRDefault="00000000">
      <w:pPr>
        <w:pStyle w:val="Heading2"/>
      </w:pPr>
      <w:bookmarkStart w:id="21" w:name="_Toc233111738"/>
      <w:r>
        <w:t>5.6 Identity Proofing &amp; Verification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2970"/>
        <w:gridCol w:w="2993"/>
        <w:gridCol w:w="3353"/>
        <w:gridCol w:w="22"/>
      </w:tblGrid>
      <w:tr w:rsidR="00B044D3" w14:paraId="4E1DCFE5" w14:textId="77777777">
        <w:tblPrEx>
          <w:tblCellMar>
            <w:top w:w="0" w:type="dxa"/>
            <w:bottom w:w="0" w:type="dxa"/>
          </w:tblCellMar>
        </w:tblPrEx>
        <w:trPr>
          <w:gridAfter w:val="1"/>
          <w:wAfter w:w="22" w:type="dxa"/>
          <w:tblHeader/>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E2" w14:textId="77777777" w:rsidR="00B044D3" w:rsidRDefault="00000000">
            <w:pPr>
              <w:spacing w:after="20" w:line="252" w:lineRule="auto"/>
            </w:pPr>
            <w:r>
              <w:rPr>
                <w:b/>
                <w:bCs/>
                <w:color w:val="FFFFFF"/>
                <w:sz w:val="20"/>
                <w:szCs w:val="20"/>
              </w:rPr>
              <w:t>Product</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E3" w14:textId="77777777" w:rsidR="00B044D3" w:rsidRDefault="00000000">
            <w:pPr>
              <w:spacing w:after="20" w:line="252" w:lineRule="auto"/>
            </w:pPr>
            <w:r>
              <w:rPr>
                <w:b/>
                <w:bCs/>
                <w:color w:val="FFFFFF"/>
                <w:sz w:val="20"/>
                <w:szCs w:val="20"/>
              </w:rPr>
              <w:t>Focus</w:t>
            </w:r>
          </w:p>
        </w:tc>
        <w:tc>
          <w:tcPr>
            <w:tcW w:w="33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CFE4" w14:textId="77777777" w:rsidR="00B044D3" w:rsidRDefault="00000000">
            <w:pPr>
              <w:spacing w:after="20" w:line="252" w:lineRule="auto"/>
            </w:pPr>
            <w:r>
              <w:rPr>
                <w:b/>
                <w:bCs/>
                <w:color w:val="FFFFFF"/>
                <w:sz w:val="20"/>
                <w:szCs w:val="20"/>
              </w:rPr>
              <w:t>Notes</w:t>
            </w:r>
          </w:p>
        </w:tc>
      </w:tr>
      <w:tr w:rsidR="00B044D3" w14:paraId="4E1DCFE9"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E6" w14:textId="77777777" w:rsidR="00B044D3" w:rsidRDefault="00000000">
            <w:pPr>
              <w:spacing w:after="20" w:line="252" w:lineRule="auto"/>
            </w:pPr>
            <w:r>
              <w:rPr>
                <w:color w:val="000000"/>
                <w:sz w:val="20"/>
                <w:szCs w:val="20"/>
              </w:rPr>
              <w:t>Onfido (now Entrust)</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E7" w14:textId="77777777" w:rsidR="00B044D3" w:rsidRDefault="00000000">
            <w:pPr>
              <w:spacing w:after="20" w:line="252" w:lineRule="auto"/>
            </w:pPr>
            <w:r>
              <w:rPr>
                <w:color w:val="000000"/>
                <w:sz w:val="20"/>
                <w:szCs w:val="20"/>
              </w:rPr>
              <w:t>Document + biometric proofing</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E8" w14:textId="77777777" w:rsidR="00B044D3" w:rsidRDefault="00000000">
            <w:pPr>
              <w:spacing w:after="20" w:line="252" w:lineRule="auto"/>
            </w:pPr>
            <w:r>
              <w:rPr>
                <w:color w:val="000000"/>
                <w:sz w:val="20"/>
                <w:szCs w:val="20"/>
              </w:rPr>
              <w:t>Acquired by Entrust; common in CIAM onboarding.</w:t>
            </w:r>
          </w:p>
        </w:tc>
      </w:tr>
      <w:tr w:rsidR="00B044D3" w14:paraId="4E1DCFED"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EA" w14:textId="77777777" w:rsidR="00B044D3" w:rsidRDefault="00000000">
            <w:pPr>
              <w:spacing w:after="20" w:line="252" w:lineRule="auto"/>
            </w:pPr>
            <w:r>
              <w:rPr>
                <w:color w:val="000000"/>
                <w:sz w:val="20"/>
                <w:szCs w:val="20"/>
              </w:rPr>
              <w:t>Jumio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EB" w14:textId="77777777" w:rsidR="00B044D3" w:rsidRDefault="00000000">
            <w:pPr>
              <w:spacing w:after="20" w:line="252" w:lineRule="auto"/>
            </w:pPr>
            <w:r>
              <w:rPr>
                <w:color w:val="000000"/>
                <w:sz w:val="20"/>
                <w:szCs w:val="20"/>
              </w:rPr>
              <w:t>Document + liveness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EC" w14:textId="77777777" w:rsidR="00B044D3" w:rsidRDefault="00000000">
            <w:pPr>
              <w:spacing w:after="20" w:line="252" w:lineRule="auto"/>
            </w:pPr>
            <w:r>
              <w:rPr>
                <w:color w:val="000000"/>
                <w:sz w:val="20"/>
                <w:szCs w:val="20"/>
              </w:rPr>
              <w:t>Broad regulated-industry use.</w:t>
            </w:r>
          </w:p>
        </w:tc>
      </w:tr>
      <w:tr w:rsidR="00B044D3" w14:paraId="4E1DCFF1"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EE" w14:textId="77777777" w:rsidR="00B044D3" w:rsidRDefault="00000000">
            <w:pPr>
              <w:spacing w:after="20" w:line="252" w:lineRule="auto"/>
            </w:pPr>
            <w:r>
              <w:rPr>
                <w:color w:val="000000"/>
                <w:sz w:val="20"/>
                <w:szCs w:val="20"/>
              </w:rPr>
              <w:t>Socure</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EF" w14:textId="77777777" w:rsidR="00B044D3" w:rsidRDefault="00000000">
            <w:pPr>
              <w:spacing w:after="20" w:line="252" w:lineRule="auto"/>
            </w:pPr>
            <w:r>
              <w:rPr>
                <w:color w:val="000000"/>
                <w:sz w:val="20"/>
                <w:szCs w:val="20"/>
              </w:rPr>
              <w:t>Identity verification + fraud</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F0" w14:textId="77777777" w:rsidR="00B044D3" w:rsidRDefault="00000000">
            <w:pPr>
              <w:spacing w:after="20" w:line="252" w:lineRule="auto"/>
            </w:pPr>
            <w:r>
              <w:rPr>
                <w:color w:val="000000"/>
                <w:sz w:val="20"/>
                <w:szCs w:val="20"/>
              </w:rPr>
              <w:t>Strong analytics/fraud signal in financial services.</w:t>
            </w:r>
          </w:p>
        </w:tc>
      </w:tr>
      <w:tr w:rsidR="00B044D3" w14:paraId="4E1DCFF5"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F2" w14:textId="77777777" w:rsidR="00B044D3" w:rsidRDefault="00000000">
            <w:pPr>
              <w:spacing w:after="20" w:line="252" w:lineRule="auto"/>
            </w:pPr>
            <w:r>
              <w:rPr>
                <w:color w:val="000000"/>
                <w:sz w:val="20"/>
                <w:szCs w:val="20"/>
              </w:rPr>
              <w:t>ID.me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F3" w14:textId="77777777" w:rsidR="00B044D3" w:rsidRDefault="00000000">
            <w:pPr>
              <w:spacing w:after="20" w:line="252" w:lineRule="auto"/>
            </w:pPr>
            <w:r>
              <w:rPr>
                <w:color w:val="000000"/>
                <w:sz w:val="20"/>
                <w:szCs w:val="20"/>
              </w:rPr>
              <w:t>Federated proofing</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F4" w14:textId="77777777" w:rsidR="00B044D3" w:rsidRDefault="00000000">
            <w:pPr>
              <w:spacing w:after="20" w:line="252" w:lineRule="auto"/>
            </w:pPr>
            <w:r>
              <w:rPr>
                <w:color w:val="000000"/>
                <w:sz w:val="20"/>
                <w:szCs w:val="20"/>
              </w:rPr>
              <w:t>Large-scale government and consumer use (US).</w:t>
            </w:r>
          </w:p>
        </w:tc>
      </w:tr>
      <w:tr w:rsidR="00B044D3" w14:paraId="4E1DCFF9"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F6" w14:textId="77777777" w:rsidR="00B044D3" w:rsidRDefault="00000000">
            <w:pPr>
              <w:spacing w:after="20" w:line="252" w:lineRule="auto"/>
            </w:pPr>
            <w:r>
              <w:rPr>
                <w:color w:val="000000"/>
                <w:sz w:val="20"/>
                <w:szCs w:val="20"/>
              </w:rPr>
              <w:t>Incode, iProov, Persona, AU10TIX</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F7" w14:textId="77777777" w:rsidR="00B044D3" w:rsidRDefault="00000000">
            <w:pPr>
              <w:spacing w:after="20" w:line="252" w:lineRule="auto"/>
            </w:pPr>
            <w:r>
              <w:rPr>
                <w:color w:val="000000"/>
                <w:sz w:val="20"/>
                <w:szCs w:val="20"/>
              </w:rPr>
              <w:t>Biometrics / orchestration</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CFF8" w14:textId="77777777" w:rsidR="00B044D3" w:rsidRDefault="00000000">
            <w:pPr>
              <w:spacing w:after="20" w:line="252" w:lineRule="auto"/>
            </w:pPr>
            <w:r>
              <w:rPr>
                <w:color w:val="000000"/>
                <w:sz w:val="20"/>
                <w:szCs w:val="20"/>
              </w:rPr>
              <w:t>Liveness, deepfake resistance and verification orchestration.</w:t>
            </w:r>
          </w:p>
        </w:tc>
      </w:tr>
      <w:tr w:rsidR="00B044D3" w14:paraId="4E1DCFFD"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FA" w14:textId="77777777" w:rsidR="00B044D3" w:rsidRDefault="00000000">
            <w:pPr>
              <w:spacing w:after="20" w:line="252" w:lineRule="auto"/>
            </w:pPr>
            <w:r>
              <w:rPr>
                <w:color w:val="000000"/>
                <w:sz w:val="20"/>
                <w:szCs w:val="20"/>
              </w:rPr>
              <w:t>Microsoft Entra Verified ID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FB" w14:textId="77777777" w:rsidR="00B044D3" w:rsidRDefault="00000000">
            <w:pPr>
              <w:spacing w:after="20" w:line="252" w:lineRule="auto"/>
            </w:pPr>
            <w:r>
              <w:rPr>
                <w:color w:val="000000"/>
                <w:sz w:val="20"/>
                <w:szCs w:val="20"/>
              </w:rPr>
              <w:t>Verifiable credentials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CFFC" w14:textId="77777777" w:rsidR="00B044D3" w:rsidRDefault="00000000">
            <w:pPr>
              <w:spacing w:after="20" w:line="252" w:lineRule="auto"/>
            </w:pPr>
            <w:r>
              <w:rPr>
                <w:color w:val="000000"/>
                <w:sz w:val="20"/>
                <w:szCs w:val="20"/>
              </w:rPr>
              <w:t>Reusable, wallet-based credentials within the Microsoft ecosystem.</w:t>
            </w:r>
          </w:p>
        </w:tc>
      </w:tr>
      <w:tr w:rsidR="00B044D3" w14:paraId="4E1DD000" w14:textId="77777777">
        <w:tblPrEx>
          <w:tblCellMar>
            <w:top w:w="0" w:type="dxa"/>
            <w:bottom w:w="0" w:type="dxa"/>
          </w:tblCellMar>
        </w:tblPrEx>
        <w:trPr>
          <w:gridBefore w:val="1"/>
          <w:wBefore w:w="22" w:type="dxa"/>
        </w:trPr>
        <w:tc>
          <w:tcPr>
            <w:tcW w:w="9360" w:type="dxa"/>
            <w:gridSpan w:val="4"/>
            <w:tcBorders>
              <w:left w:val="single" w:sz="18" w:space="0" w:color="2E75B6"/>
            </w:tcBorders>
            <w:shd w:val="clear" w:color="auto" w:fill="D9E2F3"/>
            <w:tcMar>
              <w:top w:w="100" w:type="dxa"/>
              <w:left w:w="160" w:type="dxa"/>
              <w:bottom w:w="100" w:type="dxa"/>
              <w:right w:w="140" w:type="dxa"/>
            </w:tcMar>
          </w:tcPr>
          <w:p w14:paraId="4E1DCFFE" w14:textId="77777777" w:rsidR="00B044D3" w:rsidRDefault="00000000">
            <w:pPr>
              <w:spacing w:after="60"/>
            </w:pPr>
            <w:r>
              <w:rPr>
                <w:b/>
                <w:bCs/>
                <w:color w:val="1F3864"/>
              </w:rPr>
              <w:t>What changed in the standard</w:t>
            </w:r>
          </w:p>
          <w:p w14:paraId="4E1DCFFF" w14:textId="77777777" w:rsidR="00B044D3" w:rsidRDefault="00000000">
            <w:pPr>
              <w:spacing w:after="40" w:line="264" w:lineRule="auto"/>
            </w:pPr>
            <w:r>
              <w:rPr>
                <w:sz w:val="21"/>
                <w:szCs w:val="21"/>
              </w:rPr>
              <w:t>NIST finalised SP 800-63 Revision 4 in mid-2025 (it supersedes Revision 3). It restructures identity proofing into four types — Remote Unattended, Remote Attended, Onsite Unattended, Onsite Attended — and adds explicit controls for injection attacks and forged media (deepfakes), plus support for syncable passkeys and user-controlled wallets. When a requirement cites an assurance level (IAL/AAL/FAL), it is pointing at this document.</w:t>
            </w:r>
          </w:p>
        </w:tc>
      </w:tr>
    </w:tbl>
    <w:p w14:paraId="4E1DD001" w14:textId="77777777" w:rsidR="00B044D3" w:rsidRDefault="00000000">
      <w:pPr>
        <w:pStyle w:val="Heading2"/>
      </w:pPr>
      <w:bookmarkStart w:id="22" w:name="_Toc233111739"/>
      <w:r>
        <w:t>5.7 CIAM (Customer / Consumer Identity)</w:t>
      </w:r>
      <w:bookmarkEnd w:id="22"/>
    </w:p>
    <w:p w14:paraId="4E1DD002" w14:textId="77777777" w:rsidR="00B044D3" w:rsidRDefault="00000000">
      <w:pPr>
        <w:spacing w:after="120" w:line="276" w:lineRule="auto"/>
      </w:pPr>
      <w:r>
        <w:lastRenderedPageBreak/>
        <w:t>CIAM is delivered on Access Management and Directory platforms tuned for external scale, so several names overlap with the Access Management table — but the product editions and licensing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B044D3" w14:paraId="4E1DD006"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03" w14:textId="77777777" w:rsidR="00B044D3" w:rsidRDefault="00000000">
            <w:pPr>
              <w:spacing w:after="20" w:line="252" w:lineRule="auto"/>
            </w:pPr>
            <w:r>
              <w:rPr>
                <w:b/>
                <w:bCs/>
                <w:color w:val="FFFFFF"/>
                <w:sz w:val="20"/>
                <w:szCs w:val="20"/>
              </w:rPr>
              <w:t>Product</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04" w14:textId="77777777" w:rsidR="00B044D3" w:rsidRDefault="00000000">
            <w:pPr>
              <w:spacing w:after="20" w:line="252" w:lineRule="auto"/>
            </w:pPr>
            <w:r>
              <w:rPr>
                <w:b/>
                <w:bCs/>
                <w:color w:val="FFFFFF"/>
                <w:sz w:val="20"/>
                <w:szCs w:val="20"/>
              </w:rPr>
              <w:t>Position</w:t>
            </w:r>
          </w:p>
        </w:tc>
        <w:tc>
          <w:tcPr>
            <w:tcW w:w="33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05" w14:textId="77777777" w:rsidR="00B044D3" w:rsidRDefault="00000000">
            <w:pPr>
              <w:spacing w:after="20" w:line="252" w:lineRule="auto"/>
            </w:pPr>
            <w:r>
              <w:rPr>
                <w:b/>
                <w:bCs/>
                <w:color w:val="FFFFFF"/>
                <w:sz w:val="20"/>
                <w:szCs w:val="20"/>
              </w:rPr>
              <w:t>Notes</w:t>
            </w:r>
          </w:p>
        </w:tc>
      </w:tr>
      <w:tr w:rsidR="00B044D3" w14:paraId="4E1DD00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07" w14:textId="77777777" w:rsidR="00B044D3" w:rsidRDefault="00000000">
            <w:pPr>
              <w:spacing w:after="20" w:line="252" w:lineRule="auto"/>
            </w:pPr>
            <w:r>
              <w:rPr>
                <w:b/>
                <w:bCs/>
                <w:color w:val="000000"/>
                <w:sz w:val="20"/>
                <w:szCs w:val="20"/>
              </w:rPr>
              <w:t>Okta Customer Identity / Auth0</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08" w14:textId="77777777" w:rsidR="00B044D3" w:rsidRDefault="00000000">
            <w:pPr>
              <w:spacing w:after="20" w:line="252" w:lineRule="auto"/>
            </w:pPr>
            <w:r>
              <w:rPr>
                <w:color w:val="000000"/>
                <w:sz w:val="20"/>
                <w:szCs w:val="20"/>
              </w:rPr>
              <w:t>Leader</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09" w14:textId="77777777" w:rsidR="00B044D3" w:rsidRDefault="00000000">
            <w:pPr>
              <w:spacing w:after="20" w:line="252" w:lineRule="auto"/>
            </w:pPr>
            <w:r>
              <w:rPr>
                <w:color w:val="000000"/>
                <w:sz w:val="20"/>
                <w:szCs w:val="20"/>
              </w:rPr>
              <w:t>Auth0 (developer-first) sits under Okta; broad integration network.</w:t>
            </w:r>
          </w:p>
        </w:tc>
      </w:tr>
      <w:tr w:rsidR="00B044D3" w14:paraId="4E1DD00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0B" w14:textId="77777777" w:rsidR="00B044D3" w:rsidRDefault="00000000">
            <w:pPr>
              <w:spacing w:after="20" w:line="252" w:lineRule="auto"/>
            </w:pPr>
            <w:r>
              <w:rPr>
                <w:b/>
                <w:bCs/>
                <w:color w:val="000000"/>
                <w:sz w:val="20"/>
                <w:szCs w:val="20"/>
              </w:rPr>
              <w:t>Ping Identity (+ ForgeRock)</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0C" w14:textId="77777777" w:rsidR="00B044D3" w:rsidRDefault="00000000">
            <w:pPr>
              <w:spacing w:after="20" w:line="252" w:lineRule="auto"/>
            </w:pPr>
            <w:r>
              <w:rPr>
                <w:color w:val="000000"/>
                <w:sz w:val="20"/>
                <w:szCs w:val="20"/>
              </w:rPr>
              <w:t>Leader</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0D" w14:textId="77777777" w:rsidR="00B044D3" w:rsidRDefault="00000000">
            <w:pPr>
              <w:spacing w:after="20" w:line="252" w:lineRule="auto"/>
            </w:pPr>
            <w:r>
              <w:rPr>
                <w:color w:val="000000"/>
                <w:sz w:val="20"/>
                <w:szCs w:val="20"/>
              </w:rPr>
              <w:t>Flexible authentication; high-scale CIAM in telco/finance.</w:t>
            </w:r>
          </w:p>
        </w:tc>
      </w:tr>
      <w:tr w:rsidR="00B044D3" w14:paraId="4E1DD01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0F" w14:textId="77777777" w:rsidR="00B044D3" w:rsidRDefault="00000000">
            <w:pPr>
              <w:spacing w:after="20" w:line="252" w:lineRule="auto"/>
            </w:pPr>
            <w:r>
              <w:rPr>
                <w:b/>
                <w:bCs/>
                <w:color w:val="000000"/>
                <w:sz w:val="20"/>
                <w:szCs w:val="20"/>
              </w:rPr>
              <w:t>Microsoft Entra External ID</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10" w14:textId="77777777" w:rsidR="00B044D3" w:rsidRDefault="00000000">
            <w:pPr>
              <w:spacing w:after="20" w:line="252" w:lineRule="auto"/>
            </w:pPr>
            <w:r>
              <w:rPr>
                <w:color w:val="000000"/>
                <w:sz w:val="20"/>
                <w:szCs w:val="20"/>
              </w:rPr>
              <w:t>Leader</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11" w14:textId="77777777" w:rsidR="00B044D3" w:rsidRDefault="00000000">
            <w:pPr>
              <w:spacing w:after="20" w:line="252" w:lineRule="auto"/>
            </w:pPr>
            <w:r>
              <w:rPr>
                <w:color w:val="000000"/>
                <w:sz w:val="20"/>
                <w:szCs w:val="20"/>
              </w:rPr>
              <w:t>Replaced Azure AD B2C; deep Microsoft-ecosystem integration.</w:t>
            </w:r>
          </w:p>
        </w:tc>
      </w:tr>
      <w:tr w:rsidR="00B044D3" w14:paraId="4E1DD01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13" w14:textId="77777777" w:rsidR="00B044D3" w:rsidRDefault="00000000">
            <w:pPr>
              <w:spacing w:after="20" w:line="252" w:lineRule="auto"/>
            </w:pPr>
            <w:r>
              <w:rPr>
                <w:color w:val="000000"/>
                <w:sz w:val="20"/>
                <w:szCs w:val="20"/>
              </w:rPr>
              <w:t>Thales OneWelcome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14" w14:textId="77777777" w:rsidR="00B044D3" w:rsidRDefault="00000000">
            <w:pPr>
              <w:spacing w:after="20" w:line="252" w:lineRule="auto"/>
            </w:pPr>
            <w:r>
              <w:rPr>
                <w:color w:val="000000"/>
                <w:sz w:val="20"/>
                <w:szCs w:val="20"/>
              </w:rPr>
              <w:t>Established</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15" w14:textId="77777777" w:rsidR="00B044D3" w:rsidRDefault="00000000">
            <w:pPr>
              <w:spacing w:after="20" w:line="252" w:lineRule="auto"/>
            </w:pPr>
            <w:r>
              <w:rPr>
                <w:color w:val="000000"/>
                <w:sz w:val="20"/>
                <w:szCs w:val="20"/>
              </w:rPr>
              <w:t>Strong on consent, privacy and regulatory compliance.</w:t>
            </w:r>
          </w:p>
        </w:tc>
      </w:tr>
      <w:tr w:rsidR="00B044D3" w14:paraId="4E1DD01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17" w14:textId="77777777" w:rsidR="00B044D3" w:rsidRDefault="00000000">
            <w:pPr>
              <w:spacing w:after="20" w:line="252" w:lineRule="auto"/>
            </w:pPr>
            <w:r>
              <w:rPr>
                <w:color w:val="000000"/>
                <w:sz w:val="20"/>
                <w:szCs w:val="20"/>
              </w:rPr>
              <w:t>Transmit Security, SAP CDC (ex-Gigya)</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18" w14:textId="77777777" w:rsidR="00B044D3" w:rsidRDefault="00000000">
            <w:pPr>
              <w:spacing w:after="20" w:line="252" w:lineRule="auto"/>
            </w:pPr>
            <w:r>
              <w:rPr>
                <w:color w:val="000000"/>
                <w:sz w:val="20"/>
                <w:szCs w:val="20"/>
              </w:rPr>
              <w:t>Established</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19" w14:textId="77777777" w:rsidR="00B044D3" w:rsidRDefault="00000000">
            <w:pPr>
              <w:spacing w:after="20" w:line="252" w:lineRule="auto"/>
            </w:pPr>
            <w:r>
              <w:rPr>
                <w:color w:val="000000"/>
                <w:sz w:val="20"/>
                <w:szCs w:val="20"/>
              </w:rPr>
              <w:t>Fraud-aware CIAM; SAP CDC common in retail/B2C.</w:t>
            </w:r>
          </w:p>
        </w:tc>
      </w:tr>
      <w:tr w:rsidR="00B044D3" w14:paraId="4E1DD01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1B" w14:textId="77777777" w:rsidR="00B044D3" w:rsidRDefault="00000000">
            <w:pPr>
              <w:spacing w:after="20" w:line="252" w:lineRule="auto"/>
            </w:pPr>
            <w:r>
              <w:rPr>
                <w:color w:val="000000"/>
                <w:sz w:val="20"/>
                <w:szCs w:val="20"/>
              </w:rPr>
              <w:t>AWS Cognito, LoginRadius, Frontegg, Descope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1C" w14:textId="77777777" w:rsidR="00B044D3" w:rsidRDefault="00000000">
            <w:pPr>
              <w:spacing w:after="20" w:line="252" w:lineRule="auto"/>
            </w:pPr>
            <w:r>
              <w:rPr>
                <w:color w:val="000000"/>
                <w:sz w:val="20"/>
                <w:szCs w:val="20"/>
              </w:rPr>
              <w:t>Cloud / developer</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1D" w14:textId="77777777" w:rsidR="00B044D3" w:rsidRDefault="00000000">
            <w:pPr>
              <w:spacing w:after="20" w:line="252" w:lineRule="auto"/>
            </w:pPr>
            <w:r>
              <w:rPr>
                <w:color w:val="000000"/>
                <w:sz w:val="20"/>
                <w:szCs w:val="20"/>
              </w:rPr>
              <w:t>Cloud-native and developer-first options for B2C/B2B SaaS.</w:t>
            </w:r>
          </w:p>
        </w:tc>
      </w:tr>
    </w:tbl>
    <w:p w14:paraId="4E1DD01F" w14:textId="77777777" w:rsidR="00B044D3" w:rsidRDefault="00000000">
      <w:pPr>
        <w:spacing w:after="120" w:line="276" w:lineRule="auto"/>
      </w:pPr>
      <w:r>
        <w:rPr>
          <w:b/>
          <w:bCs/>
        </w:rPr>
        <w:t xml:space="preserve">Licensing watch-out: </w:t>
      </w:r>
      <w:r>
        <w:t>CIAM is usually priced per monthly active user (MAU) or per authentication, not per named user — so the cost model swings on traffic, not headcount. Always pin down the MAU definition and peak-load assumptions.</w:t>
      </w:r>
    </w:p>
    <w:p w14:paraId="4E1DD020" w14:textId="77777777" w:rsidR="00B044D3" w:rsidRDefault="00000000">
      <w:pPr>
        <w:pStyle w:val="Heading2"/>
      </w:pPr>
      <w:bookmarkStart w:id="23" w:name="_Toc233111740"/>
      <w:r>
        <w:t>5.8 ISPM, ITDR &amp; CIEM (cross-cutting)</w:t>
      </w:r>
      <w:bookmarkEnd w:id="23"/>
    </w:p>
    <w:p w14:paraId="4E1DD021" w14:textId="77777777" w:rsidR="00B044D3" w:rsidRDefault="00000000">
      <w:pPr>
        <w:spacing w:after="120" w:line="276" w:lineRule="auto"/>
      </w:pPr>
      <w:r>
        <w:t>These are posture and threat layers over the towers, not standalone towers. There is no dedicated Magic Quadrant; capabilities appear inside IGA and Access Management coverage and in the Hype Cycle for Digital Identity. Many tools converge ISPM, ITDR and CIEM on one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2971"/>
        <w:gridCol w:w="2992"/>
        <w:gridCol w:w="3353"/>
        <w:gridCol w:w="22"/>
      </w:tblGrid>
      <w:tr w:rsidR="00B044D3" w14:paraId="4E1DD025" w14:textId="77777777">
        <w:tblPrEx>
          <w:tblCellMar>
            <w:top w:w="0" w:type="dxa"/>
            <w:bottom w:w="0" w:type="dxa"/>
          </w:tblCellMar>
        </w:tblPrEx>
        <w:trPr>
          <w:gridAfter w:val="1"/>
          <w:wAfter w:w="22" w:type="dxa"/>
          <w:tblHeader/>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22" w14:textId="77777777" w:rsidR="00B044D3" w:rsidRDefault="00000000">
            <w:pPr>
              <w:spacing w:after="20" w:line="252" w:lineRule="auto"/>
            </w:pPr>
            <w:r>
              <w:rPr>
                <w:b/>
                <w:bCs/>
                <w:color w:val="FFFFFF"/>
                <w:sz w:val="20"/>
                <w:szCs w:val="20"/>
              </w:rPr>
              <w:t>Product</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23" w14:textId="77777777" w:rsidR="00B044D3" w:rsidRDefault="00000000">
            <w:pPr>
              <w:spacing w:after="20" w:line="252" w:lineRule="auto"/>
            </w:pPr>
            <w:r>
              <w:rPr>
                <w:b/>
                <w:bCs/>
                <w:color w:val="FFFFFF"/>
                <w:sz w:val="20"/>
                <w:szCs w:val="20"/>
              </w:rPr>
              <w:t>Type</w:t>
            </w:r>
          </w:p>
        </w:tc>
        <w:tc>
          <w:tcPr>
            <w:tcW w:w="33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24" w14:textId="77777777" w:rsidR="00B044D3" w:rsidRDefault="00000000">
            <w:pPr>
              <w:spacing w:after="20" w:line="252" w:lineRule="auto"/>
            </w:pPr>
            <w:r>
              <w:rPr>
                <w:b/>
                <w:bCs/>
                <w:color w:val="FFFFFF"/>
                <w:sz w:val="20"/>
                <w:szCs w:val="20"/>
              </w:rPr>
              <w:t>Notes</w:t>
            </w:r>
          </w:p>
        </w:tc>
      </w:tr>
      <w:tr w:rsidR="00B044D3" w14:paraId="4E1DD029"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26" w14:textId="77777777" w:rsidR="00B044D3" w:rsidRDefault="00000000">
            <w:pPr>
              <w:spacing w:after="20" w:line="252" w:lineRule="auto"/>
            </w:pPr>
            <w:r>
              <w:rPr>
                <w:color w:val="000000"/>
                <w:sz w:val="20"/>
                <w:szCs w:val="20"/>
              </w:rPr>
              <w:t>Microsoft (Entra posture + ITDR)</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27" w14:textId="77777777" w:rsidR="00B044D3" w:rsidRDefault="00000000">
            <w:pPr>
              <w:spacing w:after="20" w:line="252" w:lineRule="auto"/>
            </w:pPr>
            <w:r>
              <w:rPr>
                <w:color w:val="000000"/>
                <w:sz w:val="20"/>
                <w:szCs w:val="20"/>
              </w:rPr>
              <w:t>Native</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28" w14:textId="77777777" w:rsidR="00B044D3" w:rsidRDefault="00000000">
            <w:pPr>
              <w:spacing w:after="20" w:line="252" w:lineRule="auto"/>
            </w:pPr>
            <w:r>
              <w:rPr>
                <w:color w:val="000000"/>
                <w:sz w:val="20"/>
                <w:szCs w:val="20"/>
              </w:rPr>
              <w:t>Posture and identity threat detection within Microsoft estates.</w:t>
            </w:r>
          </w:p>
        </w:tc>
      </w:tr>
      <w:tr w:rsidR="00B044D3" w14:paraId="4E1DD02D"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2A" w14:textId="77777777" w:rsidR="00B044D3" w:rsidRDefault="00000000">
            <w:pPr>
              <w:spacing w:after="20" w:line="252" w:lineRule="auto"/>
            </w:pPr>
            <w:r>
              <w:rPr>
                <w:color w:val="000000"/>
                <w:sz w:val="20"/>
                <w:szCs w:val="20"/>
              </w:rPr>
              <w:t>Silverfort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2B" w14:textId="77777777" w:rsidR="00B044D3" w:rsidRDefault="00000000">
            <w:pPr>
              <w:spacing w:after="20" w:line="252" w:lineRule="auto"/>
            </w:pPr>
            <w:r>
              <w:rPr>
                <w:color w:val="000000"/>
                <w:sz w:val="20"/>
                <w:szCs w:val="20"/>
              </w:rPr>
              <w:t>Specialist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2C" w14:textId="77777777" w:rsidR="00B044D3" w:rsidRDefault="00000000">
            <w:pPr>
              <w:spacing w:after="20" w:line="252" w:lineRule="auto"/>
            </w:pPr>
            <w:r>
              <w:rPr>
                <w:color w:val="000000"/>
                <w:sz w:val="20"/>
                <w:szCs w:val="20"/>
              </w:rPr>
              <w:t>Inline AD analysis; strong on non-human identity and posture.</w:t>
            </w:r>
          </w:p>
        </w:tc>
      </w:tr>
      <w:tr w:rsidR="00B044D3" w14:paraId="4E1DD031"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2E" w14:textId="77777777" w:rsidR="00B044D3" w:rsidRDefault="00000000">
            <w:pPr>
              <w:spacing w:after="20" w:line="252" w:lineRule="auto"/>
            </w:pPr>
            <w:r>
              <w:rPr>
                <w:color w:val="000000"/>
                <w:sz w:val="20"/>
                <w:szCs w:val="20"/>
              </w:rPr>
              <w:t>CrowdStrike Falcon Identity</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2F" w14:textId="77777777" w:rsidR="00B044D3" w:rsidRDefault="00000000">
            <w:pPr>
              <w:spacing w:after="20" w:line="252" w:lineRule="auto"/>
            </w:pPr>
            <w:r>
              <w:rPr>
                <w:color w:val="000000"/>
                <w:sz w:val="20"/>
                <w:szCs w:val="20"/>
              </w:rPr>
              <w:t>Specialist</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30" w14:textId="77777777" w:rsidR="00B044D3" w:rsidRDefault="00000000">
            <w:pPr>
              <w:spacing w:after="20" w:line="252" w:lineRule="auto"/>
            </w:pPr>
            <w:r>
              <w:rPr>
                <w:color w:val="000000"/>
                <w:sz w:val="20"/>
                <w:szCs w:val="20"/>
              </w:rPr>
              <w:t>Unified ISPM, CIEM and ITDR from one platform.</w:t>
            </w:r>
          </w:p>
        </w:tc>
      </w:tr>
      <w:tr w:rsidR="00B044D3" w14:paraId="4E1DD035"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32" w14:textId="77777777" w:rsidR="00B044D3" w:rsidRDefault="00000000">
            <w:pPr>
              <w:spacing w:after="20" w:line="252" w:lineRule="auto"/>
            </w:pPr>
            <w:r>
              <w:rPr>
                <w:color w:val="000000"/>
                <w:sz w:val="20"/>
                <w:szCs w:val="20"/>
              </w:rPr>
              <w:t>Radiant Logic</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33" w14:textId="77777777" w:rsidR="00B044D3" w:rsidRDefault="00000000">
            <w:pPr>
              <w:spacing w:after="20" w:line="252" w:lineRule="auto"/>
            </w:pPr>
            <w:r>
              <w:rPr>
                <w:color w:val="000000"/>
                <w:sz w:val="20"/>
                <w:szCs w:val="20"/>
              </w:rPr>
              <w:t>Specialist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34" w14:textId="77777777" w:rsidR="00B044D3" w:rsidRDefault="00000000">
            <w:pPr>
              <w:spacing w:after="20" w:line="252" w:lineRule="auto"/>
            </w:pPr>
            <w:r>
              <w:rPr>
                <w:color w:val="000000"/>
                <w:sz w:val="20"/>
                <w:szCs w:val="20"/>
              </w:rPr>
              <w:t>Identity data fabric feeding posture analytics.</w:t>
            </w:r>
          </w:p>
        </w:tc>
      </w:tr>
      <w:tr w:rsidR="00B044D3" w14:paraId="4E1DD039"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36" w14:textId="77777777" w:rsidR="00B044D3" w:rsidRDefault="00000000">
            <w:pPr>
              <w:spacing w:after="20" w:line="252" w:lineRule="auto"/>
            </w:pPr>
            <w:r>
              <w:rPr>
                <w:color w:val="000000"/>
                <w:sz w:val="20"/>
                <w:szCs w:val="20"/>
              </w:rPr>
              <w:t>SailPoint, Saviynt (ISPM), Veza</w:t>
            </w:r>
          </w:p>
        </w:tc>
        <w:tc>
          <w:tcPr>
            <w:tcW w:w="30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37" w14:textId="77777777" w:rsidR="00B044D3" w:rsidRDefault="00000000">
            <w:pPr>
              <w:spacing w:after="20" w:line="252" w:lineRule="auto"/>
            </w:pPr>
            <w:r>
              <w:rPr>
                <w:color w:val="000000"/>
                <w:sz w:val="20"/>
                <w:szCs w:val="20"/>
              </w:rPr>
              <w:t>From IGA</w:t>
            </w:r>
          </w:p>
        </w:tc>
        <w:tc>
          <w:tcPr>
            <w:tcW w:w="33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38" w14:textId="77777777" w:rsidR="00B044D3" w:rsidRDefault="00000000">
            <w:pPr>
              <w:spacing w:after="20" w:line="252" w:lineRule="auto"/>
            </w:pPr>
            <w:r>
              <w:rPr>
                <w:color w:val="000000"/>
                <w:sz w:val="20"/>
                <w:szCs w:val="20"/>
              </w:rPr>
              <w:t>Posture/analytics that extend governance platforms.</w:t>
            </w:r>
          </w:p>
        </w:tc>
      </w:tr>
      <w:tr w:rsidR="00B044D3" w14:paraId="4E1DD03D" w14:textId="77777777">
        <w:tblPrEx>
          <w:tblCellMar>
            <w:top w:w="0" w:type="dxa"/>
            <w:bottom w:w="0" w:type="dxa"/>
          </w:tblCellMar>
        </w:tblPrEx>
        <w:trPr>
          <w:gridAfter w:val="1"/>
          <w:wAfter w:w="22" w:type="dxa"/>
        </w:trPr>
        <w:tc>
          <w:tcPr>
            <w:tcW w:w="3000" w:type="dxa"/>
            <w:gridSpan w:val="2"/>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3A" w14:textId="77777777" w:rsidR="00B044D3" w:rsidRDefault="00000000">
            <w:pPr>
              <w:spacing w:after="20" w:line="252" w:lineRule="auto"/>
            </w:pPr>
            <w:r>
              <w:rPr>
                <w:color w:val="000000"/>
                <w:sz w:val="20"/>
                <w:szCs w:val="20"/>
              </w:rPr>
              <w:t>Okta, One Identity, Palo Alto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3B" w14:textId="77777777" w:rsidR="00B044D3" w:rsidRDefault="00000000">
            <w:pPr>
              <w:spacing w:after="20" w:line="252" w:lineRule="auto"/>
            </w:pPr>
            <w:r>
              <w:rPr>
                <w:color w:val="000000"/>
                <w:sz w:val="20"/>
                <w:szCs w:val="20"/>
              </w:rPr>
              <w:t>Adjacent</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3C" w14:textId="77777777" w:rsidR="00B044D3" w:rsidRDefault="00000000">
            <w:pPr>
              <w:spacing w:after="20" w:line="252" w:lineRule="auto"/>
            </w:pPr>
            <w:r>
              <w:rPr>
                <w:color w:val="000000"/>
                <w:sz w:val="20"/>
                <w:szCs w:val="20"/>
              </w:rPr>
              <w:t>Posture and threat features bundled with broader suites.</w:t>
            </w:r>
          </w:p>
        </w:tc>
      </w:tr>
      <w:tr w:rsidR="00B044D3" w14:paraId="4E1DD040" w14:textId="77777777">
        <w:tblPrEx>
          <w:tblCellMar>
            <w:top w:w="0" w:type="dxa"/>
            <w:bottom w:w="0" w:type="dxa"/>
          </w:tblCellMar>
        </w:tblPrEx>
        <w:trPr>
          <w:gridBefore w:val="1"/>
          <w:wBefore w:w="22" w:type="dxa"/>
        </w:trPr>
        <w:tc>
          <w:tcPr>
            <w:tcW w:w="9360" w:type="dxa"/>
            <w:gridSpan w:val="4"/>
            <w:tcBorders>
              <w:left w:val="single" w:sz="18" w:space="0" w:color="2E75B6"/>
            </w:tcBorders>
            <w:shd w:val="clear" w:color="auto" w:fill="D9E2F3"/>
            <w:tcMar>
              <w:top w:w="100" w:type="dxa"/>
              <w:left w:w="160" w:type="dxa"/>
              <w:bottom w:w="100" w:type="dxa"/>
              <w:right w:w="140" w:type="dxa"/>
            </w:tcMar>
          </w:tcPr>
          <w:p w14:paraId="4E1DD03E" w14:textId="77777777" w:rsidR="00B044D3" w:rsidRDefault="00000000">
            <w:pPr>
              <w:spacing w:after="60"/>
            </w:pPr>
            <w:r>
              <w:rPr>
                <w:b/>
                <w:bCs/>
                <w:color w:val="1F3864"/>
              </w:rPr>
              <w:t>Where the trio differ</w:t>
            </w:r>
          </w:p>
          <w:p w14:paraId="4E1DD03F" w14:textId="77777777" w:rsidR="00B044D3" w:rsidRDefault="00000000">
            <w:pPr>
              <w:spacing w:after="40" w:line="264" w:lineRule="auto"/>
            </w:pPr>
            <w:r>
              <w:rPr>
                <w:sz w:val="21"/>
                <w:szCs w:val="21"/>
              </w:rPr>
              <w:lastRenderedPageBreak/>
              <w:t>ISPM is proactive — it finds risky configuration and excess access before an attack. ITDR is reactive — it detects and responds to live identity attacks (credential theft, privilege escalation). CIEM is cloud-specific — it right-sizes entitlements across AWS, Azure and GCP. IGA, by contrast, governs access on scheduled review cycles. In a proposal, position ISPM/ITDR as the always-on monitoring layer that reads from the IGA, PAM and directory you are already standing up.</w:t>
            </w:r>
          </w:p>
        </w:tc>
      </w:tr>
    </w:tbl>
    <w:p w14:paraId="4E1DD041" w14:textId="77777777" w:rsidR="00B044D3" w:rsidRDefault="00000000">
      <w:r>
        <w:lastRenderedPageBreak/>
        <w:br w:type="page"/>
      </w:r>
    </w:p>
    <w:p w14:paraId="4E1DD042" w14:textId="77777777" w:rsidR="00B044D3" w:rsidRDefault="00000000">
      <w:pPr>
        <w:pStyle w:val="Heading1"/>
      </w:pPr>
      <w:bookmarkStart w:id="24" w:name="_Toc233111741"/>
      <w:r>
        <w:lastRenderedPageBreak/>
        <w:t>6. SI &amp; Transform Delivery Framework</w:t>
      </w:r>
      <w:bookmarkEnd w:id="24"/>
    </w:p>
    <w:p w14:paraId="4E1DD043" w14:textId="77777777" w:rsidR="00B044D3" w:rsidRDefault="00000000">
      <w:pPr>
        <w:spacing w:after="120" w:line="276" w:lineRule="auto"/>
      </w:pPr>
      <w:r>
        <w:t>“SI &amp; Transform” covers the project work that builds or changes capability, as opposed to running it day to day. This framework is the same across every tower; only the content of each phase changes.</w:t>
      </w:r>
    </w:p>
    <w:p w14:paraId="4E1DD044" w14:textId="77777777" w:rsidR="00B044D3" w:rsidRDefault="00000000">
      <w:pPr>
        <w:pStyle w:val="Heading2"/>
      </w:pPr>
      <w:bookmarkStart w:id="25" w:name="_Toc233111742"/>
      <w:r>
        <w:t>6.1 The project types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044D3" w14:paraId="4E1DD047"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45" w14:textId="77777777" w:rsidR="00B044D3" w:rsidRDefault="00000000">
            <w:pPr>
              <w:spacing w:after="20" w:line="252" w:lineRule="auto"/>
            </w:pPr>
            <w:r>
              <w:rPr>
                <w:b/>
                <w:bCs/>
                <w:color w:val="FFFFFF"/>
                <w:sz w:val="20"/>
                <w:szCs w:val="20"/>
              </w:rPr>
              <w:t>Type</w:t>
            </w:r>
          </w:p>
        </w:tc>
        <w:tc>
          <w:tcPr>
            <w:tcW w:w="67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46" w14:textId="77777777" w:rsidR="00B044D3" w:rsidRDefault="00000000">
            <w:pPr>
              <w:spacing w:after="20" w:line="252" w:lineRule="auto"/>
            </w:pPr>
            <w:r>
              <w:rPr>
                <w:b/>
                <w:bCs/>
                <w:color w:val="FFFFFF"/>
                <w:sz w:val="20"/>
                <w:szCs w:val="20"/>
              </w:rPr>
              <w:t>What it means</w:t>
            </w:r>
          </w:p>
        </w:tc>
      </w:tr>
      <w:tr w:rsidR="00B044D3" w14:paraId="4E1DD04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48" w14:textId="77777777" w:rsidR="00B044D3" w:rsidRDefault="00000000">
            <w:pPr>
              <w:spacing w:after="20" w:line="252" w:lineRule="auto"/>
            </w:pPr>
            <w:r>
              <w:rPr>
                <w:color w:val="000000"/>
                <w:sz w:val="20"/>
                <w:szCs w:val="20"/>
              </w:rPr>
              <w:t>Greenfield / new build</w:t>
            </w:r>
          </w:p>
        </w:tc>
        <w:tc>
          <w:tcPr>
            <w:tcW w:w="67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49" w14:textId="77777777" w:rsidR="00B044D3" w:rsidRDefault="00000000">
            <w:pPr>
              <w:spacing w:after="20" w:line="252" w:lineRule="auto"/>
            </w:pPr>
            <w:r>
              <w:rPr>
                <w:color w:val="000000"/>
                <w:sz w:val="20"/>
                <w:szCs w:val="20"/>
              </w:rPr>
              <w:t>Stand up a capability that does not exist yet (e.g. first IGA platform).</w:t>
            </w:r>
          </w:p>
        </w:tc>
      </w:tr>
      <w:tr w:rsidR="00B044D3" w14:paraId="4E1DD04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4B" w14:textId="77777777" w:rsidR="00B044D3" w:rsidRDefault="00000000">
            <w:pPr>
              <w:spacing w:after="20" w:line="252" w:lineRule="auto"/>
            </w:pPr>
            <w:r>
              <w:rPr>
                <w:color w:val="000000"/>
                <w:sz w:val="20"/>
                <w:szCs w:val="20"/>
              </w:rPr>
              <w:t>Migration</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4C" w14:textId="77777777" w:rsidR="00B044D3" w:rsidRDefault="00000000">
            <w:pPr>
              <w:spacing w:after="20" w:line="252" w:lineRule="auto"/>
            </w:pPr>
            <w:r>
              <w:rPr>
                <w:color w:val="000000"/>
                <w:sz w:val="20"/>
                <w:szCs w:val="20"/>
              </w:rPr>
              <w:t>Move from one product or version to another (e.g. OIM → SailPoint), preserving data and behaviour.</w:t>
            </w:r>
          </w:p>
        </w:tc>
      </w:tr>
      <w:tr w:rsidR="00B044D3" w14:paraId="4E1DD05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4E" w14:textId="77777777" w:rsidR="00B044D3" w:rsidRDefault="00000000">
            <w:pPr>
              <w:spacing w:after="20" w:line="252" w:lineRule="auto"/>
            </w:pPr>
            <w:r>
              <w:rPr>
                <w:color w:val="000000"/>
                <w:sz w:val="20"/>
                <w:szCs w:val="20"/>
              </w:rPr>
              <w:t>Upgrade</w:t>
            </w:r>
          </w:p>
        </w:tc>
        <w:tc>
          <w:tcPr>
            <w:tcW w:w="67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4F" w14:textId="77777777" w:rsidR="00B044D3" w:rsidRDefault="00000000">
            <w:pPr>
              <w:spacing w:after="20" w:line="252" w:lineRule="auto"/>
            </w:pPr>
            <w:r>
              <w:rPr>
                <w:color w:val="000000"/>
                <w:sz w:val="20"/>
                <w:szCs w:val="20"/>
              </w:rPr>
              <w:t>Move to a newer release of the same product; smaller scope but real regression risk.</w:t>
            </w:r>
          </w:p>
        </w:tc>
      </w:tr>
      <w:tr w:rsidR="00B044D3" w14:paraId="4E1DD05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51" w14:textId="77777777" w:rsidR="00B044D3" w:rsidRDefault="00000000">
            <w:pPr>
              <w:spacing w:after="20" w:line="252" w:lineRule="auto"/>
            </w:pPr>
            <w:r>
              <w:rPr>
                <w:color w:val="000000"/>
                <w:sz w:val="20"/>
                <w:szCs w:val="20"/>
              </w:rPr>
              <w:t>New feature addition</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52" w14:textId="77777777" w:rsidR="00B044D3" w:rsidRDefault="00000000">
            <w:pPr>
              <w:spacing w:after="20" w:line="252" w:lineRule="auto"/>
            </w:pPr>
            <w:r>
              <w:rPr>
                <w:color w:val="000000"/>
                <w:sz w:val="20"/>
                <w:szCs w:val="20"/>
              </w:rPr>
              <w:t>Add a capability to an existing platform (e.g. add access certifications to a live IGA).</w:t>
            </w:r>
          </w:p>
        </w:tc>
      </w:tr>
      <w:tr w:rsidR="00B044D3" w14:paraId="4E1DD05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54" w14:textId="77777777" w:rsidR="00B044D3" w:rsidRDefault="00000000">
            <w:pPr>
              <w:spacing w:after="20" w:line="252" w:lineRule="auto"/>
            </w:pPr>
            <w:r>
              <w:rPr>
                <w:color w:val="000000"/>
                <w:sz w:val="20"/>
                <w:szCs w:val="20"/>
              </w:rPr>
              <w:t>Integration / onboarding</w:t>
            </w:r>
          </w:p>
        </w:tc>
        <w:tc>
          <w:tcPr>
            <w:tcW w:w="67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55" w14:textId="77777777" w:rsidR="00B044D3" w:rsidRDefault="00000000">
            <w:pPr>
              <w:spacing w:after="20" w:line="252" w:lineRule="auto"/>
            </w:pPr>
            <w:r>
              <w:rPr>
                <w:color w:val="000000"/>
                <w:sz w:val="20"/>
                <w:szCs w:val="20"/>
              </w:rPr>
              <w:t>Connect additional applications or accounts into an existing platform — usually the highest-volume, most repeatable work.</w:t>
            </w:r>
          </w:p>
        </w:tc>
      </w:tr>
      <w:tr w:rsidR="00B044D3" w14:paraId="4E1DD05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57" w14:textId="77777777" w:rsidR="00B044D3" w:rsidRDefault="00000000">
            <w:pPr>
              <w:spacing w:after="20" w:line="252" w:lineRule="auto"/>
            </w:pPr>
            <w:r>
              <w:rPr>
                <w:color w:val="000000"/>
                <w:sz w:val="20"/>
                <w:szCs w:val="20"/>
              </w:rPr>
              <w:t>Enhancement</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58" w14:textId="77777777" w:rsidR="00B044D3" w:rsidRDefault="00000000">
            <w:pPr>
              <w:spacing w:after="20" w:line="252" w:lineRule="auto"/>
            </w:pPr>
            <w:r>
              <w:rPr>
                <w:color w:val="000000"/>
                <w:sz w:val="20"/>
                <w:szCs w:val="20"/>
              </w:rPr>
              <w:t>Improve or extend existing use cases (new workflows, connectors, reports).</w:t>
            </w:r>
          </w:p>
        </w:tc>
      </w:tr>
    </w:tbl>
    <w:p w14:paraId="4E1DD05A" w14:textId="77777777" w:rsidR="00B044D3" w:rsidRDefault="00000000">
      <w:pPr>
        <w:pStyle w:val="Heading2"/>
      </w:pPr>
      <w:bookmarkStart w:id="26" w:name="_Toc233111743"/>
      <w:r>
        <w:t>6.2 The phase model</w:t>
      </w:r>
      <w:bookmarkEnd w:id="26"/>
    </w:p>
    <w:p w14:paraId="4E1DD05B" w14:textId="77777777" w:rsidR="00B044D3" w:rsidRDefault="00000000">
      <w:pPr>
        <w:spacing w:after="120" w:line="276" w:lineRule="auto"/>
      </w:pPr>
      <w:r>
        <w:t>Almost every IAM build follows the same backbone. You will reuse this exact spine in proposals:</w:t>
      </w:r>
    </w:p>
    <w:p w14:paraId="4E1DD05C" w14:textId="77777777" w:rsidR="00B044D3" w:rsidRDefault="00000000">
      <w:pPr>
        <w:pStyle w:val="ListParagraph"/>
        <w:numPr>
          <w:ilvl w:val="0"/>
          <w:numId w:val="3"/>
        </w:numPr>
        <w:spacing w:after="60" w:line="264" w:lineRule="auto"/>
      </w:pPr>
      <w:r>
        <w:rPr>
          <w:b/>
          <w:bCs/>
        </w:rPr>
        <w:t xml:space="preserve">Requirements &amp; Discovery. </w:t>
      </w:r>
      <w:r>
        <w:t>Workshops, current-state assessment, application/account inventory, use-case capture, success criteria.</w:t>
      </w:r>
    </w:p>
    <w:p w14:paraId="4E1DD05D" w14:textId="77777777" w:rsidR="00B044D3" w:rsidRDefault="00000000">
      <w:pPr>
        <w:pStyle w:val="ListParagraph"/>
        <w:numPr>
          <w:ilvl w:val="0"/>
          <w:numId w:val="3"/>
        </w:numPr>
        <w:spacing w:after="60" w:line="264" w:lineRule="auto"/>
      </w:pPr>
      <w:r>
        <w:rPr>
          <w:b/>
          <w:bCs/>
        </w:rPr>
        <w:t xml:space="preserve">Design. </w:t>
      </w:r>
      <w:r>
        <w:t>Solution architecture, integration design, role/policy model, environment and HA/DR design, security design.</w:t>
      </w:r>
    </w:p>
    <w:p w14:paraId="4E1DD05E" w14:textId="77777777" w:rsidR="00B044D3" w:rsidRDefault="00000000">
      <w:pPr>
        <w:pStyle w:val="ListParagraph"/>
        <w:numPr>
          <w:ilvl w:val="0"/>
          <w:numId w:val="3"/>
        </w:numPr>
        <w:spacing w:after="60" w:line="264" w:lineRule="auto"/>
      </w:pPr>
      <w:r>
        <w:rPr>
          <w:b/>
          <w:bCs/>
        </w:rPr>
        <w:t xml:space="preserve">Build &amp; Setup. </w:t>
      </w:r>
      <w:r>
        <w:t>Platform install/configure across environments, base connectors, core workflows.</w:t>
      </w:r>
    </w:p>
    <w:p w14:paraId="4E1DD05F" w14:textId="77777777" w:rsidR="00B044D3" w:rsidRDefault="00000000">
      <w:pPr>
        <w:pStyle w:val="ListParagraph"/>
        <w:numPr>
          <w:ilvl w:val="0"/>
          <w:numId w:val="3"/>
        </w:numPr>
        <w:spacing w:after="60" w:line="264" w:lineRule="auto"/>
      </w:pPr>
      <w:r>
        <w:rPr>
          <w:b/>
          <w:bCs/>
        </w:rPr>
        <w:t xml:space="preserve">Use-case Implementation. </w:t>
      </w:r>
      <w:r>
        <w:t>The bulk of variable effort — building each in-scope use case, connector or application onboarding.</w:t>
      </w:r>
    </w:p>
    <w:p w14:paraId="4E1DD060" w14:textId="77777777" w:rsidR="00B044D3" w:rsidRDefault="00000000">
      <w:pPr>
        <w:pStyle w:val="ListParagraph"/>
        <w:numPr>
          <w:ilvl w:val="0"/>
          <w:numId w:val="3"/>
        </w:numPr>
        <w:spacing w:after="60" w:line="264" w:lineRule="auto"/>
      </w:pPr>
      <w:r>
        <w:rPr>
          <w:b/>
          <w:bCs/>
        </w:rPr>
        <w:t xml:space="preserve">Unit Testing. </w:t>
      </w:r>
      <w:r>
        <w:t>Component-level verification by the build team.</w:t>
      </w:r>
    </w:p>
    <w:p w14:paraId="4E1DD061" w14:textId="77777777" w:rsidR="00B044D3" w:rsidRDefault="00000000">
      <w:pPr>
        <w:pStyle w:val="ListParagraph"/>
        <w:numPr>
          <w:ilvl w:val="0"/>
          <w:numId w:val="3"/>
        </w:numPr>
        <w:spacing w:after="60" w:line="264" w:lineRule="auto"/>
      </w:pPr>
      <w:r>
        <w:rPr>
          <w:b/>
          <w:bCs/>
        </w:rPr>
        <w:t xml:space="preserve">System Integration Testing (SIT). </w:t>
      </w:r>
      <w:r>
        <w:t>End-to-end testing across integrated systems.</w:t>
      </w:r>
    </w:p>
    <w:p w14:paraId="4E1DD062" w14:textId="77777777" w:rsidR="00B044D3" w:rsidRDefault="00000000">
      <w:pPr>
        <w:pStyle w:val="ListParagraph"/>
        <w:numPr>
          <w:ilvl w:val="0"/>
          <w:numId w:val="3"/>
        </w:numPr>
        <w:spacing w:after="60" w:line="264" w:lineRule="auto"/>
      </w:pPr>
      <w:r>
        <w:rPr>
          <w:b/>
          <w:bCs/>
        </w:rPr>
        <w:t xml:space="preserve">User Acceptance Testing (UAT). </w:t>
      </w:r>
      <w:r>
        <w:t>Business validates against acceptance criteria.</w:t>
      </w:r>
    </w:p>
    <w:p w14:paraId="4E1DD063" w14:textId="77777777" w:rsidR="00B044D3" w:rsidRDefault="00000000">
      <w:pPr>
        <w:pStyle w:val="ListParagraph"/>
        <w:numPr>
          <w:ilvl w:val="0"/>
          <w:numId w:val="3"/>
        </w:numPr>
        <w:spacing w:after="60" w:line="264" w:lineRule="auto"/>
      </w:pPr>
      <w:r>
        <w:rPr>
          <w:b/>
          <w:bCs/>
        </w:rPr>
        <w:t xml:space="preserve">Deployment &amp; Go-Live. </w:t>
      </w:r>
      <w:r>
        <w:t>Production cutover, data load, smoke tests, go/no-go.</w:t>
      </w:r>
    </w:p>
    <w:p w14:paraId="4E1DD064" w14:textId="77777777" w:rsidR="00B044D3" w:rsidRDefault="00000000">
      <w:pPr>
        <w:pStyle w:val="ListParagraph"/>
        <w:numPr>
          <w:ilvl w:val="0"/>
          <w:numId w:val="3"/>
        </w:numPr>
        <w:spacing w:after="60" w:line="264" w:lineRule="auto"/>
      </w:pPr>
      <w:r>
        <w:rPr>
          <w:b/>
          <w:bCs/>
        </w:rPr>
        <w:t xml:space="preserve">Hypercare. </w:t>
      </w:r>
      <w:r>
        <w:t>Heightened post-go-live support before transition to Run.</w:t>
      </w:r>
    </w:p>
    <w:p w14:paraId="4E1DD065" w14:textId="77777777" w:rsidR="00B044D3" w:rsidRDefault="00000000">
      <w:pPr>
        <w:pStyle w:val="Heading2"/>
      </w:pPr>
      <w:bookmarkStart w:id="27" w:name="_Toc233111744"/>
      <w:r>
        <w:t>6.3 Environments</w:t>
      </w:r>
      <w:bookmarkEnd w:id="27"/>
    </w:p>
    <w:p w14:paraId="4E1DD066" w14:textId="77777777" w:rsidR="00B044D3" w:rsidRDefault="00000000">
      <w:pPr>
        <w:spacing w:after="120" w:line="276" w:lineRule="auto"/>
      </w:pPr>
      <w:r>
        <w:rPr>
          <w:b/>
          <w:bCs/>
        </w:rPr>
        <w:t xml:space="preserve">Plan for at least two environments — Non-Production and Production — and price both. </w:t>
      </w:r>
      <w:r>
        <w:t xml:space="preserve">Non-Production typically covers development, test/SIT and a UAT/staging tier; Production is the live system, often with HA/DR. A frequent estimating error is to design and build for one </w:t>
      </w:r>
      <w:r>
        <w:lastRenderedPageBreak/>
        <w:t>environment and forget that every configuration, connector and use case must be promoted and re-verified across environments. Environment count is a direct multiplier on build and test effort.</w:t>
      </w:r>
    </w:p>
    <w:p w14:paraId="4E1DD067" w14:textId="77777777" w:rsidR="00B044D3" w:rsidRDefault="00000000">
      <w:pPr>
        <w:pStyle w:val="Heading2"/>
      </w:pPr>
      <w:bookmarkStart w:id="28" w:name="_Toc233111745"/>
      <w:r>
        <w:t>6.4 Effort drivers (what makes the number go up)</w:t>
      </w:r>
      <w:bookmarkEnd w:id="28"/>
    </w:p>
    <w:p w14:paraId="4E1DD068" w14:textId="77777777" w:rsidR="00B044D3" w:rsidRDefault="00000000">
      <w:pPr>
        <w:pStyle w:val="ListParagraph"/>
        <w:numPr>
          <w:ilvl w:val="0"/>
          <w:numId w:val="2"/>
        </w:numPr>
        <w:spacing w:after="60" w:line="264" w:lineRule="auto"/>
      </w:pPr>
      <w:r>
        <w:t>Number of applications / accounts / certificates to onboard, and their protocol/complexity mix.</w:t>
      </w:r>
    </w:p>
    <w:p w14:paraId="4E1DD069" w14:textId="77777777" w:rsidR="00B044D3" w:rsidRDefault="00000000">
      <w:pPr>
        <w:pStyle w:val="ListParagraph"/>
        <w:numPr>
          <w:ilvl w:val="0"/>
          <w:numId w:val="2"/>
        </w:numPr>
        <w:spacing w:after="60" w:line="264" w:lineRule="auto"/>
      </w:pPr>
      <w:r>
        <w:t>Number and complexity of use cases (a simple birthright provisioning rule vs. a multi-level approval workflow with SoD checks).</w:t>
      </w:r>
    </w:p>
    <w:p w14:paraId="4E1DD06A" w14:textId="77777777" w:rsidR="00B044D3" w:rsidRDefault="00000000">
      <w:pPr>
        <w:pStyle w:val="ListParagraph"/>
        <w:numPr>
          <w:ilvl w:val="0"/>
          <w:numId w:val="2"/>
        </w:numPr>
        <w:spacing w:after="60" w:line="264" w:lineRule="auto"/>
      </w:pPr>
      <w:r>
        <w:t>Number of environments and HA/DR requirements.</w:t>
      </w:r>
    </w:p>
    <w:p w14:paraId="4E1DD06B" w14:textId="77777777" w:rsidR="00B044D3" w:rsidRDefault="00000000">
      <w:pPr>
        <w:pStyle w:val="ListParagraph"/>
        <w:numPr>
          <w:ilvl w:val="0"/>
          <w:numId w:val="2"/>
        </w:numPr>
        <w:spacing w:after="60" w:line="264" w:lineRule="auto"/>
      </w:pPr>
      <w:r>
        <w:t>Data quality and the state of source systems (poor HR data inflates every downstream estimate).</w:t>
      </w:r>
    </w:p>
    <w:p w14:paraId="4E1DD06C" w14:textId="77777777" w:rsidR="00B044D3" w:rsidRDefault="00000000">
      <w:pPr>
        <w:pStyle w:val="ListParagraph"/>
        <w:numPr>
          <w:ilvl w:val="0"/>
          <w:numId w:val="2"/>
        </w:numPr>
        <w:spacing w:after="60" w:line="264" w:lineRule="auto"/>
      </w:pPr>
      <w:r>
        <w:t>Integration style (standards-based SCIM/SAML is cheap; custom/legacy connectors are expensive).</w:t>
      </w:r>
    </w:p>
    <w:p w14:paraId="4E1DD06D" w14:textId="77777777" w:rsidR="00B044D3" w:rsidRDefault="00000000">
      <w:pPr>
        <w:pStyle w:val="ListParagraph"/>
        <w:numPr>
          <w:ilvl w:val="0"/>
          <w:numId w:val="2"/>
        </w:numPr>
        <w:spacing w:after="60" w:line="264" w:lineRule="auto"/>
      </w:pPr>
      <w:r>
        <w:t>Compliance and audit scope (regulated industries add design, evidence and testing overhead).</w:t>
      </w:r>
    </w:p>
    <w:p w14:paraId="4E1DD06E" w14:textId="77777777" w:rsidR="00B044D3" w:rsidRDefault="00000000">
      <w:pPr>
        <w:pStyle w:val="ListParagraph"/>
        <w:numPr>
          <w:ilvl w:val="0"/>
          <w:numId w:val="2"/>
        </w:numPr>
        <w:spacing w:after="60" w:line="264" w:lineRule="auto"/>
      </w:pPr>
      <w:r>
        <w:t>Migration data volume and the need to preserve historical state.</w:t>
      </w:r>
    </w:p>
    <w:p w14:paraId="4E1DD06F" w14:textId="77777777" w:rsidR="00B044D3" w:rsidRDefault="00000000">
      <w:r>
        <w:br w:type="page"/>
      </w:r>
    </w:p>
    <w:p w14:paraId="4E1DD070" w14:textId="77777777" w:rsidR="00B044D3" w:rsidRDefault="00000000">
      <w:pPr>
        <w:pStyle w:val="Heading1"/>
      </w:pPr>
      <w:bookmarkStart w:id="29" w:name="_Toc233111746"/>
      <w:r>
        <w:lastRenderedPageBreak/>
        <w:t>7. Run / Managed Services Framework</w:t>
      </w:r>
      <w:bookmarkEnd w:id="29"/>
    </w:p>
    <w:p w14:paraId="4E1DD071" w14:textId="77777777" w:rsidR="00B044D3" w:rsidRDefault="00000000">
      <w:pPr>
        <w:spacing w:after="120" w:line="276" w:lineRule="auto"/>
      </w:pPr>
      <w:r>
        <w:t>Run is the ongoing operation of a live capability under agreed service levels. In IAM, Run is where most of the long-term revenue and most of the automation opportunity lives.</w:t>
      </w:r>
    </w:p>
    <w:p w14:paraId="4E1DD072" w14:textId="77777777" w:rsidR="00B044D3" w:rsidRDefault="00000000">
      <w:pPr>
        <w:pStyle w:val="Heading2"/>
      </w:pPr>
      <w:bookmarkStart w:id="30" w:name="_Toc233111747"/>
      <w:r>
        <w:t>7.1 The support tiers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660"/>
      </w:tblGrid>
      <w:tr w:rsidR="00B044D3" w14:paraId="4E1DD076"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73" w14:textId="77777777" w:rsidR="00B044D3" w:rsidRDefault="00000000">
            <w:pPr>
              <w:spacing w:after="20" w:line="252" w:lineRule="auto"/>
            </w:pPr>
            <w:r>
              <w:rPr>
                <w:b/>
                <w:bCs/>
                <w:color w:val="FFFFFF"/>
                <w:sz w:val="20"/>
                <w:szCs w:val="20"/>
              </w:rPr>
              <w:t>Tier</w:t>
            </w: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74" w14:textId="77777777" w:rsidR="00B044D3" w:rsidRDefault="00000000">
            <w:pPr>
              <w:spacing w:after="20" w:line="252" w:lineRule="auto"/>
            </w:pPr>
            <w:r>
              <w:rPr>
                <w:b/>
                <w:bCs/>
                <w:color w:val="FFFFFF"/>
                <w:sz w:val="20"/>
                <w:szCs w:val="20"/>
              </w:rPr>
              <w:t>Nature of work</w:t>
            </w:r>
          </w:p>
        </w:tc>
        <w:tc>
          <w:tcPr>
            <w:tcW w:w="46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75" w14:textId="77777777" w:rsidR="00B044D3" w:rsidRDefault="00000000">
            <w:pPr>
              <w:spacing w:after="20" w:line="252" w:lineRule="auto"/>
            </w:pPr>
            <w:r>
              <w:rPr>
                <w:b/>
                <w:bCs/>
                <w:color w:val="FFFFFF"/>
                <w:sz w:val="20"/>
                <w:szCs w:val="20"/>
              </w:rPr>
              <w:t>IAM examples</w:t>
            </w:r>
          </w:p>
        </w:tc>
      </w:tr>
      <w:tr w:rsidR="00B044D3" w14:paraId="4E1DD07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77" w14:textId="77777777" w:rsidR="00B044D3" w:rsidRDefault="00000000">
            <w:pPr>
              <w:spacing w:after="20" w:line="252" w:lineRule="auto"/>
            </w:pPr>
            <w:r>
              <w:rPr>
                <w:b/>
                <w:bCs/>
                <w:color w:val="000000"/>
                <w:sz w:val="20"/>
                <w:szCs w:val="20"/>
              </w:rPr>
              <w:t>L1</w:t>
            </w:r>
          </w:p>
        </w:tc>
        <w:tc>
          <w:tcPr>
            <w:tcW w:w="3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78" w14:textId="77777777" w:rsidR="00B044D3" w:rsidRDefault="00000000">
            <w:pPr>
              <w:spacing w:after="20" w:line="252" w:lineRule="auto"/>
            </w:pPr>
            <w:r>
              <w:rPr>
                <w:color w:val="000000"/>
                <w:sz w:val="20"/>
                <w:szCs w:val="20"/>
              </w:rPr>
              <w:t>First response; scripted, high-volume</w:t>
            </w:r>
          </w:p>
        </w:tc>
        <w:tc>
          <w:tcPr>
            <w:tcW w:w="46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79" w14:textId="77777777" w:rsidR="00B044D3" w:rsidRDefault="00000000">
            <w:pPr>
              <w:spacing w:after="20" w:line="252" w:lineRule="auto"/>
            </w:pPr>
            <w:r>
              <w:rPr>
                <w:color w:val="000000"/>
                <w:sz w:val="20"/>
                <w:szCs w:val="20"/>
              </w:rPr>
              <w:t>Password resets, access-request status, basic account unlocks, ticket triage and routing.</w:t>
            </w:r>
          </w:p>
        </w:tc>
      </w:tr>
      <w:tr w:rsidR="00B044D3" w14:paraId="4E1DD07E"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7B" w14:textId="77777777" w:rsidR="00B044D3" w:rsidRDefault="00000000">
            <w:pPr>
              <w:spacing w:after="20" w:line="252" w:lineRule="auto"/>
            </w:pPr>
            <w:r>
              <w:rPr>
                <w:b/>
                <w:bCs/>
                <w:color w:val="000000"/>
                <w:sz w:val="20"/>
                <w:szCs w:val="20"/>
              </w:rPr>
              <w:t>L2</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7C" w14:textId="77777777" w:rsidR="00B044D3" w:rsidRDefault="00000000">
            <w:pPr>
              <w:spacing w:after="20" w:line="252" w:lineRule="auto"/>
            </w:pPr>
            <w:r>
              <w:rPr>
                <w:color w:val="000000"/>
                <w:sz w:val="20"/>
                <w:szCs w:val="20"/>
              </w:rPr>
              <w:t>Configuration and known-problem resolution</w:t>
            </w:r>
          </w:p>
        </w:tc>
        <w:tc>
          <w:tcPr>
            <w:tcW w:w="4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7D" w14:textId="77777777" w:rsidR="00B044D3" w:rsidRDefault="00000000">
            <w:pPr>
              <w:spacing w:after="20" w:line="252" w:lineRule="auto"/>
            </w:pPr>
            <w:r>
              <w:rPr>
                <w:color w:val="000000"/>
                <w:sz w:val="20"/>
                <w:szCs w:val="20"/>
              </w:rPr>
              <w:t>Connector/workflow fixes, onboarding standard apps, certification campaign support, break-fix within known patterns.</w:t>
            </w:r>
          </w:p>
        </w:tc>
      </w:tr>
      <w:tr w:rsidR="00B044D3" w14:paraId="4E1DD082"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7F" w14:textId="77777777" w:rsidR="00B044D3" w:rsidRDefault="00000000">
            <w:pPr>
              <w:spacing w:after="20" w:line="252" w:lineRule="auto"/>
            </w:pPr>
            <w:r>
              <w:rPr>
                <w:b/>
                <w:bCs/>
                <w:color w:val="000000"/>
                <w:sz w:val="20"/>
                <w:szCs w:val="20"/>
              </w:rPr>
              <w:t>L3</w:t>
            </w:r>
          </w:p>
        </w:tc>
        <w:tc>
          <w:tcPr>
            <w:tcW w:w="3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80" w14:textId="77777777" w:rsidR="00B044D3" w:rsidRDefault="00000000">
            <w:pPr>
              <w:spacing w:after="20" w:line="252" w:lineRule="auto"/>
            </w:pPr>
            <w:r>
              <w:rPr>
                <w:color w:val="000000"/>
                <w:sz w:val="20"/>
                <w:szCs w:val="20"/>
              </w:rPr>
              <w:t>Deep expertise / engineering</w:t>
            </w:r>
          </w:p>
        </w:tc>
        <w:tc>
          <w:tcPr>
            <w:tcW w:w="46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81" w14:textId="77777777" w:rsidR="00B044D3" w:rsidRDefault="00000000">
            <w:pPr>
              <w:spacing w:after="20" w:line="252" w:lineRule="auto"/>
            </w:pPr>
            <w:r>
              <w:rPr>
                <w:color w:val="000000"/>
                <w:sz w:val="20"/>
                <w:szCs w:val="20"/>
              </w:rPr>
              <w:t>Complex defects, new connector development, platform tuning, vendor escalation, root-cause analysis.</w:t>
            </w:r>
          </w:p>
        </w:tc>
      </w:tr>
    </w:tbl>
    <w:p w14:paraId="4E1DD083" w14:textId="77777777" w:rsidR="00B044D3" w:rsidRDefault="00000000">
      <w:pPr>
        <w:pStyle w:val="Heading2"/>
      </w:pPr>
      <w:bookmarkStart w:id="31" w:name="_Toc233111748"/>
      <w:r>
        <w:t>7.2 BAU activities to scope (beyond L1–L3)</w:t>
      </w:r>
      <w:bookmarkEnd w:id="31"/>
    </w:p>
    <w:p w14:paraId="4E1DD084" w14:textId="77777777" w:rsidR="00B044D3" w:rsidRDefault="00000000">
      <w:pPr>
        <w:pStyle w:val="ListParagraph"/>
        <w:numPr>
          <w:ilvl w:val="0"/>
          <w:numId w:val="2"/>
        </w:numPr>
        <w:spacing w:after="60" w:line="264" w:lineRule="auto"/>
      </w:pPr>
      <w:r>
        <w:t>Application / account onboarding (recurring, often the largest BAU volume).</w:t>
      </w:r>
    </w:p>
    <w:p w14:paraId="4E1DD085" w14:textId="77777777" w:rsidR="00B044D3" w:rsidRDefault="00000000">
      <w:pPr>
        <w:pStyle w:val="ListParagraph"/>
        <w:numPr>
          <w:ilvl w:val="0"/>
          <w:numId w:val="2"/>
        </w:numPr>
        <w:spacing w:after="60" w:line="264" w:lineRule="auto"/>
      </w:pPr>
      <w:r>
        <w:t>Access certification / recertification campaigns (periodic, labour-intensive without automation).</w:t>
      </w:r>
    </w:p>
    <w:p w14:paraId="4E1DD086" w14:textId="77777777" w:rsidR="00B044D3" w:rsidRDefault="00000000">
      <w:pPr>
        <w:pStyle w:val="ListParagraph"/>
        <w:numPr>
          <w:ilvl w:val="0"/>
          <w:numId w:val="2"/>
        </w:numPr>
        <w:spacing w:after="60" w:line="264" w:lineRule="auto"/>
      </w:pPr>
      <w:r>
        <w:t>Role and policy maintenance; SoD rule upkeep.</w:t>
      </w:r>
    </w:p>
    <w:p w14:paraId="4E1DD087" w14:textId="77777777" w:rsidR="00B044D3" w:rsidRDefault="00000000">
      <w:pPr>
        <w:pStyle w:val="ListParagraph"/>
        <w:numPr>
          <w:ilvl w:val="0"/>
          <w:numId w:val="2"/>
        </w:numPr>
        <w:spacing w:after="60" w:line="264" w:lineRule="auto"/>
      </w:pPr>
      <w:r>
        <w:t>Joiner/Mover/Leaver exception handling.</w:t>
      </w:r>
    </w:p>
    <w:p w14:paraId="4E1DD088" w14:textId="77777777" w:rsidR="00B044D3" w:rsidRDefault="00000000">
      <w:pPr>
        <w:pStyle w:val="ListParagraph"/>
        <w:numPr>
          <w:ilvl w:val="0"/>
          <w:numId w:val="2"/>
        </w:numPr>
        <w:spacing w:after="60" w:line="264" w:lineRule="auto"/>
      </w:pPr>
      <w:r>
        <w:t>Certificate renewals and rotation (PKI), credential rotation (PAM).</w:t>
      </w:r>
    </w:p>
    <w:p w14:paraId="4E1DD089" w14:textId="77777777" w:rsidR="00B044D3" w:rsidRDefault="00000000">
      <w:pPr>
        <w:pStyle w:val="ListParagraph"/>
        <w:numPr>
          <w:ilvl w:val="0"/>
          <w:numId w:val="2"/>
        </w:numPr>
        <w:spacing w:after="60" w:line="264" w:lineRule="auto"/>
      </w:pPr>
      <w:r>
        <w:t>Patching, upgrades and health monitoring of the platform.</w:t>
      </w:r>
    </w:p>
    <w:p w14:paraId="4E1DD08A" w14:textId="77777777" w:rsidR="00B044D3" w:rsidRDefault="00000000">
      <w:pPr>
        <w:pStyle w:val="ListParagraph"/>
        <w:numPr>
          <w:ilvl w:val="0"/>
          <w:numId w:val="2"/>
        </w:numPr>
        <w:spacing w:after="60" w:line="264" w:lineRule="auto"/>
      </w:pPr>
      <w:r>
        <w:t>Audit support, evidence production and compliance reporting.</w:t>
      </w:r>
    </w:p>
    <w:p w14:paraId="4E1DD08B" w14:textId="77777777" w:rsidR="00B044D3" w:rsidRDefault="00000000">
      <w:pPr>
        <w:pStyle w:val="ListParagraph"/>
        <w:numPr>
          <w:ilvl w:val="0"/>
          <w:numId w:val="2"/>
        </w:numPr>
        <w:spacing w:after="60" w:line="264" w:lineRule="auto"/>
      </w:pPr>
      <w:r>
        <w:t>Service reporting, SLA management and continual service improvement.</w:t>
      </w:r>
    </w:p>
    <w:p w14:paraId="4E1DD08C" w14:textId="77777777" w:rsidR="00B044D3" w:rsidRDefault="00000000">
      <w:pPr>
        <w:pStyle w:val="Heading2"/>
      </w:pPr>
      <w:bookmarkStart w:id="32" w:name="_Toc233111749"/>
      <w:r>
        <w:t>7.3 Operating-model levers</w:t>
      </w:r>
      <w:bookmarkEnd w:id="32"/>
    </w:p>
    <w:p w14:paraId="4E1DD08D" w14:textId="77777777" w:rsidR="00B044D3" w:rsidRDefault="00000000">
      <w:pPr>
        <w:pStyle w:val="ListParagraph"/>
        <w:numPr>
          <w:ilvl w:val="0"/>
          <w:numId w:val="2"/>
        </w:numPr>
        <w:spacing w:after="60" w:line="264" w:lineRule="auto"/>
      </w:pPr>
      <w:r>
        <w:rPr>
          <w:b/>
          <w:bCs/>
        </w:rPr>
        <w:t xml:space="preserve">Shift model &amp; coverage. </w:t>
      </w:r>
      <w:r>
        <w:t>8x5 vs 24x7 vs follow-the-sun dramatically changes headcount and cost.</w:t>
      </w:r>
    </w:p>
    <w:p w14:paraId="4E1DD08E" w14:textId="77777777" w:rsidR="00B044D3" w:rsidRDefault="00000000">
      <w:pPr>
        <w:pStyle w:val="ListParagraph"/>
        <w:numPr>
          <w:ilvl w:val="0"/>
          <w:numId w:val="2"/>
        </w:numPr>
        <w:spacing w:after="60" w:line="264" w:lineRule="auto"/>
      </w:pPr>
      <w:r>
        <w:rPr>
          <w:b/>
          <w:bCs/>
        </w:rPr>
        <w:t xml:space="preserve">Location mix. </w:t>
      </w:r>
      <w:r>
        <w:t>Onshore/nearshore/offshore blend drives the rate card and therefore the price.</w:t>
      </w:r>
    </w:p>
    <w:p w14:paraId="4E1DD08F" w14:textId="77777777" w:rsidR="00B044D3" w:rsidRDefault="00000000">
      <w:pPr>
        <w:pStyle w:val="ListParagraph"/>
        <w:numPr>
          <w:ilvl w:val="0"/>
          <w:numId w:val="2"/>
        </w:numPr>
        <w:spacing w:after="60" w:line="264" w:lineRule="auto"/>
      </w:pPr>
      <w:r>
        <w:rPr>
          <w:b/>
          <w:bCs/>
        </w:rPr>
        <w:t xml:space="preserve">SLA tiers. </w:t>
      </w:r>
      <w:r>
        <w:t>Tighter response/resolution targets raise staffing and on-call cost.</w:t>
      </w:r>
    </w:p>
    <w:p w14:paraId="4E1DD090" w14:textId="77777777" w:rsidR="00B044D3" w:rsidRDefault="00000000">
      <w:pPr>
        <w:pStyle w:val="ListParagraph"/>
        <w:numPr>
          <w:ilvl w:val="0"/>
          <w:numId w:val="2"/>
        </w:numPr>
        <w:spacing w:after="60" w:line="264" w:lineRule="auto"/>
      </w:pPr>
      <w:r>
        <w:rPr>
          <w:b/>
          <w:bCs/>
        </w:rPr>
        <w:t xml:space="preserve">Volume baseline &amp; assumptions. </w:t>
      </w:r>
      <w:r>
        <w:t>Ticket volumes and onboarding cadence are the basis of FTE sizing — document them explicitly so they are defensible and re-priceable.</w:t>
      </w:r>
    </w:p>
    <w:p w14:paraId="4E1DD091" w14:textId="77777777" w:rsidR="00B044D3" w:rsidRDefault="00000000">
      <w:r>
        <w:br w:type="page"/>
      </w:r>
    </w:p>
    <w:p w14:paraId="4E1DD092" w14:textId="77777777" w:rsidR="00B044D3" w:rsidRDefault="00000000">
      <w:pPr>
        <w:pStyle w:val="Heading1"/>
      </w:pPr>
      <w:bookmarkStart w:id="33" w:name="_Toc233111750"/>
      <w:r>
        <w:lastRenderedPageBreak/>
        <w:t>8. Estimation &amp; Staffing Framework Primer</w:t>
      </w:r>
      <w:bookmarkEnd w:id="33"/>
    </w:p>
    <w:p w14:paraId="4E1DD093" w14:textId="77777777" w:rsidR="00B044D3" w:rsidRDefault="00000000">
      <w:pPr>
        <w:spacing w:after="120" w:line="276" w:lineRule="auto"/>
      </w:pPr>
      <w:r>
        <w:t>This is the spine of the SA craft. We go deep in Module 7, but the mental model belongs here at the front.</w:t>
      </w:r>
    </w:p>
    <w:p w14:paraId="4E1DD094" w14:textId="77777777" w:rsidR="00B044D3" w:rsidRDefault="00000000">
      <w:pPr>
        <w:pStyle w:val="Heading2"/>
      </w:pPr>
      <w:bookmarkStart w:id="34" w:name="_Toc233111751"/>
      <w:r>
        <w:t>8.1 Four estimation approaches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560"/>
      </w:tblGrid>
      <w:tr w:rsidR="00B044D3" w14:paraId="4E1DD098"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95" w14:textId="77777777" w:rsidR="00B044D3" w:rsidRDefault="00000000">
            <w:pPr>
              <w:spacing w:after="20" w:line="252" w:lineRule="auto"/>
            </w:pPr>
            <w:r>
              <w:rPr>
                <w:b/>
                <w:bCs/>
                <w:color w:val="FFFFFF"/>
                <w:sz w:val="20"/>
                <w:szCs w:val="20"/>
              </w:rPr>
              <w:t>Approach</w:t>
            </w:r>
          </w:p>
        </w:tc>
        <w:tc>
          <w:tcPr>
            <w:tcW w:w="44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96" w14:textId="77777777" w:rsidR="00B044D3" w:rsidRDefault="00000000">
            <w:pPr>
              <w:spacing w:after="20" w:line="252" w:lineRule="auto"/>
            </w:pPr>
            <w:r>
              <w:rPr>
                <w:b/>
                <w:bCs/>
                <w:color w:val="FFFFFF"/>
                <w:sz w:val="20"/>
                <w:szCs w:val="20"/>
              </w:rPr>
              <w:t>How it works</w:t>
            </w:r>
          </w:p>
        </w:tc>
        <w:tc>
          <w:tcPr>
            <w:tcW w:w="25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97" w14:textId="77777777" w:rsidR="00B044D3" w:rsidRDefault="00000000">
            <w:pPr>
              <w:spacing w:after="20" w:line="252" w:lineRule="auto"/>
            </w:pPr>
            <w:r>
              <w:rPr>
                <w:b/>
                <w:bCs/>
                <w:color w:val="FFFFFF"/>
                <w:sz w:val="20"/>
                <w:szCs w:val="20"/>
              </w:rPr>
              <w:t>Best for</w:t>
            </w:r>
          </w:p>
        </w:tc>
      </w:tr>
      <w:tr w:rsidR="00B044D3" w14:paraId="4E1DD09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99" w14:textId="77777777" w:rsidR="00B044D3" w:rsidRDefault="00000000">
            <w:pPr>
              <w:spacing w:after="20" w:line="252" w:lineRule="auto"/>
            </w:pPr>
            <w:r>
              <w:rPr>
                <w:color w:val="000000"/>
                <w:sz w:val="20"/>
                <w:szCs w:val="20"/>
              </w:rPr>
              <w:t>Bottom-up</w:t>
            </w:r>
          </w:p>
        </w:tc>
        <w:tc>
          <w:tcPr>
            <w:tcW w:w="44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9A" w14:textId="77777777" w:rsidR="00B044D3" w:rsidRDefault="00000000">
            <w:pPr>
              <w:spacing w:after="20" w:line="252" w:lineRule="auto"/>
            </w:pPr>
            <w:r>
              <w:rPr>
                <w:color w:val="000000"/>
                <w:sz w:val="20"/>
                <w:szCs w:val="20"/>
              </w:rPr>
              <w:t>Decompose into a WBS; estimate each activity; sum up.</w:t>
            </w:r>
          </w:p>
        </w:tc>
        <w:tc>
          <w:tcPr>
            <w:tcW w:w="25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9B" w14:textId="77777777" w:rsidR="00B044D3" w:rsidRDefault="00000000">
            <w:pPr>
              <w:spacing w:after="20" w:line="252" w:lineRule="auto"/>
            </w:pPr>
            <w:r>
              <w:rPr>
                <w:color w:val="000000"/>
                <w:sz w:val="20"/>
                <w:szCs w:val="20"/>
              </w:rPr>
              <w:t>Detailed proposals; highest defensibility.</w:t>
            </w:r>
          </w:p>
        </w:tc>
      </w:tr>
      <w:tr w:rsidR="00B044D3" w14:paraId="4E1DD0A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9D" w14:textId="77777777" w:rsidR="00B044D3" w:rsidRDefault="00000000">
            <w:pPr>
              <w:spacing w:after="20" w:line="252" w:lineRule="auto"/>
            </w:pPr>
            <w:r>
              <w:rPr>
                <w:color w:val="000000"/>
                <w:sz w:val="20"/>
                <w:szCs w:val="20"/>
              </w:rPr>
              <w:t>Parametric</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9E" w14:textId="77777777" w:rsidR="00B044D3" w:rsidRDefault="00000000">
            <w:pPr>
              <w:spacing w:after="20" w:line="252" w:lineRule="auto"/>
            </w:pPr>
            <w:r>
              <w:rPr>
                <w:color w:val="000000"/>
                <w:sz w:val="20"/>
                <w:szCs w:val="20"/>
              </w:rPr>
              <w:t>Multiply a unit effort by a count (e.g. hrs per app onboarding × number of apps).</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9F" w14:textId="77777777" w:rsidR="00B044D3" w:rsidRDefault="00000000">
            <w:pPr>
              <w:spacing w:after="20" w:line="252" w:lineRule="auto"/>
            </w:pPr>
            <w:r>
              <w:rPr>
                <w:color w:val="000000"/>
                <w:sz w:val="20"/>
                <w:szCs w:val="20"/>
              </w:rPr>
              <w:t>Repeatable, high-volume work like onboarding.</w:t>
            </w:r>
          </w:p>
        </w:tc>
      </w:tr>
      <w:tr w:rsidR="00B044D3" w14:paraId="4E1DD0A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A1" w14:textId="77777777" w:rsidR="00B044D3" w:rsidRDefault="00000000">
            <w:pPr>
              <w:spacing w:after="20" w:line="252" w:lineRule="auto"/>
            </w:pPr>
            <w:r>
              <w:rPr>
                <w:color w:val="000000"/>
                <w:sz w:val="20"/>
                <w:szCs w:val="20"/>
              </w:rPr>
              <w:t>Analogous</w:t>
            </w:r>
          </w:p>
        </w:tc>
        <w:tc>
          <w:tcPr>
            <w:tcW w:w="44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A2" w14:textId="77777777" w:rsidR="00B044D3" w:rsidRDefault="00000000">
            <w:pPr>
              <w:spacing w:after="20" w:line="252" w:lineRule="auto"/>
            </w:pPr>
            <w:r>
              <w:rPr>
                <w:color w:val="000000"/>
                <w:sz w:val="20"/>
                <w:szCs w:val="20"/>
              </w:rPr>
              <w:t>Scale from a similar past engagement.</w:t>
            </w:r>
          </w:p>
        </w:tc>
        <w:tc>
          <w:tcPr>
            <w:tcW w:w="25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A3" w14:textId="77777777" w:rsidR="00B044D3" w:rsidRDefault="00000000">
            <w:pPr>
              <w:spacing w:after="20" w:line="252" w:lineRule="auto"/>
            </w:pPr>
            <w:r>
              <w:rPr>
                <w:color w:val="000000"/>
                <w:sz w:val="20"/>
                <w:szCs w:val="20"/>
              </w:rPr>
              <w:t>Early sizing, rough order of magnitude.</w:t>
            </w:r>
          </w:p>
        </w:tc>
      </w:tr>
      <w:tr w:rsidR="00B044D3" w14:paraId="4E1DD0A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A5" w14:textId="77777777" w:rsidR="00B044D3" w:rsidRDefault="00000000">
            <w:pPr>
              <w:spacing w:after="20" w:line="252" w:lineRule="auto"/>
            </w:pPr>
            <w:r>
              <w:rPr>
                <w:color w:val="000000"/>
                <w:sz w:val="20"/>
                <w:szCs w:val="20"/>
              </w:rPr>
              <w:t>Top-down</w:t>
            </w:r>
          </w:p>
        </w:tc>
        <w:tc>
          <w:tcPr>
            <w:tcW w:w="4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A6" w14:textId="77777777" w:rsidR="00B044D3" w:rsidRDefault="00000000">
            <w:pPr>
              <w:spacing w:after="20" w:line="252" w:lineRule="auto"/>
            </w:pPr>
            <w:r>
              <w:rPr>
                <w:color w:val="000000"/>
                <w:sz w:val="20"/>
                <w:szCs w:val="20"/>
              </w:rPr>
              <w:t>Allocate a total budget across phases by percentage.</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A7" w14:textId="77777777" w:rsidR="00B044D3" w:rsidRDefault="00000000">
            <w:pPr>
              <w:spacing w:after="20" w:line="252" w:lineRule="auto"/>
            </w:pPr>
            <w:r>
              <w:rPr>
                <w:color w:val="000000"/>
                <w:sz w:val="20"/>
                <w:szCs w:val="20"/>
              </w:rPr>
              <w:t>Sanity-checking and budget-constrained bids.</w:t>
            </w:r>
          </w:p>
        </w:tc>
      </w:tr>
    </w:tbl>
    <w:p w14:paraId="4E1DD0A9" w14:textId="77777777" w:rsidR="00B044D3" w:rsidRDefault="00000000">
      <w:pPr>
        <w:spacing w:after="120" w:line="276" w:lineRule="auto"/>
      </w:pPr>
      <w:r>
        <w:rPr>
          <w:b/>
          <w:bCs/>
        </w:rPr>
        <w:t xml:space="preserve">Best practice: </w:t>
      </w:r>
      <w:r>
        <w:t>build bottom-up for the detailed estimate, then cross-check with parametric and analogous methods. When the methods disagree by a lot, you have found an assumption worth examining — exactly the kind of reconciliation senior reviewers respect.</w:t>
      </w:r>
    </w:p>
    <w:p w14:paraId="4E1DD0AA" w14:textId="77777777" w:rsidR="00B044D3" w:rsidRDefault="00000000">
      <w:pPr>
        <w:pStyle w:val="Heading2"/>
      </w:pPr>
      <w:bookmarkStart w:id="35" w:name="_Toc233111752"/>
      <w:r>
        <w:t>8.2 From estimate to staffing pyramid</w:t>
      </w:r>
      <w:bookmarkEnd w:id="35"/>
    </w:p>
    <w:p w14:paraId="4E1DD0AB" w14:textId="77777777" w:rsidR="00B044D3" w:rsidRDefault="00000000">
      <w:pPr>
        <w:spacing w:after="120" w:line="276" w:lineRule="auto"/>
      </w:pPr>
      <w:r>
        <w:t>Effort (in person-days) becomes people through three steps: (1) distribute effort across roles by phase; (2) convert to FTEs over the timeline; (3) shape the pyramid — the ratio of senior architects to mid-level engineers to junior/offshore staff. A healthy pyramid keeps cost competitive while preserving enough senior coverage to manage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B044D3" w14:paraId="4E1DD0AF"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AC" w14:textId="77777777" w:rsidR="00B044D3" w:rsidRDefault="00000000">
            <w:pPr>
              <w:spacing w:after="20" w:line="252" w:lineRule="auto"/>
            </w:pPr>
            <w:r>
              <w:rPr>
                <w:b/>
                <w:bCs/>
                <w:color w:val="FFFFFF"/>
                <w:sz w:val="20"/>
                <w:szCs w:val="20"/>
              </w:rPr>
              <w:t>Role band</w:t>
            </w: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AD" w14:textId="77777777" w:rsidR="00B044D3" w:rsidRDefault="00000000">
            <w:pPr>
              <w:spacing w:after="20" w:line="252" w:lineRule="auto"/>
            </w:pPr>
            <w:r>
              <w:rPr>
                <w:b/>
                <w:bCs/>
                <w:color w:val="FFFFFF"/>
                <w:sz w:val="20"/>
                <w:szCs w:val="20"/>
              </w:rPr>
              <w:t>Typical IAM responsibilities</w:t>
            </w:r>
          </w:p>
        </w:tc>
        <w:tc>
          <w:tcPr>
            <w:tcW w:w="35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AE" w14:textId="77777777" w:rsidR="00B044D3" w:rsidRDefault="00000000">
            <w:pPr>
              <w:spacing w:after="20" w:line="252" w:lineRule="auto"/>
            </w:pPr>
            <w:r>
              <w:rPr>
                <w:b/>
                <w:bCs/>
                <w:color w:val="FFFFFF"/>
                <w:sz w:val="20"/>
                <w:szCs w:val="20"/>
              </w:rPr>
              <w:t>Pyramid role</w:t>
            </w:r>
          </w:p>
        </w:tc>
      </w:tr>
      <w:tr w:rsidR="00B044D3" w14:paraId="4E1DD0B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B0" w14:textId="77777777" w:rsidR="00B044D3" w:rsidRDefault="00000000">
            <w:pPr>
              <w:spacing w:after="20" w:line="252" w:lineRule="auto"/>
            </w:pPr>
            <w:r>
              <w:rPr>
                <w:color w:val="000000"/>
                <w:sz w:val="20"/>
                <w:szCs w:val="20"/>
              </w:rPr>
              <w:t>Solution Architect / Lead</w:t>
            </w:r>
          </w:p>
        </w:tc>
        <w:tc>
          <w:tcPr>
            <w:tcW w:w="3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B1" w14:textId="77777777" w:rsidR="00B044D3" w:rsidRDefault="00000000">
            <w:pPr>
              <w:spacing w:after="20" w:line="252" w:lineRule="auto"/>
            </w:pPr>
            <w:r>
              <w:rPr>
                <w:color w:val="000000"/>
                <w:sz w:val="20"/>
                <w:szCs w:val="20"/>
              </w:rPr>
              <w:t>Design, governance, client/SME coordination, estimation</w:t>
            </w:r>
          </w:p>
        </w:tc>
        <w:tc>
          <w:tcPr>
            <w:tcW w:w="35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B2" w14:textId="77777777" w:rsidR="00B044D3" w:rsidRDefault="00000000">
            <w:pPr>
              <w:spacing w:after="20" w:line="252" w:lineRule="auto"/>
            </w:pPr>
            <w:r>
              <w:rPr>
                <w:color w:val="000000"/>
                <w:sz w:val="20"/>
                <w:szCs w:val="20"/>
              </w:rPr>
              <w:t>Apex — few, high-leverage</w:t>
            </w:r>
          </w:p>
        </w:tc>
      </w:tr>
      <w:tr w:rsidR="00B044D3" w14:paraId="4E1DD0B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B4" w14:textId="77777777" w:rsidR="00B044D3" w:rsidRDefault="00000000">
            <w:pPr>
              <w:spacing w:after="20" w:line="252" w:lineRule="auto"/>
            </w:pPr>
            <w:r>
              <w:rPr>
                <w:color w:val="000000"/>
                <w:sz w:val="20"/>
                <w:szCs w:val="20"/>
              </w:rPr>
              <w:t>Senior Engineer / Consultant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B5" w14:textId="77777777" w:rsidR="00B044D3" w:rsidRDefault="00000000">
            <w:pPr>
              <w:spacing w:after="20" w:line="252" w:lineRule="auto"/>
            </w:pPr>
            <w:r>
              <w:rPr>
                <w:color w:val="000000"/>
                <w:sz w:val="20"/>
                <w:szCs w:val="20"/>
              </w:rPr>
              <w:t>Complex use cases, integration design, SIT leadership</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B6" w14:textId="77777777" w:rsidR="00B044D3" w:rsidRDefault="00000000">
            <w:pPr>
              <w:spacing w:after="20" w:line="252" w:lineRule="auto"/>
            </w:pPr>
            <w:r>
              <w:rPr>
                <w:color w:val="000000"/>
                <w:sz w:val="20"/>
                <w:szCs w:val="20"/>
              </w:rPr>
              <w:t>Upper-middle</w:t>
            </w:r>
          </w:p>
        </w:tc>
      </w:tr>
      <w:tr w:rsidR="00B044D3" w14:paraId="4E1DD0BB"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B8" w14:textId="77777777" w:rsidR="00B044D3" w:rsidRDefault="00000000">
            <w:pPr>
              <w:spacing w:after="20" w:line="252" w:lineRule="auto"/>
            </w:pPr>
            <w:r>
              <w:rPr>
                <w:color w:val="000000"/>
                <w:sz w:val="20"/>
                <w:szCs w:val="20"/>
              </w:rPr>
              <w:t>Engineer / Developer</w:t>
            </w:r>
          </w:p>
        </w:tc>
        <w:tc>
          <w:tcPr>
            <w:tcW w:w="3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B9" w14:textId="77777777" w:rsidR="00B044D3" w:rsidRDefault="00000000">
            <w:pPr>
              <w:spacing w:after="20" w:line="252" w:lineRule="auto"/>
            </w:pPr>
            <w:r>
              <w:rPr>
                <w:color w:val="000000"/>
                <w:sz w:val="20"/>
                <w:szCs w:val="20"/>
              </w:rPr>
              <w:t>Connector/use-case build, unit testing</w:t>
            </w:r>
          </w:p>
        </w:tc>
        <w:tc>
          <w:tcPr>
            <w:tcW w:w="35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BA" w14:textId="77777777" w:rsidR="00B044D3" w:rsidRDefault="00000000">
            <w:pPr>
              <w:spacing w:after="20" w:line="252" w:lineRule="auto"/>
            </w:pPr>
            <w:r>
              <w:rPr>
                <w:color w:val="000000"/>
                <w:sz w:val="20"/>
                <w:szCs w:val="20"/>
              </w:rPr>
              <w:t>Broad middle</w:t>
            </w:r>
          </w:p>
        </w:tc>
      </w:tr>
      <w:tr w:rsidR="00B044D3" w14:paraId="4E1DD0B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BC" w14:textId="77777777" w:rsidR="00B044D3" w:rsidRDefault="00000000">
            <w:pPr>
              <w:spacing w:after="20" w:line="252" w:lineRule="auto"/>
            </w:pPr>
            <w:r>
              <w:rPr>
                <w:color w:val="000000"/>
                <w:sz w:val="20"/>
                <w:szCs w:val="20"/>
              </w:rPr>
              <w:t>Analyst / Offshore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BD" w14:textId="77777777" w:rsidR="00B044D3" w:rsidRDefault="00000000">
            <w:pPr>
              <w:spacing w:after="20" w:line="252" w:lineRule="auto"/>
            </w:pPr>
            <w:r>
              <w:rPr>
                <w:color w:val="000000"/>
                <w:sz w:val="20"/>
                <w:szCs w:val="20"/>
              </w:rPr>
              <w:t>Repeatable onboarding, testing support, documentation</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BE" w14:textId="77777777" w:rsidR="00B044D3" w:rsidRDefault="00000000">
            <w:pPr>
              <w:spacing w:after="20" w:line="252" w:lineRule="auto"/>
            </w:pPr>
            <w:r>
              <w:rPr>
                <w:color w:val="000000"/>
                <w:sz w:val="20"/>
                <w:szCs w:val="20"/>
              </w:rPr>
              <w:t>Base — volume &amp; cost efficiency</w:t>
            </w:r>
          </w:p>
        </w:tc>
      </w:tr>
    </w:tbl>
    <w:p w14:paraId="4E1DD0C0" w14:textId="77777777" w:rsidR="00B044D3" w:rsidRDefault="00000000">
      <w:pPr>
        <w:spacing w:after="120" w:line="276" w:lineRule="auto"/>
      </w:pPr>
      <w:r>
        <w:rPr>
          <w:b/>
          <w:bCs/>
        </w:rPr>
        <w:t xml:space="preserve">Read this alongside the delivery functions in §2.6: </w:t>
      </w:r>
      <w:r>
        <w:t>the bands above are seniority; the functions (engineering, testing, BA, audit, reporting, etc.) are discipline. A staffing plan is the two crossed together — e.g. a senior BA and two analyst BAs in discovery, a senior engineer and three offshore engineers in build. That cross-tabulation is your role-wise view.</w:t>
      </w:r>
    </w:p>
    <w:p w14:paraId="4E1DD0C1" w14:textId="77777777" w:rsidR="00B044D3" w:rsidRDefault="00000000">
      <w:pPr>
        <w:pStyle w:val="Heading2"/>
      </w:pPr>
      <w:bookmarkStart w:id="36" w:name="_Toc233111753"/>
      <w:r>
        <w:t>8.3 The estimate-to-justification chain</w:t>
      </w:r>
      <w:bookmarkEnd w:id="36"/>
    </w:p>
    <w:p w14:paraId="4E1DD0C2" w14:textId="77777777" w:rsidR="00B044D3" w:rsidRDefault="00000000">
      <w:pPr>
        <w:spacing w:after="120" w:line="276" w:lineRule="auto"/>
      </w:pPr>
      <w:r>
        <w:t>An estimate is only as good as your ability to defend it. Keep this chain intact and traceable:</w:t>
      </w:r>
    </w:p>
    <w:p w14:paraId="4E1DD0C3" w14:textId="77777777" w:rsidR="00B044D3" w:rsidRDefault="00000000">
      <w:pPr>
        <w:spacing w:after="120" w:line="276" w:lineRule="auto"/>
      </w:pPr>
      <w:r>
        <w:rPr>
          <w:b/>
          <w:bCs/>
          <w:color w:val="1F3864"/>
        </w:rPr>
        <w:lastRenderedPageBreak/>
        <w:t>Requirement → Scope item → Activities (WBS) → Effort driver &amp; assumption → Effort → Role split → FTE → Cost → Phase plan.</w:t>
      </w:r>
    </w:p>
    <w:p w14:paraId="4E1DD0C4" w14:textId="77777777" w:rsidR="00B044D3" w:rsidRDefault="00000000">
      <w:pPr>
        <w:spacing w:after="120" w:line="276" w:lineRule="auto"/>
      </w:pPr>
      <w:r>
        <w:t>If a reviewer challenges a number, you walk back up the chain to the assumption and the driver. That traceability is what separates a credible SA from someone quoting a gut feel.</w:t>
      </w:r>
    </w:p>
    <w:p w14:paraId="4E1DD0C5" w14:textId="77777777" w:rsidR="00B044D3" w:rsidRDefault="00000000">
      <w:r>
        <w:br w:type="page"/>
      </w:r>
    </w:p>
    <w:p w14:paraId="4E1DD0C6" w14:textId="77777777" w:rsidR="00B044D3" w:rsidRDefault="00000000">
      <w:pPr>
        <w:pStyle w:val="Heading1"/>
      </w:pPr>
      <w:bookmarkStart w:id="37" w:name="_Toc233111754"/>
      <w:r>
        <w:lastRenderedPageBreak/>
        <w:t>9. Automation &amp; AI Across IAM (Cross-Cutting)</w:t>
      </w:r>
      <w:bookmarkEnd w:id="37"/>
    </w:p>
    <w:p w14:paraId="4E1DD0C7" w14:textId="77777777" w:rsidR="00B044D3" w:rsidRDefault="00000000">
      <w:pPr>
        <w:spacing w:after="120" w:line="276" w:lineRule="auto"/>
      </w:pPr>
      <w:r>
        <w:t>Each tower module covers its own automation in detail. The cross-cutting levers — your standing toolkit for volume reduction, productivity, efficiency and cost optimisation — are:</w:t>
      </w:r>
    </w:p>
    <w:p w14:paraId="4E1DD0C8" w14:textId="77777777" w:rsidR="00B044D3" w:rsidRDefault="00000000">
      <w:pPr>
        <w:pStyle w:val="ListParagraph"/>
        <w:numPr>
          <w:ilvl w:val="0"/>
          <w:numId w:val="2"/>
        </w:numPr>
        <w:spacing w:after="60" w:line="264" w:lineRule="auto"/>
      </w:pPr>
      <w:r>
        <w:rPr>
          <w:b/>
          <w:bCs/>
        </w:rPr>
        <w:t xml:space="preserve">Volume reduction at L1. </w:t>
      </w:r>
      <w:r>
        <w:t>Self-service password reset, self-service access requests, and chatbot/virtual-agent deflection remove the highest-volume tickets before a human touches them.</w:t>
      </w:r>
    </w:p>
    <w:p w14:paraId="4E1DD0C9" w14:textId="77777777" w:rsidR="00B044D3" w:rsidRDefault="00000000">
      <w:pPr>
        <w:pStyle w:val="ListParagraph"/>
        <w:numPr>
          <w:ilvl w:val="0"/>
          <w:numId w:val="2"/>
        </w:numPr>
        <w:spacing w:after="60" w:line="264" w:lineRule="auto"/>
      </w:pPr>
      <w:r>
        <w:rPr>
          <w:b/>
          <w:bCs/>
        </w:rPr>
        <w:t xml:space="preserve">Workflow automation. </w:t>
      </w:r>
      <w:r>
        <w:t>Automated JML, birthright provisioning and de-provisioning eliminate manual, error-prone steps and shrink leaver-related audit risk.</w:t>
      </w:r>
    </w:p>
    <w:p w14:paraId="4E1DD0CA" w14:textId="77777777" w:rsidR="00B044D3" w:rsidRDefault="00000000">
      <w:pPr>
        <w:pStyle w:val="ListParagraph"/>
        <w:numPr>
          <w:ilvl w:val="0"/>
          <w:numId w:val="2"/>
        </w:numPr>
        <w:spacing w:after="60" w:line="264" w:lineRule="auto"/>
      </w:pPr>
      <w:r>
        <w:rPr>
          <w:b/>
          <w:bCs/>
        </w:rPr>
        <w:t xml:space="preserve">AI-assisted access governance. </w:t>
      </w:r>
      <w:r>
        <w:t>Outlier and peer-group analytics flag risky or anomalous access so certifications focus on the few exceptions instead of rubber-stamping thousands of lines.</w:t>
      </w:r>
    </w:p>
    <w:p w14:paraId="4E1DD0CB" w14:textId="77777777" w:rsidR="00B044D3" w:rsidRDefault="00000000">
      <w:pPr>
        <w:pStyle w:val="ListParagraph"/>
        <w:numPr>
          <w:ilvl w:val="0"/>
          <w:numId w:val="2"/>
        </w:numPr>
        <w:spacing w:after="60" w:line="264" w:lineRule="auto"/>
      </w:pPr>
      <w:r>
        <w:rPr>
          <w:b/>
          <w:bCs/>
        </w:rPr>
        <w:t xml:space="preserve">Intelligent recommendations. </w:t>
      </w:r>
      <w:r>
        <w:t>Role mining and access recommendations speed up role design and request approvals.</w:t>
      </w:r>
    </w:p>
    <w:p w14:paraId="4E1DD0CC" w14:textId="77777777" w:rsidR="00B044D3" w:rsidRDefault="00000000">
      <w:pPr>
        <w:pStyle w:val="ListParagraph"/>
        <w:numPr>
          <w:ilvl w:val="0"/>
          <w:numId w:val="2"/>
        </w:numPr>
        <w:spacing w:after="60" w:line="264" w:lineRule="auto"/>
      </w:pPr>
      <w:r>
        <w:rPr>
          <w:b/>
          <w:bCs/>
        </w:rPr>
        <w:t xml:space="preserve">Certificate &amp; credential automation. </w:t>
      </w:r>
      <w:r>
        <w:t>Automated discovery, renewal and rotation are now essential given shrinking certificate lifetimes.</w:t>
      </w:r>
    </w:p>
    <w:p w14:paraId="4E1DD0CD" w14:textId="77777777" w:rsidR="00B044D3" w:rsidRDefault="00000000">
      <w:pPr>
        <w:pStyle w:val="ListParagraph"/>
        <w:numPr>
          <w:ilvl w:val="0"/>
          <w:numId w:val="2"/>
        </w:numPr>
        <w:spacing w:after="60" w:line="264" w:lineRule="auto"/>
      </w:pPr>
      <w:r>
        <w:rPr>
          <w:b/>
          <w:bCs/>
        </w:rPr>
        <w:t xml:space="preserve">Delivery productivity. </w:t>
      </w:r>
      <w:r>
        <w:t>AI assists connector/config generation, test-case creation, documentation and RFP analysis — compressing build and proposal effort.</w:t>
      </w:r>
    </w:p>
    <w:p w14:paraId="4E1DD0CE" w14:textId="77777777" w:rsidR="00B044D3" w:rsidRDefault="00000000">
      <w:pPr>
        <w:pStyle w:val="ListParagraph"/>
        <w:numPr>
          <w:ilvl w:val="0"/>
          <w:numId w:val="2"/>
        </w:numPr>
        <w:spacing w:after="60" w:line="264" w:lineRule="auto"/>
      </w:pPr>
      <w:r>
        <w:rPr>
          <w:b/>
          <w:bCs/>
        </w:rPr>
        <w:t xml:space="preserve">Non-human &amp; agentic identity. </w:t>
      </w:r>
      <w:r>
        <w:t>A fast-growing scope area: governing service accounts, workload identities and AI agents with the same rigour as humans.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44D3" w14:paraId="4E1DD0D1" w14:textId="77777777">
        <w:tblPrEx>
          <w:tblCellMar>
            <w:top w:w="0" w:type="dxa"/>
            <w:bottom w:w="0" w:type="dxa"/>
          </w:tblCellMar>
        </w:tblPrEx>
        <w:tc>
          <w:tcPr>
            <w:tcW w:w="9360" w:type="dxa"/>
            <w:tcBorders>
              <w:left w:val="single" w:sz="18" w:space="0" w:color="2E75B6"/>
            </w:tcBorders>
            <w:shd w:val="clear" w:color="auto" w:fill="D9E2F3"/>
            <w:tcMar>
              <w:top w:w="100" w:type="dxa"/>
              <w:left w:w="160" w:type="dxa"/>
              <w:bottom w:w="100" w:type="dxa"/>
              <w:right w:w="140" w:type="dxa"/>
            </w:tcMar>
          </w:tcPr>
          <w:p w14:paraId="4E1DD0CF" w14:textId="77777777" w:rsidR="00B044D3" w:rsidRDefault="00000000">
            <w:pPr>
              <w:spacing w:after="60"/>
            </w:pPr>
            <w:r>
              <w:rPr>
                <w:b/>
                <w:bCs/>
                <w:color w:val="1F3864"/>
              </w:rPr>
              <w:t>How to use automation in an estimate</w:t>
            </w:r>
          </w:p>
          <w:p w14:paraId="4E1DD0D0" w14:textId="77777777" w:rsidR="00B044D3" w:rsidRDefault="00000000">
            <w:pPr>
              <w:spacing w:after="40" w:line="264" w:lineRule="auto"/>
            </w:pPr>
            <w:r>
              <w:rPr>
                <w:sz w:val="21"/>
                <w:szCs w:val="21"/>
              </w:rPr>
              <w:t>Automation is both a cost lever and a differentiator. Quantify it twice: first as a productivity factor that reduces build/run effort (and therefore price), and second as a client benefit (fewer tickets, faster onboarding, lower audit risk). Showing the before/after volume curve is one of the most persuasive things you can put in a proposal.</w:t>
            </w:r>
          </w:p>
        </w:tc>
      </w:tr>
    </w:tbl>
    <w:p w14:paraId="4E1DD0D2" w14:textId="77777777" w:rsidR="00B044D3" w:rsidRDefault="00000000">
      <w:r>
        <w:br w:type="page"/>
      </w:r>
    </w:p>
    <w:p w14:paraId="4E1DD0D3" w14:textId="77777777" w:rsidR="00B044D3" w:rsidRDefault="00000000">
      <w:pPr>
        <w:pStyle w:val="Heading1"/>
      </w:pPr>
      <w:bookmarkStart w:id="38" w:name="_Toc233111755"/>
      <w:r>
        <w:lastRenderedPageBreak/>
        <w:t>10. Licensing &amp; Commercials Primer</w:t>
      </w:r>
      <w:bookmarkEnd w:id="38"/>
    </w:p>
    <w:p w14:paraId="4E1DD0D4" w14:textId="77777777" w:rsidR="00B044D3" w:rsidRDefault="00000000">
      <w:pPr>
        <w:spacing w:after="120" w:line="276" w:lineRule="auto"/>
      </w:pPr>
      <w:r>
        <w:t>Module 9 goes deep; this is the vocabulary. License cost is the client’s, but you must model it because it shapes the total cost of ownership and your competitiveness.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B044D3" w14:paraId="4E1DD0D7" w14:textId="77777777">
        <w:tblPrEx>
          <w:tblCellMar>
            <w:top w:w="0" w:type="dxa"/>
            <w:bottom w:w="0" w:type="dxa"/>
          </w:tblCellMar>
        </w:tblPrEx>
        <w:trPr>
          <w:tblHeader/>
        </w:trPr>
        <w:tc>
          <w:tcPr>
            <w:tcW w:w="2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D5" w14:textId="77777777" w:rsidR="00B044D3" w:rsidRDefault="00000000">
            <w:pPr>
              <w:spacing w:after="20" w:line="252" w:lineRule="auto"/>
            </w:pPr>
            <w:r>
              <w:rPr>
                <w:b/>
                <w:bCs/>
                <w:color w:val="FFFFFF"/>
                <w:sz w:val="20"/>
                <w:szCs w:val="20"/>
              </w:rPr>
              <w:t>Licensing model</w:t>
            </w:r>
          </w:p>
        </w:tc>
        <w:tc>
          <w:tcPr>
            <w:tcW w:w="64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D6" w14:textId="77777777" w:rsidR="00B044D3" w:rsidRDefault="00000000">
            <w:pPr>
              <w:spacing w:after="20" w:line="252" w:lineRule="auto"/>
            </w:pPr>
            <w:r>
              <w:rPr>
                <w:b/>
                <w:bCs/>
                <w:color w:val="FFFFFF"/>
                <w:sz w:val="20"/>
                <w:szCs w:val="20"/>
              </w:rPr>
              <w:t>What to watch</w:t>
            </w:r>
          </w:p>
        </w:tc>
      </w:tr>
      <w:tr w:rsidR="00B044D3" w14:paraId="4E1DD0DA"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D8" w14:textId="77777777" w:rsidR="00B044D3" w:rsidRDefault="00000000">
            <w:pPr>
              <w:spacing w:after="20" w:line="252" w:lineRule="auto"/>
            </w:pPr>
            <w:r>
              <w:rPr>
                <w:color w:val="000000"/>
                <w:sz w:val="20"/>
                <w:szCs w:val="20"/>
              </w:rPr>
              <w:t>Per identity / per user</w:t>
            </w:r>
          </w:p>
        </w:tc>
        <w:tc>
          <w:tcPr>
            <w:tcW w:w="64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D9" w14:textId="77777777" w:rsidR="00B044D3" w:rsidRDefault="00000000">
            <w:pPr>
              <w:spacing w:after="20" w:line="252" w:lineRule="auto"/>
            </w:pPr>
            <w:r>
              <w:rPr>
                <w:color w:val="000000"/>
                <w:sz w:val="20"/>
                <w:szCs w:val="20"/>
              </w:rPr>
              <w:t>Most common in IGA and Access Management; watch whether contractors, B2B and non-human identities are counted.</w:t>
            </w:r>
          </w:p>
        </w:tc>
      </w:tr>
      <w:tr w:rsidR="00B044D3" w14:paraId="4E1DD0DD"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DB" w14:textId="77777777" w:rsidR="00B044D3" w:rsidRDefault="00000000">
            <w:pPr>
              <w:spacing w:after="20" w:line="252" w:lineRule="auto"/>
            </w:pPr>
            <w:r>
              <w:rPr>
                <w:color w:val="000000"/>
                <w:sz w:val="20"/>
                <w:szCs w:val="20"/>
              </w:rPr>
              <w:t>Per managed/privileged account</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DC" w14:textId="77777777" w:rsidR="00B044D3" w:rsidRDefault="00000000">
            <w:pPr>
              <w:spacing w:after="20" w:line="252" w:lineRule="auto"/>
            </w:pPr>
            <w:r>
              <w:rPr>
                <w:color w:val="000000"/>
                <w:sz w:val="20"/>
                <w:szCs w:val="20"/>
              </w:rPr>
              <w:t>Common in PAM; the count of vaulted accounts and sessions drives cost.</w:t>
            </w:r>
          </w:p>
        </w:tc>
      </w:tr>
      <w:tr w:rsidR="00B044D3" w14:paraId="4E1DD0E0"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DE" w14:textId="77777777" w:rsidR="00B044D3" w:rsidRDefault="00000000">
            <w:pPr>
              <w:spacing w:after="20" w:line="252" w:lineRule="auto"/>
            </w:pPr>
            <w:r>
              <w:rPr>
                <w:color w:val="000000"/>
                <w:sz w:val="20"/>
                <w:szCs w:val="20"/>
              </w:rPr>
              <w:t>Per certificate / per CA</w:t>
            </w:r>
          </w:p>
        </w:tc>
        <w:tc>
          <w:tcPr>
            <w:tcW w:w="64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DF" w14:textId="77777777" w:rsidR="00B044D3" w:rsidRDefault="00000000">
            <w:pPr>
              <w:spacing w:after="20" w:line="252" w:lineRule="auto"/>
            </w:pPr>
            <w:r>
              <w:rPr>
                <w:color w:val="000000"/>
                <w:sz w:val="20"/>
                <w:szCs w:val="20"/>
              </w:rPr>
              <w:t>PKI/CLM; shrinking certificate lifetimes increase volumes and can change tiering.</w:t>
            </w:r>
          </w:p>
        </w:tc>
      </w:tr>
      <w:tr w:rsidR="00B044D3" w14:paraId="4E1DD0E3"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E1" w14:textId="77777777" w:rsidR="00B044D3" w:rsidRDefault="00000000">
            <w:pPr>
              <w:spacing w:after="20" w:line="252" w:lineRule="auto"/>
            </w:pPr>
            <w:r>
              <w:rPr>
                <w:color w:val="000000"/>
                <w:sz w:val="20"/>
                <w:szCs w:val="20"/>
              </w:rPr>
              <w:t>Per transaction / per verification</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E2" w14:textId="77777777" w:rsidR="00B044D3" w:rsidRDefault="00000000">
            <w:pPr>
              <w:spacing w:after="20" w:line="252" w:lineRule="auto"/>
            </w:pPr>
            <w:r>
              <w:rPr>
                <w:color w:val="000000"/>
                <w:sz w:val="20"/>
                <w:szCs w:val="20"/>
              </w:rPr>
              <w:t>Identity proofing; cost scales with onboarding/verification volume.</w:t>
            </w:r>
          </w:p>
        </w:tc>
      </w:tr>
      <w:tr w:rsidR="00B044D3" w14:paraId="4E1DD0E6"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E4" w14:textId="77777777" w:rsidR="00B044D3" w:rsidRDefault="00000000">
            <w:pPr>
              <w:spacing w:after="20" w:line="252" w:lineRule="auto"/>
            </w:pPr>
            <w:r>
              <w:rPr>
                <w:color w:val="000000"/>
                <w:sz w:val="20"/>
                <w:szCs w:val="20"/>
              </w:rPr>
              <w:t>Module / capability-based</w:t>
            </w:r>
          </w:p>
        </w:tc>
        <w:tc>
          <w:tcPr>
            <w:tcW w:w="64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E5" w14:textId="77777777" w:rsidR="00B044D3" w:rsidRDefault="00000000">
            <w:pPr>
              <w:spacing w:after="20" w:line="252" w:lineRule="auto"/>
            </w:pPr>
            <w:r>
              <w:rPr>
                <w:color w:val="000000"/>
                <w:sz w:val="20"/>
                <w:szCs w:val="20"/>
              </w:rPr>
              <w:t>Many platforms (e.g. IGA) charge per module — provisioning, governance, analytics priced separately.</w:t>
            </w:r>
          </w:p>
        </w:tc>
      </w:tr>
      <w:tr w:rsidR="00B044D3" w14:paraId="4E1DD0E9" w14:textId="77777777">
        <w:tblPrEx>
          <w:tblCellMar>
            <w:top w:w="0" w:type="dxa"/>
            <w:bottom w:w="0" w:type="dxa"/>
          </w:tblCellMar>
        </w:tblPrEx>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E7" w14:textId="77777777" w:rsidR="00B044D3" w:rsidRDefault="00000000">
            <w:pPr>
              <w:spacing w:after="20" w:line="252" w:lineRule="auto"/>
            </w:pPr>
            <w:r>
              <w:rPr>
                <w:color w:val="000000"/>
                <w:sz w:val="20"/>
                <w:szCs w:val="20"/>
              </w:rPr>
              <w:t>SaaS subscription vs perpetual + support</w:t>
            </w:r>
          </w:p>
        </w:tc>
        <w:tc>
          <w:tcPr>
            <w:tcW w:w="64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E8" w14:textId="77777777" w:rsidR="00B044D3" w:rsidRDefault="00000000">
            <w:pPr>
              <w:spacing w:after="20" w:line="252" w:lineRule="auto"/>
            </w:pPr>
            <w:r>
              <w:rPr>
                <w:color w:val="000000"/>
                <w:sz w:val="20"/>
                <w:szCs w:val="20"/>
              </w:rPr>
              <w:t>SaaS shifts cost to opex and includes upgrades; on-prem adds infrastructure and upgrade projects.</w:t>
            </w:r>
          </w:p>
        </w:tc>
      </w:tr>
    </w:tbl>
    <w:p w14:paraId="4E1DD0EA" w14:textId="77777777" w:rsidR="00B044D3" w:rsidRDefault="00000000">
      <w:pPr>
        <w:spacing w:after="60" w:line="276" w:lineRule="auto"/>
      </w:pPr>
      <w:r>
        <w:rPr>
          <w:b/>
          <w:bCs/>
        </w:rPr>
        <w:t xml:space="preserve">Cost levers you can pull: </w:t>
      </w:r>
      <w:r>
        <w:t>right-size identity counts and tiers; phase module adoption; use automation to reduce run FTEs; optimise the location/shift mix; and challenge whether every requested capability is truly day-one scope or a later phase. Note that implementation, training and run typically dwarf initial licensing in total cost of ownership — so effort optimisation often beats licence haggling.</w:t>
      </w:r>
    </w:p>
    <w:p w14:paraId="4E1DD0EB" w14:textId="77777777" w:rsidR="00B044D3" w:rsidRDefault="00000000">
      <w:r>
        <w:br w:type="page"/>
      </w:r>
    </w:p>
    <w:p w14:paraId="4E1DD0EC" w14:textId="77777777" w:rsidR="00B044D3" w:rsidRDefault="00000000">
      <w:pPr>
        <w:pStyle w:val="Heading1"/>
      </w:pPr>
      <w:bookmarkStart w:id="39" w:name="_Toc233111756"/>
      <w:r>
        <w:lastRenderedPageBreak/>
        <w:t>11. Glossary</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044D3" w14:paraId="4E1DD0EF"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ED" w14:textId="77777777" w:rsidR="00B044D3" w:rsidRDefault="00000000">
            <w:pPr>
              <w:spacing w:after="20" w:line="252" w:lineRule="auto"/>
            </w:pPr>
            <w:r>
              <w:rPr>
                <w:b/>
                <w:bCs/>
                <w:color w:val="FFFFFF"/>
                <w:sz w:val="20"/>
                <w:szCs w:val="20"/>
              </w:rPr>
              <w:t>Term</w:t>
            </w:r>
          </w:p>
        </w:tc>
        <w:tc>
          <w:tcPr>
            <w:tcW w:w="71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10" w:type="dxa"/>
              <w:bottom w:w="60" w:type="dxa"/>
              <w:right w:w="110" w:type="dxa"/>
            </w:tcMar>
          </w:tcPr>
          <w:p w14:paraId="4E1DD0EE" w14:textId="77777777" w:rsidR="00B044D3" w:rsidRDefault="00000000">
            <w:pPr>
              <w:spacing w:after="20" w:line="252" w:lineRule="auto"/>
            </w:pPr>
            <w:r>
              <w:rPr>
                <w:b/>
                <w:bCs/>
                <w:color w:val="FFFFFF"/>
                <w:sz w:val="20"/>
                <w:szCs w:val="20"/>
              </w:rPr>
              <w:t>Meaning</w:t>
            </w:r>
          </w:p>
        </w:tc>
      </w:tr>
      <w:tr w:rsidR="00B044D3" w14:paraId="4E1DD0F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F0" w14:textId="77777777" w:rsidR="00B044D3" w:rsidRDefault="00000000">
            <w:pPr>
              <w:spacing w:after="20" w:line="252" w:lineRule="auto"/>
            </w:pPr>
            <w:r>
              <w:rPr>
                <w:color w:val="000000"/>
                <w:sz w:val="20"/>
                <w:szCs w:val="20"/>
              </w:rPr>
              <w:t>AAL / IAL / FAL</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F1" w14:textId="77777777" w:rsidR="00B044D3" w:rsidRDefault="00000000">
            <w:pPr>
              <w:spacing w:after="20" w:line="252" w:lineRule="auto"/>
            </w:pPr>
            <w:r>
              <w:rPr>
                <w:color w:val="000000"/>
                <w:sz w:val="20"/>
                <w:szCs w:val="20"/>
              </w:rPr>
              <w:t>Authentication / Identity / Federation Assurance Levels (NIST SP 800-63-4) — graded strength of authentication, proofing and federation.</w:t>
            </w:r>
          </w:p>
        </w:tc>
      </w:tr>
      <w:tr w:rsidR="00B044D3" w14:paraId="4E1DD0F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F3" w14:textId="77777777" w:rsidR="00B044D3" w:rsidRDefault="00000000">
            <w:pPr>
              <w:spacing w:after="20" w:line="252" w:lineRule="auto"/>
            </w:pPr>
            <w:r>
              <w:rPr>
                <w:color w:val="000000"/>
                <w:sz w:val="20"/>
                <w:szCs w:val="20"/>
              </w:rPr>
              <w:t>BAU</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F4" w14:textId="77777777" w:rsidR="00B044D3" w:rsidRDefault="00000000">
            <w:pPr>
              <w:spacing w:after="20" w:line="252" w:lineRule="auto"/>
            </w:pPr>
            <w:r>
              <w:rPr>
                <w:color w:val="000000"/>
                <w:sz w:val="20"/>
                <w:szCs w:val="20"/>
              </w:rPr>
              <w:t>Business as usual — recurring operational activities in Run.</w:t>
            </w:r>
          </w:p>
        </w:tc>
      </w:tr>
      <w:tr w:rsidR="00B044D3" w14:paraId="4E1DD0F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F6" w14:textId="77777777" w:rsidR="00B044D3" w:rsidRDefault="00000000">
            <w:pPr>
              <w:spacing w:after="20" w:line="252" w:lineRule="auto"/>
            </w:pPr>
            <w:r>
              <w:rPr>
                <w:color w:val="000000"/>
                <w:sz w:val="20"/>
                <w:szCs w:val="20"/>
              </w:rPr>
              <w:t>CA</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F7" w14:textId="77777777" w:rsidR="00B044D3" w:rsidRDefault="00000000">
            <w:pPr>
              <w:spacing w:after="20" w:line="252" w:lineRule="auto"/>
            </w:pPr>
            <w:r>
              <w:rPr>
                <w:color w:val="000000"/>
                <w:sz w:val="20"/>
                <w:szCs w:val="20"/>
              </w:rPr>
              <w:t>Certificate Authority — issues digital certificates in PKI.</w:t>
            </w:r>
          </w:p>
        </w:tc>
      </w:tr>
      <w:tr w:rsidR="00B044D3" w14:paraId="4E1DD0F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F9" w14:textId="77777777" w:rsidR="00B044D3" w:rsidRDefault="00000000">
            <w:pPr>
              <w:spacing w:after="20" w:line="252" w:lineRule="auto"/>
            </w:pPr>
            <w:r>
              <w:rPr>
                <w:color w:val="000000"/>
                <w:sz w:val="20"/>
                <w:szCs w:val="20"/>
              </w:rPr>
              <w:t>CIAM</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FA" w14:textId="77777777" w:rsidR="00B044D3" w:rsidRDefault="00000000">
            <w:pPr>
              <w:spacing w:after="20" w:line="252" w:lineRule="auto"/>
            </w:pPr>
            <w:r>
              <w:rPr>
                <w:color w:val="000000"/>
                <w:sz w:val="20"/>
                <w:szCs w:val="20"/>
              </w:rPr>
              <w:t>Customer IAM — identity for external/consumer users (vs workforce IAM).</w:t>
            </w:r>
          </w:p>
        </w:tc>
      </w:tr>
      <w:tr w:rsidR="00B044D3" w14:paraId="4E1DD0F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FC" w14:textId="77777777" w:rsidR="00B044D3" w:rsidRDefault="00000000">
            <w:pPr>
              <w:spacing w:after="20" w:line="252" w:lineRule="auto"/>
            </w:pPr>
            <w:r>
              <w:rPr>
                <w:color w:val="000000"/>
                <w:sz w:val="20"/>
                <w:szCs w:val="20"/>
              </w:rPr>
              <w:t>CIEM</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0FD" w14:textId="77777777" w:rsidR="00B044D3" w:rsidRDefault="00000000">
            <w:pPr>
              <w:spacing w:after="20" w:line="252" w:lineRule="auto"/>
            </w:pPr>
            <w:r>
              <w:rPr>
                <w:color w:val="000000"/>
                <w:sz w:val="20"/>
                <w:szCs w:val="20"/>
              </w:rPr>
              <w:t>Cloud Infrastructure Entitlement Management — right-sizing identities and permissions across AWS/Azure/GCP.</w:t>
            </w:r>
          </w:p>
        </w:tc>
      </w:tr>
      <w:tr w:rsidR="00B044D3" w14:paraId="4E1DD10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0FF" w14:textId="77777777" w:rsidR="00B044D3" w:rsidRDefault="00000000">
            <w:pPr>
              <w:spacing w:after="20" w:line="252" w:lineRule="auto"/>
            </w:pPr>
            <w:r>
              <w:rPr>
                <w:color w:val="000000"/>
                <w:sz w:val="20"/>
                <w:szCs w:val="20"/>
              </w:rPr>
              <w:t>CLM</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00" w14:textId="77777777" w:rsidR="00B044D3" w:rsidRDefault="00000000">
            <w:pPr>
              <w:spacing w:after="20" w:line="252" w:lineRule="auto"/>
            </w:pPr>
            <w:r>
              <w:rPr>
                <w:color w:val="000000"/>
                <w:sz w:val="20"/>
                <w:szCs w:val="20"/>
              </w:rPr>
              <w:t>Certificate Lifecycle Management — discovery, issuance, renewal, revocation of certificates.</w:t>
            </w:r>
          </w:p>
        </w:tc>
      </w:tr>
      <w:tr w:rsidR="00B044D3" w14:paraId="4E1DD10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02" w14:textId="77777777" w:rsidR="00B044D3" w:rsidRDefault="00000000">
            <w:pPr>
              <w:spacing w:after="20" w:line="252" w:lineRule="auto"/>
            </w:pPr>
            <w:r>
              <w:rPr>
                <w:color w:val="000000"/>
                <w:sz w:val="20"/>
                <w:szCs w:val="20"/>
              </w:rPr>
              <w:t>EPM</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03" w14:textId="77777777" w:rsidR="00B044D3" w:rsidRDefault="00000000">
            <w:pPr>
              <w:spacing w:after="20" w:line="252" w:lineRule="auto"/>
            </w:pPr>
            <w:r>
              <w:rPr>
                <w:color w:val="000000"/>
                <w:sz w:val="20"/>
                <w:szCs w:val="20"/>
              </w:rPr>
              <w:t>Endpoint Privilege Management — removing standing local admin on endpoints and elevating specific apps/tasks just-in-time per policy, with application control.</w:t>
            </w:r>
          </w:p>
        </w:tc>
      </w:tr>
      <w:tr w:rsidR="00B044D3" w14:paraId="4E1DD10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05" w14:textId="77777777" w:rsidR="00B044D3" w:rsidRDefault="00000000">
            <w:pPr>
              <w:spacing w:after="20" w:line="252" w:lineRule="auto"/>
            </w:pPr>
            <w:r>
              <w:rPr>
                <w:color w:val="000000"/>
                <w:sz w:val="20"/>
                <w:szCs w:val="20"/>
              </w:rPr>
              <w:t>Federation</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06" w14:textId="77777777" w:rsidR="00B044D3" w:rsidRDefault="00000000">
            <w:pPr>
              <w:spacing w:after="20" w:line="252" w:lineRule="auto"/>
            </w:pPr>
            <w:r>
              <w:rPr>
                <w:color w:val="000000"/>
                <w:sz w:val="20"/>
                <w:szCs w:val="20"/>
              </w:rPr>
              <w:t>Trust between identity domains so one login works across organisations/apps (SAML, OIDC).</w:t>
            </w:r>
          </w:p>
        </w:tc>
      </w:tr>
      <w:tr w:rsidR="00B044D3" w14:paraId="4E1DD10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08" w14:textId="77777777" w:rsidR="00B044D3" w:rsidRDefault="00000000">
            <w:pPr>
              <w:spacing w:after="20" w:line="252" w:lineRule="auto"/>
            </w:pPr>
            <w:r>
              <w:rPr>
                <w:color w:val="000000"/>
                <w:sz w:val="20"/>
                <w:szCs w:val="20"/>
              </w:rPr>
              <w:t>IGA</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09" w14:textId="77777777" w:rsidR="00B044D3" w:rsidRDefault="00000000">
            <w:pPr>
              <w:spacing w:after="20" w:line="252" w:lineRule="auto"/>
            </w:pPr>
            <w:r>
              <w:rPr>
                <w:color w:val="000000"/>
                <w:sz w:val="20"/>
                <w:szCs w:val="20"/>
              </w:rPr>
              <w:t>Identity Governance &amp; Administration — lifecycle, access requests, roles, certifications.</w:t>
            </w:r>
          </w:p>
        </w:tc>
      </w:tr>
      <w:tr w:rsidR="00B044D3" w14:paraId="4E1DD10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0B" w14:textId="77777777" w:rsidR="00B044D3" w:rsidRDefault="00000000">
            <w:pPr>
              <w:spacing w:after="20" w:line="252" w:lineRule="auto"/>
            </w:pPr>
            <w:r>
              <w:rPr>
                <w:color w:val="000000"/>
                <w:sz w:val="20"/>
                <w:szCs w:val="20"/>
              </w:rPr>
              <w:t>ISPM</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0C" w14:textId="77777777" w:rsidR="00B044D3" w:rsidRDefault="00000000">
            <w:pPr>
              <w:spacing w:after="20" w:line="252" w:lineRule="auto"/>
            </w:pPr>
            <w:r>
              <w:rPr>
                <w:color w:val="000000"/>
                <w:sz w:val="20"/>
                <w:szCs w:val="20"/>
              </w:rPr>
              <w:t>Identity Security Posture Management — continuous assessment of identity risk and misconfiguration across the identity fabric.</w:t>
            </w:r>
          </w:p>
        </w:tc>
      </w:tr>
      <w:tr w:rsidR="00B044D3" w14:paraId="4E1DD11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0E" w14:textId="77777777" w:rsidR="00B044D3" w:rsidRDefault="00000000">
            <w:pPr>
              <w:spacing w:after="20" w:line="252" w:lineRule="auto"/>
            </w:pPr>
            <w:r>
              <w:rPr>
                <w:color w:val="000000"/>
                <w:sz w:val="20"/>
                <w:szCs w:val="20"/>
              </w:rPr>
              <w:t>ITDR</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0F" w14:textId="77777777" w:rsidR="00B044D3" w:rsidRDefault="00000000">
            <w:pPr>
              <w:spacing w:after="20" w:line="252" w:lineRule="auto"/>
            </w:pPr>
            <w:r>
              <w:rPr>
                <w:color w:val="000000"/>
                <w:sz w:val="20"/>
                <w:szCs w:val="20"/>
              </w:rPr>
              <w:t>Identity Threat Detection &amp; Response — detecting and responding to active identity-based attacks.</w:t>
            </w:r>
          </w:p>
        </w:tc>
      </w:tr>
      <w:tr w:rsidR="00B044D3" w14:paraId="4E1DD11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11" w14:textId="77777777" w:rsidR="00B044D3" w:rsidRDefault="00000000">
            <w:pPr>
              <w:spacing w:after="20" w:line="252" w:lineRule="auto"/>
            </w:pPr>
            <w:r>
              <w:rPr>
                <w:color w:val="000000"/>
                <w:sz w:val="20"/>
                <w:szCs w:val="20"/>
              </w:rPr>
              <w:t>JIT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12" w14:textId="77777777" w:rsidR="00B044D3" w:rsidRDefault="00000000">
            <w:pPr>
              <w:spacing w:after="20" w:line="252" w:lineRule="auto"/>
            </w:pPr>
            <w:r>
              <w:rPr>
                <w:color w:val="000000"/>
                <w:sz w:val="20"/>
                <w:szCs w:val="20"/>
              </w:rPr>
              <w:t>Just-in-time access — privileges granted only when needed, for a limited time.</w:t>
            </w:r>
          </w:p>
        </w:tc>
      </w:tr>
      <w:tr w:rsidR="00B044D3" w14:paraId="4E1DD11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14" w14:textId="77777777" w:rsidR="00B044D3" w:rsidRDefault="00000000">
            <w:pPr>
              <w:spacing w:after="20" w:line="252" w:lineRule="auto"/>
            </w:pPr>
            <w:r>
              <w:rPr>
                <w:color w:val="000000"/>
                <w:sz w:val="20"/>
                <w:szCs w:val="20"/>
              </w:rPr>
              <w:t>JML</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15" w14:textId="77777777" w:rsidR="00B044D3" w:rsidRDefault="00000000">
            <w:pPr>
              <w:spacing w:after="20" w:line="252" w:lineRule="auto"/>
            </w:pPr>
            <w:r>
              <w:rPr>
                <w:color w:val="000000"/>
                <w:sz w:val="20"/>
                <w:szCs w:val="20"/>
              </w:rPr>
              <w:t>Joiner-Mover-Leaver — the identity lifecycle.</w:t>
            </w:r>
          </w:p>
        </w:tc>
      </w:tr>
      <w:tr w:rsidR="00B044D3" w14:paraId="4E1DD11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17" w14:textId="77777777" w:rsidR="00B044D3" w:rsidRDefault="00000000">
            <w:pPr>
              <w:spacing w:after="20" w:line="252" w:lineRule="auto"/>
            </w:pPr>
            <w:r>
              <w:rPr>
                <w:color w:val="000000"/>
                <w:sz w:val="20"/>
                <w:szCs w:val="20"/>
              </w:rPr>
              <w:t>MAU</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18" w14:textId="77777777" w:rsidR="00B044D3" w:rsidRDefault="00000000">
            <w:pPr>
              <w:spacing w:after="20" w:line="252" w:lineRule="auto"/>
            </w:pPr>
            <w:r>
              <w:rPr>
                <w:color w:val="000000"/>
                <w:sz w:val="20"/>
                <w:szCs w:val="20"/>
              </w:rPr>
              <w:t>Monthly Active Users — common CIAM licensing metric (cost scales with active users, not named users).</w:t>
            </w:r>
          </w:p>
        </w:tc>
      </w:tr>
      <w:tr w:rsidR="00B044D3" w14:paraId="4E1DD11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1A" w14:textId="77777777" w:rsidR="00B044D3" w:rsidRDefault="00000000">
            <w:pPr>
              <w:spacing w:after="20" w:line="252" w:lineRule="auto"/>
            </w:pPr>
            <w:r>
              <w:rPr>
                <w:color w:val="000000"/>
                <w:sz w:val="20"/>
                <w:szCs w:val="20"/>
              </w:rPr>
              <w:t>MFA</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1B" w14:textId="77777777" w:rsidR="00B044D3" w:rsidRDefault="00000000">
            <w:pPr>
              <w:spacing w:after="20" w:line="252" w:lineRule="auto"/>
            </w:pPr>
            <w:r>
              <w:rPr>
                <w:color w:val="000000"/>
                <w:sz w:val="20"/>
                <w:szCs w:val="20"/>
              </w:rPr>
              <w:t>Multi-factor authentication — more than one proof of identity.</w:t>
            </w:r>
          </w:p>
        </w:tc>
      </w:tr>
      <w:tr w:rsidR="00B044D3" w14:paraId="4E1DD11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1D" w14:textId="77777777" w:rsidR="00B044D3" w:rsidRDefault="00000000">
            <w:pPr>
              <w:spacing w:after="20" w:line="252" w:lineRule="auto"/>
            </w:pPr>
            <w:r>
              <w:rPr>
                <w:color w:val="000000"/>
                <w:sz w:val="20"/>
                <w:szCs w:val="20"/>
              </w:rPr>
              <w:t>NHI</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1E" w14:textId="77777777" w:rsidR="00B044D3" w:rsidRDefault="00000000">
            <w:pPr>
              <w:spacing w:after="20" w:line="252" w:lineRule="auto"/>
            </w:pPr>
            <w:r>
              <w:rPr>
                <w:color w:val="000000"/>
                <w:sz w:val="20"/>
                <w:szCs w:val="20"/>
              </w:rPr>
              <w:t>Non-human identity — service accounts, workloads, bots, AI agents.</w:t>
            </w:r>
          </w:p>
        </w:tc>
      </w:tr>
      <w:tr w:rsidR="00B044D3" w14:paraId="4E1DD12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20" w14:textId="77777777" w:rsidR="00B044D3" w:rsidRDefault="00000000">
            <w:pPr>
              <w:spacing w:after="20" w:line="252" w:lineRule="auto"/>
            </w:pPr>
            <w:r>
              <w:rPr>
                <w:color w:val="000000"/>
                <w:sz w:val="20"/>
                <w:szCs w:val="20"/>
              </w:rPr>
              <w:t>PAM</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21" w14:textId="77777777" w:rsidR="00B044D3" w:rsidRDefault="00000000">
            <w:pPr>
              <w:spacing w:after="20" w:line="252" w:lineRule="auto"/>
            </w:pPr>
            <w:r>
              <w:rPr>
                <w:color w:val="000000"/>
                <w:sz w:val="20"/>
                <w:szCs w:val="20"/>
              </w:rPr>
              <w:t>Privileged Access Management — securing powerful/admin accounts.</w:t>
            </w:r>
          </w:p>
        </w:tc>
      </w:tr>
      <w:tr w:rsidR="00B044D3" w14:paraId="4E1DD12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23" w14:textId="77777777" w:rsidR="00B044D3" w:rsidRDefault="00000000">
            <w:pPr>
              <w:spacing w:after="20" w:line="252" w:lineRule="auto"/>
            </w:pPr>
            <w:r>
              <w:rPr>
                <w:color w:val="000000"/>
                <w:sz w:val="20"/>
                <w:szCs w:val="20"/>
              </w:rPr>
              <w:t>PEDM</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24" w14:textId="77777777" w:rsidR="00B044D3" w:rsidRDefault="00000000">
            <w:pPr>
              <w:spacing w:after="20" w:line="252" w:lineRule="auto"/>
            </w:pPr>
            <w:r>
              <w:rPr>
                <w:color w:val="000000"/>
                <w:sz w:val="20"/>
                <w:szCs w:val="20"/>
              </w:rPr>
              <w:t>Privilege Elevation &amp; Delegation Management — granting elevation without full standing admin; EPM is PEDM applied to the endpoint.</w:t>
            </w:r>
          </w:p>
        </w:tc>
      </w:tr>
      <w:tr w:rsidR="00B044D3" w14:paraId="4E1DD12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26" w14:textId="77777777" w:rsidR="00B044D3" w:rsidRDefault="00000000">
            <w:pPr>
              <w:spacing w:after="20" w:line="252" w:lineRule="auto"/>
            </w:pPr>
            <w:r>
              <w:rPr>
                <w:color w:val="000000"/>
                <w:sz w:val="20"/>
                <w:szCs w:val="20"/>
              </w:rPr>
              <w:t>PIM</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27" w14:textId="77777777" w:rsidR="00B044D3" w:rsidRDefault="00000000">
            <w:pPr>
              <w:spacing w:after="20" w:line="252" w:lineRule="auto"/>
            </w:pPr>
            <w:r>
              <w:rPr>
                <w:color w:val="000000"/>
                <w:sz w:val="20"/>
                <w:szCs w:val="20"/>
              </w:rPr>
              <w:t>Privileged Identity Management — time-bound elevation of privileged roles (esp. Microsoft Entra).</w:t>
            </w:r>
          </w:p>
        </w:tc>
      </w:tr>
      <w:tr w:rsidR="00B044D3" w14:paraId="4E1DD12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29" w14:textId="77777777" w:rsidR="00B044D3" w:rsidRDefault="00000000">
            <w:pPr>
              <w:spacing w:after="20" w:line="252" w:lineRule="auto"/>
            </w:pPr>
            <w:r>
              <w:rPr>
                <w:color w:val="000000"/>
                <w:sz w:val="20"/>
                <w:szCs w:val="20"/>
              </w:rPr>
              <w:t>PKI</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2A" w14:textId="77777777" w:rsidR="00B044D3" w:rsidRDefault="00000000">
            <w:pPr>
              <w:spacing w:after="20" w:line="252" w:lineRule="auto"/>
            </w:pPr>
            <w:r>
              <w:rPr>
                <w:color w:val="000000"/>
                <w:sz w:val="20"/>
                <w:szCs w:val="20"/>
              </w:rPr>
              <w:t>Public Key Infrastructure — the system of CAs, keys and certificates.</w:t>
            </w:r>
          </w:p>
        </w:tc>
      </w:tr>
      <w:tr w:rsidR="00B044D3" w14:paraId="4E1DD12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2C" w14:textId="77777777" w:rsidR="00B044D3" w:rsidRDefault="00000000">
            <w:pPr>
              <w:spacing w:after="20" w:line="252" w:lineRule="auto"/>
            </w:pPr>
            <w:r>
              <w:rPr>
                <w:color w:val="000000"/>
                <w:sz w:val="20"/>
                <w:szCs w:val="20"/>
              </w:rPr>
              <w:t>RBAC / ABAC</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2D" w14:textId="77777777" w:rsidR="00B044D3" w:rsidRDefault="00000000">
            <w:pPr>
              <w:spacing w:after="20" w:line="252" w:lineRule="auto"/>
            </w:pPr>
            <w:r>
              <w:rPr>
                <w:color w:val="000000"/>
                <w:sz w:val="20"/>
                <w:szCs w:val="20"/>
              </w:rPr>
              <w:t>Role- / Attribute-based access control models.</w:t>
            </w:r>
          </w:p>
        </w:tc>
      </w:tr>
      <w:tr w:rsidR="00B044D3" w14:paraId="4E1DD13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2F" w14:textId="77777777" w:rsidR="00B044D3" w:rsidRDefault="00000000">
            <w:pPr>
              <w:spacing w:after="20" w:line="252" w:lineRule="auto"/>
            </w:pPr>
            <w:r>
              <w:rPr>
                <w:color w:val="000000"/>
                <w:sz w:val="20"/>
                <w:szCs w:val="20"/>
              </w:rPr>
              <w:t>SCIM</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30" w14:textId="77777777" w:rsidR="00B044D3" w:rsidRDefault="00000000">
            <w:pPr>
              <w:spacing w:after="20" w:line="252" w:lineRule="auto"/>
            </w:pPr>
            <w:r>
              <w:rPr>
                <w:color w:val="000000"/>
                <w:sz w:val="20"/>
                <w:szCs w:val="20"/>
              </w:rPr>
              <w:t>System for Cross-domain Identity Management — standard provisioning protocol.</w:t>
            </w:r>
          </w:p>
        </w:tc>
      </w:tr>
      <w:tr w:rsidR="00B044D3" w14:paraId="4E1DD13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32" w14:textId="77777777" w:rsidR="00B044D3" w:rsidRDefault="00000000">
            <w:pPr>
              <w:spacing w:after="20" w:line="252" w:lineRule="auto"/>
            </w:pPr>
            <w:r>
              <w:rPr>
                <w:color w:val="000000"/>
                <w:sz w:val="20"/>
                <w:szCs w:val="20"/>
              </w:rPr>
              <w:lastRenderedPageBreak/>
              <w:t>SoD</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33" w14:textId="77777777" w:rsidR="00B044D3" w:rsidRDefault="00000000">
            <w:pPr>
              <w:spacing w:after="20" w:line="252" w:lineRule="auto"/>
            </w:pPr>
            <w:r>
              <w:rPr>
                <w:color w:val="000000"/>
                <w:sz w:val="20"/>
                <w:szCs w:val="20"/>
              </w:rPr>
              <w:t>Segregation of Duties — preventing toxic combinations of access.</w:t>
            </w:r>
          </w:p>
        </w:tc>
      </w:tr>
      <w:tr w:rsidR="00B044D3" w14:paraId="4E1DD13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35" w14:textId="77777777" w:rsidR="00B044D3" w:rsidRDefault="00000000">
            <w:pPr>
              <w:spacing w:after="20" w:line="252" w:lineRule="auto"/>
            </w:pPr>
            <w:r>
              <w:rPr>
                <w:color w:val="000000"/>
                <w:sz w:val="20"/>
                <w:szCs w:val="20"/>
              </w:rPr>
              <w:t>SSO</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36" w14:textId="77777777" w:rsidR="00B044D3" w:rsidRDefault="00000000">
            <w:pPr>
              <w:spacing w:after="20" w:line="252" w:lineRule="auto"/>
            </w:pPr>
            <w:r>
              <w:rPr>
                <w:color w:val="000000"/>
                <w:sz w:val="20"/>
                <w:szCs w:val="20"/>
              </w:rPr>
              <w:t>Single Sign-On — one authentication grants access to many apps.</w:t>
            </w:r>
          </w:p>
        </w:tc>
      </w:tr>
      <w:tr w:rsidR="00B044D3" w14:paraId="4E1DD13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38" w14:textId="77777777" w:rsidR="00B044D3" w:rsidRDefault="00000000">
            <w:pPr>
              <w:spacing w:after="20" w:line="252" w:lineRule="auto"/>
            </w:pPr>
            <w:r>
              <w:rPr>
                <w:color w:val="000000"/>
                <w:sz w:val="20"/>
                <w:szCs w:val="20"/>
              </w:rPr>
              <w:t>WBS</w:t>
            </w:r>
          </w:p>
        </w:tc>
        <w:tc>
          <w:tcPr>
            <w:tcW w:w="7160" w:type="dxa"/>
            <w:tcBorders>
              <w:top w:val="single" w:sz="1" w:space="0" w:color="BBBBBB"/>
              <w:left w:val="single" w:sz="1" w:space="0" w:color="BBBBBB"/>
              <w:bottom w:val="single" w:sz="1" w:space="0" w:color="BBBBBB"/>
              <w:right w:val="single" w:sz="1" w:space="0" w:color="BBBBBB"/>
            </w:tcBorders>
            <w:shd w:val="clear" w:color="auto" w:fill="EAF0FA"/>
            <w:tcMar>
              <w:top w:w="60" w:type="dxa"/>
              <w:left w:w="110" w:type="dxa"/>
              <w:bottom w:w="60" w:type="dxa"/>
              <w:right w:w="110" w:type="dxa"/>
            </w:tcMar>
          </w:tcPr>
          <w:p w14:paraId="4E1DD139" w14:textId="77777777" w:rsidR="00B044D3" w:rsidRDefault="00000000">
            <w:pPr>
              <w:spacing w:after="20" w:line="252" w:lineRule="auto"/>
            </w:pPr>
            <w:r>
              <w:rPr>
                <w:color w:val="000000"/>
                <w:sz w:val="20"/>
                <w:szCs w:val="20"/>
              </w:rPr>
              <w:t>Work Breakdown Structure — hierarchical decomposition of project work.</w:t>
            </w:r>
          </w:p>
        </w:tc>
      </w:tr>
      <w:tr w:rsidR="00B044D3" w14:paraId="4E1DD13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3B" w14:textId="77777777" w:rsidR="00B044D3" w:rsidRDefault="00000000">
            <w:pPr>
              <w:spacing w:after="20" w:line="252" w:lineRule="auto"/>
            </w:pPr>
            <w:r>
              <w:rPr>
                <w:color w:val="000000"/>
                <w:sz w:val="20"/>
                <w:szCs w:val="20"/>
              </w:rPr>
              <w:t>ZSP</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10" w:type="dxa"/>
              <w:bottom w:w="60" w:type="dxa"/>
              <w:right w:w="110" w:type="dxa"/>
            </w:tcMar>
          </w:tcPr>
          <w:p w14:paraId="4E1DD13C" w14:textId="77777777" w:rsidR="00B044D3" w:rsidRDefault="00000000">
            <w:pPr>
              <w:spacing w:after="20" w:line="252" w:lineRule="auto"/>
            </w:pPr>
            <w:r>
              <w:rPr>
                <w:color w:val="000000"/>
                <w:sz w:val="20"/>
                <w:szCs w:val="20"/>
              </w:rPr>
              <w:t>Zero Standing Privilege — no permanent privileged access; everything just-in-time.</w:t>
            </w:r>
          </w:p>
        </w:tc>
      </w:tr>
    </w:tbl>
    <w:p w14:paraId="4E1DD13E" w14:textId="77777777" w:rsidR="00B044D3" w:rsidRDefault="00000000">
      <w:r>
        <w:br w:type="page"/>
      </w:r>
    </w:p>
    <w:p w14:paraId="4E1DD13F" w14:textId="77777777" w:rsidR="00B044D3" w:rsidRDefault="00000000">
      <w:pPr>
        <w:pStyle w:val="Heading1"/>
      </w:pPr>
      <w:bookmarkStart w:id="40" w:name="_Toc233111757"/>
      <w:r>
        <w:lastRenderedPageBreak/>
        <w:t>12. Sources &amp; Further Reading</w:t>
      </w:r>
      <w:bookmarkEnd w:id="40"/>
    </w:p>
    <w:p w14:paraId="4E1DD140" w14:textId="77777777" w:rsidR="00B044D3" w:rsidRDefault="00000000">
      <w:pPr>
        <w:spacing w:after="120" w:line="276" w:lineRule="auto"/>
      </w:pPr>
      <w:r>
        <w:t>Reference points behind the landscape and standards in this guide (current as of mid-2026):</w:t>
      </w:r>
    </w:p>
    <w:p w14:paraId="4E1DD141" w14:textId="77777777" w:rsidR="00B044D3" w:rsidRDefault="00000000">
      <w:pPr>
        <w:pStyle w:val="ListParagraph"/>
        <w:numPr>
          <w:ilvl w:val="0"/>
          <w:numId w:val="2"/>
        </w:numPr>
        <w:spacing w:after="60" w:line="264" w:lineRule="auto"/>
      </w:pPr>
      <w:r>
        <w:t>NIST SP 800-63-4, Digital Identity Guidelines (finalised 2025) — pages.nist.gov/800-63-4.</w:t>
      </w:r>
    </w:p>
    <w:p w14:paraId="4E1DD142" w14:textId="77777777" w:rsidR="00B044D3" w:rsidRDefault="00000000">
      <w:pPr>
        <w:pStyle w:val="ListParagraph"/>
        <w:numPr>
          <w:ilvl w:val="0"/>
          <w:numId w:val="2"/>
        </w:numPr>
        <w:spacing w:after="60" w:line="264" w:lineRule="auto"/>
      </w:pPr>
      <w:r>
        <w:t>Gartner Magic Quadrants 2025: Access Management; Identity Governance &amp; Administration; Privileged Access Management.</w:t>
      </w:r>
    </w:p>
    <w:p w14:paraId="4E1DD143" w14:textId="77777777" w:rsidR="00B044D3" w:rsidRDefault="00000000">
      <w:pPr>
        <w:pStyle w:val="ListParagraph"/>
        <w:numPr>
          <w:ilvl w:val="0"/>
          <w:numId w:val="2"/>
        </w:numPr>
        <w:spacing w:after="60" w:line="264" w:lineRule="auto"/>
      </w:pPr>
      <w:r>
        <w:t>CA/Browser Forum Ballot SC-081v3 (2025) — phased reduction of TLS certificate lifetimes.</w:t>
      </w:r>
    </w:p>
    <w:p w14:paraId="4E1DD144" w14:textId="77777777" w:rsidR="00B044D3" w:rsidRDefault="00000000">
      <w:pPr>
        <w:pStyle w:val="ListParagraph"/>
        <w:numPr>
          <w:ilvl w:val="0"/>
          <w:numId w:val="2"/>
        </w:numPr>
        <w:spacing w:after="60" w:line="264" w:lineRule="auto"/>
      </w:pPr>
      <w:r>
        <w:t>Vendor product documentation: Microsoft Entra, Okta, Ping, SailPoint, Saviynt, CyberArk, BeyondTrust, Delinea, Keyfactor, DigiCert, AppViewX, Entrust.</w:t>
      </w:r>
    </w:p>
    <w:p w14:paraId="4E1DD145" w14:textId="77777777" w:rsidR="00B044D3" w:rsidRDefault="00B044D3">
      <w:pPr>
        <w:spacing w:after="120"/>
      </w:pPr>
    </w:p>
    <w:p w14:paraId="4E1DD146" w14:textId="77777777" w:rsidR="00B044D3" w:rsidRDefault="00B044D3">
      <w:pPr>
        <w:pBdr>
          <w:bottom w:val="single" w:sz="6" w:space="1" w:color="2E75B6"/>
        </w:pBdr>
        <w:spacing w:after="120"/>
      </w:pPr>
    </w:p>
    <w:p w14:paraId="4E1DD147" w14:textId="77777777" w:rsidR="00B044D3" w:rsidRDefault="00000000">
      <w:pPr>
        <w:spacing w:after="120" w:line="276" w:lineRule="auto"/>
      </w:pPr>
      <w:r>
        <w:rPr>
          <w:b/>
          <w:bCs/>
        </w:rPr>
        <w:t xml:space="preserve">Next step: </w:t>
      </w:r>
      <w:r>
        <w:t>Module 1 — Directory Services. We start with why the directory is the foundation, then design a sync/consolidation approach and run our first worked estimate.</w:t>
      </w:r>
    </w:p>
    <w:sectPr w:rsidR="00B044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1E427" w14:textId="77777777" w:rsidR="000F6713" w:rsidRDefault="000F6713">
      <w:r>
        <w:separator/>
      </w:r>
    </w:p>
  </w:endnote>
  <w:endnote w:type="continuationSeparator" w:id="0">
    <w:p w14:paraId="04BB989E" w14:textId="77777777" w:rsidR="000F6713" w:rsidRDefault="000F6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DD149" w14:textId="21601437" w:rsidR="00B044D3" w:rsidRDefault="00000000">
    <w:pPr>
      <w:jc w:val="center"/>
    </w:pPr>
    <w:r>
      <w:rPr>
        <w:color w:val="595959"/>
        <w:sz w:val="16"/>
        <w:szCs w:val="16"/>
      </w:rPr>
      <w:t xml:space="preserve">Curriculum &amp; Reference Guide  v1.0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254B48">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A7FCE" w14:textId="77777777" w:rsidR="000F6713" w:rsidRDefault="000F6713">
      <w:r>
        <w:separator/>
      </w:r>
    </w:p>
  </w:footnote>
  <w:footnote w:type="continuationSeparator" w:id="0">
    <w:p w14:paraId="07CFE6D1" w14:textId="77777777" w:rsidR="000F6713" w:rsidRDefault="000F67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DD148" w14:textId="77777777" w:rsidR="00B044D3" w:rsidRDefault="00000000">
    <w:pPr>
      <w:pBdr>
        <w:bottom w:val="single" w:sz="4" w:space="2" w:color="CCCCCC"/>
      </w:pBdr>
      <w:jc w:val="right"/>
    </w:pPr>
    <w:r>
      <w:rPr>
        <w:color w:val="595959"/>
        <w:sz w:val="16"/>
        <w:szCs w:val="16"/>
      </w:rPr>
      <w:t>IAM Solution Architect Mastery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3D8A"/>
    <w:multiLevelType w:val="hybridMultilevel"/>
    <w:tmpl w:val="45705A02"/>
    <w:lvl w:ilvl="0" w:tplc="90FEDFF2">
      <w:start w:val="1"/>
      <w:numFmt w:val="decimal"/>
      <w:lvlText w:val="%1."/>
      <w:lvlJc w:val="left"/>
      <w:pPr>
        <w:ind w:left="560" w:hanging="280"/>
      </w:pPr>
    </w:lvl>
    <w:lvl w:ilvl="1" w:tplc="C15EDC7E">
      <w:numFmt w:val="decimal"/>
      <w:lvlText w:val=""/>
      <w:lvlJc w:val="left"/>
    </w:lvl>
    <w:lvl w:ilvl="2" w:tplc="79D66736">
      <w:numFmt w:val="decimal"/>
      <w:lvlText w:val=""/>
      <w:lvlJc w:val="left"/>
    </w:lvl>
    <w:lvl w:ilvl="3" w:tplc="173008BE">
      <w:numFmt w:val="decimal"/>
      <w:lvlText w:val=""/>
      <w:lvlJc w:val="left"/>
    </w:lvl>
    <w:lvl w:ilvl="4" w:tplc="B796924A">
      <w:numFmt w:val="decimal"/>
      <w:lvlText w:val=""/>
      <w:lvlJc w:val="left"/>
    </w:lvl>
    <w:lvl w:ilvl="5" w:tplc="8A28B6C6">
      <w:numFmt w:val="decimal"/>
      <w:lvlText w:val=""/>
      <w:lvlJc w:val="left"/>
    </w:lvl>
    <w:lvl w:ilvl="6" w:tplc="3DD8009E">
      <w:numFmt w:val="decimal"/>
      <w:lvlText w:val=""/>
      <w:lvlJc w:val="left"/>
    </w:lvl>
    <w:lvl w:ilvl="7" w:tplc="028AE504">
      <w:numFmt w:val="decimal"/>
      <w:lvlText w:val=""/>
      <w:lvlJc w:val="left"/>
    </w:lvl>
    <w:lvl w:ilvl="8" w:tplc="880A8592">
      <w:numFmt w:val="decimal"/>
      <w:lvlText w:val=""/>
      <w:lvlJc w:val="left"/>
    </w:lvl>
  </w:abstractNum>
  <w:abstractNum w:abstractNumId="1" w15:restartNumberingAfterBreak="0">
    <w:nsid w:val="14995BA3"/>
    <w:multiLevelType w:val="hybridMultilevel"/>
    <w:tmpl w:val="98C8CA74"/>
    <w:lvl w:ilvl="0" w:tplc="73BEB5AC">
      <w:start w:val="1"/>
      <w:numFmt w:val="bullet"/>
      <w:lvlText w:val="•"/>
      <w:lvlJc w:val="left"/>
      <w:pPr>
        <w:ind w:left="560" w:hanging="280"/>
      </w:pPr>
    </w:lvl>
    <w:lvl w:ilvl="1" w:tplc="0A9EBFBA">
      <w:numFmt w:val="decimal"/>
      <w:lvlText w:val=""/>
      <w:lvlJc w:val="left"/>
    </w:lvl>
    <w:lvl w:ilvl="2" w:tplc="D7BAA43C">
      <w:numFmt w:val="decimal"/>
      <w:lvlText w:val=""/>
      <w:lvlJc w:val="left"/>
    </w:lvl>
    <w:lvl w:ilvl="3" w:tplc="076E8112">
      <w:numFmt w:val="decimal"/>
      <w:lvlText w:val=""/>
      <w:lvlJc w:val="left"/>
    </w:lvl>
    <w:lvl w:ilvl="4" w:tplc="022CB51C">
      <w:numFmt w:val="decimal"/>
      <w:lvlText w:val=""/>
      <w:lvlJc w:val="left"/>
    </w:lvl>
    <w:lvl w:ilvl="5" w:tplc="6994DF92">
      <w:numFmt w:val="decimal"/>
      <w:lvlText w:val=""/>
      <w:lvlJc w:val="left"/>
    </w:lvl>
    <w:lvl w:ilvl="6" w:tplc="69E63072">
      <w:numFmt w:val="decimal"/>
      <w:lvlText w:val=""/>
      <w:lvlJc w:val="left"/>
    </w:lvl>
    <w:lvl w:ilvl="7" w:tplc="03D09852">
      <w:numFmt w:val="decimal"/>
      <w:lvlText w:val=""/>
      <w:lvlJc w:val="left"/>
    </w:lvl>
    <w:lvl w:ilvl="8" w:tplc="1144C34E">
      <w:numFmt w:val="decimal"/>
      <w:lvlText w:val=""/>
      <w:lvlJc w:val="left"/>
    </w:lvl>
  </w:abstractNum>
  <w:abstractNum w:abstractNumId="2" w15:restartNumberingAfterBreak="0">
    <w:nsid w:val="687512EF"/>
    <w:multiLevelType w:val="hybridMultilevel"/>
    <w:tmpl w:val="F92E06DE"/>
    <w:lvl w:ilvl="0" w:tplc="D4C293F6">
      <w:start w:val="1"/>
      <w:numFmt w:val="bullet"/>
      <w:lvlText w:val="●"/>
      <w:lvlJc w:val="left"/>
      <w:pPr>
        <w:ind w:left="720" w:hanging="360"/>
      </w:pPr>
    </w:lvl>
    <w:lvl w:ilvl="1" w:tplc="B21E9DA8">
      <w:start w:val="1"/>
      <w:numFmt w:val="bullet"/>
      <w:lvlText w:val="○"/>
      <w:lvlJc w:val="left"/>
      <w:pPr>
        <w:ind w:left="1440" w:hanging="360"/>
      </w:pPr>
    </w:lvl>
    <w:lvl w:ilvl="2" w:tplc="B424564A">
      <w:start w:val="1"/>
      <w:numFmt w:val="bullet"/>
      <w:lvlText w:val="■"/>
      <w:lvlJc w:val="left"/>
      <w:pPr>
        <w:ind w:left="2160" w:hanging="360"/>
      </w:pPr>
    </w:lvl>
    <w:lvl w:ilvl="3" w:tplc="D05C08B0">
      <w:start w:val="1"/>
      <w:numFmt w:val="bullet"/>
      <w:lvlText w:val="●"/>
      <w:lvlJc w:val="left"/>
      <w:pPr>
        <w:ind w:left="2880" w:hanging="360"/>
      </w:pPr>
    </w:lvl>
    <w:lvl w:ilvl="4" w:tplc="A822BC72">
      <w:start w:val="1"/>
      <w:numFmt w:val="bullet"/>
      <w:lvlText w:val="○"/>
      <w:lvlJc w:val="left"/>
      <w:pPr>
        <w:ind w:left="3600" w:hanging="360"/>
      </w:pPr>
    </w:lvl>
    <w:lvl w:ilvl="5" w:tplc="DCFE8364">
      <w:start w:val="1"/>
      <w:numFmt w:val="bullet"/>
      <w:lvlText w:val="■"/>
      <w:lvlJc w:val="left"/>
      <w:pPr>
        <w:ind w:left="4320" w:hanging="360"/>
      </w:pPr>
    </w:lvl>
    <w:lvl w:ilvl="6" w:tplc="F0DA99DC">
      <w:start w:val="1"/>
      <w:numFmt w:val="bullet"/>
      <w:lvlText w:val="●"/>
      <w:lvlJc w:val="left"/>
      <w:pPr>
        <w:ind w:left="5040" w:hanging="360"/>
      </w:pPr>
    </w:lvl>
    <w:lvl w:ilvl="7" w:tplc="F64C52C2">
      <w:start w:val="1"/>
      <w:numFmt w:val="bullet"/>
      <w:lvlText w:val="●"/>
      <w:lvlJc w:val="left"/>
      <w:pPr>
        <w:ind w:left="5760" w:hanging="360"/>
      </w:pPr>
    </w:lvl>
    <w:lvl w:ilvl="8" w:tplc="545A843A">
      <w:start w:val="1"/>
      <w:numFmt w:val="bullet"/>
      <w:lvlText w:val="●"/>
      <w:lvlJc w:val="left"/>
      <w:pPr>
        <w:ind w:left="6480" w:hanging="360"/>
      </w:pPr>
    </w:lvl>
  </w:abstractNum>
  <w:num w:numId="1" w16cid:durableId="1473710412">
    <w:abstractNumId w:val="2"/>
    <w:lvlOverride w:ilvl="0">
      <w:startOverride w:val="1"/>
    </w:lvlOverride>
  </w:num>
  <w:num w:numId="2" w16cid:durableId="144663391">
    <w:abstractNumId w:val="1"/>
    <w:lvlOverride w:ilvl="0">
      <w:startOverride w:val="1"/>
    </w:lvlOverride>
  </w:num>
  <w:num w:numId="3" w16cid:durableId="16788513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4D3"/>
    <w:rsid w:val="000F6713"/>
    <w:rsid w:val="00254B48"/>
    <w:rsid w:val="00392FF5"/>
    <w:rsid w:val="00B04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DCE09"/>
  <w15:docId w15:val="{372459B1-5E5B-4F16-AE89-80EABC278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280" w:after="160"/>
      <w:outlineLvl w:val="0"/>
    </w:pPr>
    <w:rPr>
      <w:b/>
      <w:bCs/>
      <w:color w:val="1F3864"/>
      <w:sz w:val="34"/>
      <w:szCs w:val="34"/>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semiHidden/>
    <w:unhideWhenUsed/>
    <w:qFormat/>
    <w:pPr>
      <w:spacing w:before="160" w:after="8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4B48"/>
    <w:pPr>
      <w:spacing w:after="100"/>
    </w:pPr>
  </w:style>
  <w:style w:type="paragraph" w:styleId="TOC2">
    <w:name w:val="toc 2"/>
    <w:basedOn w:val="Normal"/>
    <w:next w:val="Normal"/>
    <w:autoRedefine/>
    <w:uiPriority w:val="39"/>
    <w:unhideWhenUsed/>
    <w:rsid w:val="00254B4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27</Pages>
  <Words>6430</Words>
  <Characters>36657</Characters>
  <Application>Microsoft Office Word</Application>
  <DocSecurity>0</DocSecurity>
  <Lines>305</Lines>
  <Paragraphs>86</Paragraphs>
  <ScaleCrop>false</ScaleCrop>
  <Company/>
  <LinksUpToDate>false</LinksUpToDate>
  <CharactersWithSpaces>43001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IAM Mastery Program</dc:creator>
  <cp:lastModifiedBy>Ganapathy, Krishnan</cp:lastModifiedBy>
  <cp:revision>2</cp:revision>
  <dcterms:created xsi:type="dcterms:W3CDTF">2026-06-22T20:46:00Z</dcterms:created>
  <dcterms:modified xsi:type="dcterms:W3CDTF">2026-06-23T16:55:00Z</dcterms:modified>
</cp:coreProperties>
</file>