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Selenium to Playwright Migration</w:t>
      </w:r>
    </w:p>
    <w:p>
      <w:pPr>
        <w:jc w:val="center"/>
      </w:pPr>
      <w:r>
        <w:rPr>
          <w:b/>
          <w:color w:val="4472C4"/>
          <w:sz w:val="28"/>
        </w:rPr>
        <w:t>4-Prompt Agent Migration Pack</w:t>
      </w:r>
    </w:p>
    <w:p>
      <w:pPr>
        <w:jc w:val="center"/>
      </w:pPr>
      <w:r>
        <w:rPr>
          <w:color w:val="475467"/>
          <w:sz w:val="22"/>
        </w:rPr>
        <w:t>Java + Selenium + TestNG + Cucumber  →  TypeScript + Playwright</w:t>
      </w:r>
    </w:p>
    <w:p>
      <w:pPr>
        <w:spacing w:before="280" w:after="200"/>
        <w:jc w:val="center"/>
      </w:pPr>
      <w:r>
        <w:rPr>
          <w:sz w:val="21"/>
        </w:rPr>
        <w:t>Use Prompts 1–3 once to prepare both repositories. Reuse Prompt 4 for each feature/module migration.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656"/>
            <w:shd w:fill="EAF2F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Prompt 1</w:t>
            </w:r>
          </w:p>
        </w:tc>
        <w:tc>
          <w:tcPr>
            <w:tcW w:type="dxa" w:w="7344"/>
            <w:shd w:fill="F8FAFC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sz w:val="19"/>
              </w:rPr>
              <w:t>Create AGENTS.md + SKILLS.md in Selenium source</w:t>
            </w:r>
          </w:p>
        </w:tc>
      </w:tr>
      <w:tr>
        <w:tc>
          <w:tcPr>
            <w:tcW w:type="dxa" w:w="1656"/>
            <w:shd w:fill="EAF2F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Prompt 2</w:t>
            </w:r>
          </w:p>
        </w:tc>
        <w:tc>
          <w:tcPr>
            <w:tcW w:type="dxa" w:w="7344"/>
            <w:shd w:fill="F8FAFC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sz w:val="19"/>
              </w:rPr>
              <w:t>Create AGENTS.md + SKILLS.md in Playwright target</w:t>
            </w:r>
          </w:p>
        </w:tc>
      </w:tr>
      <w:tr>
        <w:tc>
          <w:tcPr>
            <w:tcW w:type="dxa" w:w="1656"/>
            <w:shd w:fill="EAF2F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Prompt 3</w:t>
            </w:r>
          </w:p>
        </w:tc>
        <w:tc>
          <w:tcPr>
            <w:tcW w:type="dxa" w:w="7344"/>
            <w:shd w:fill="F8FAFC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sz w:val="19"/>
              </w:rPr>
              <w:t>Create MIGRATION.md in Selenium source</w:t>
            </w:r>
          </w:p>
        </w:tc>
      </w:tr>
      <w:tr>
        <w:tc>
          <w:tcPr>
            <w:tcW w:type="dxa" w:w="1656"/>
            <w:shd w:fill="EAF2F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Prompt 4</w:t>
            </w:r>
          </w:p>
        </w:tc>
        <w:tc>
          <w:tcPr>
            <w:tcW w:type="dxa" w:w="7344"/>
            <w:shd w:fill="F8FAFC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sz w:val="19"/>
              </w:rPr>
              <w:t>Start migration for one selected feature/module</w:t>
            </w:r>
          </w:p>
        </w:tc>
      </w:tr>
      <w:tr>
        <w:tc>
          <w:tcPr>
            <w:tcW w:type="dxa" w:w="1656"/>
            <w:shd w:fill="EAF2F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Approach</w:t>
            </w:r>
          </w:p>
        </w:tc>
        <w:tc>
          <w:tcPr>
            <w:tcW w:type="dxa" w:w="7344"/>
            <w:shd w:fill="F8FAFC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/>
            </w:pPr>
            <w:r>
              <w:rPr>
                <w:sz w:val="19"/>
              </w:rPr>
              <w:t>Feature/module-wise; no MCP involved</w:t>
            </w:r>
          </w:p>
        </w:tc>
      </w:tr>
    </w:tbl>
    <w:p>
      <w:pPr>
        <w:pStyle w:val="Heading1"/>
        <w:pageBreakBefore/>
      </w:pPr>
      <w:r>
        <w:t>Prompt 1 — Selenium Source: Create AGENTS.md + SKILLS.md</w:t>
      </w:r>
    </w:p>
    <w:p>
      <w:pPr>
        <w:spacing w:after="160"/>
      </w:pPr>
      <w:r>
        <w:rPr>
          <w:i/>
          <w:color w:val="667085"/>
        </w:rPr>
        <w:t>Run this inside the Java Selenium TestNG Cucumber source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432"/>
            <w:vAlign w:val="top"/>
            <w:shd w:fill="F7F8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202935"/>
                <w:sz w:val="18"/>
              </w:rPr>
              <w:t>Analyse this complete automation framework.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Technology:</w:t>
              <w:br/>
            </w:r>
            <w:r>
              <w:rPr>
                <w:rFonts w:ascii="Consolas" w:hAnsi="Consolas"/>
                <w:color w:val="202935"/>
                <w:sz w:val="18"/>
              </w:rPr>
              <w:t>- Java</w:t>
              <w:br/>
            </w:r>
            <w:r>
              <w:rPr>
                <w:rFonts w:ascii="Consolas" w:hAnsi="Consolas"/>
                <w:color w:val="202935"/>
                <w:sz w:val="18"/>
              </w:rPr>
              <w:t>- Selenium</w:t>
              <w:br/>
            </w:r>
            <w:r>
              <w:rPr>
                <w:rFonts w:ascii="Consolas" w:hAnsi="Consolas"/>
                <w:color w:val="202935"/>
                <w:sz w:val="18"/>
              </w:rPr>
              <w:t>- TestNG</w:t>
              <w:br/>
            </w:r>
            <w:r>
              <w:rPr>
                <w:rFonts w:ascii="Consolas" w:hAnsi="Consolas"/>
                <w:color w:val="202935"/>
                <w:sz w:val="18"/>
              </w:rPr>
              <w:t>- Cucumber</w:t>
              <w:br/>
            </w:r>
            <w:r>
              <w:rPr>
                <w:rFonts w:ascii="Consolas" w:hAnsi="Consolas"/>
                <w:color w:val="202935"/>
                <w:sz w:val="18"/>
              </w:rPr>
              <w:t>- Maven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Do not modify any existing source code or tests.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Create only these two files in the project root: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1. AGENTS.md</w:t>
              <w:br/>
            </w:r>
            <w:r>
              <w:rPr>
                <w:rFonts w:ascii="Consolas" w:hAnsi="Consolas"/>
                <w:color w:val="202935"/>
                <w:sz w:val="18"/>
              </w:rPr>
              <w:t>2. SKILLS.md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Before creating them, analyse the actual framework thoroughly, including: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- project/folder structure</w:t>
              <w:br/>
            </w:r>
            <w:r>
              <w:rPr>
                <w:rFonts w:ascii="Consolas" w:hAnsi="Consolas"/>
                <w:color w:val="202935"/>
                <w:sz w:val="18"/>
              </w:rPr>
              <w:t>- pom.xml</w:t>
              <w:br/>
            </w:r>
            <w:r>
              <w:rPr>
                <w:rFonts w:ascii="Consolas" w:hAnsi="Consolas"/>
                <w:color w:val="202935"/>
                <w:sz w:val="18"/>
              </w:rPr>
              <w:t>- Cucumber feature files</w:t>
              <w:br/>
            </w:r>
            <w:r>
              <w:rPr>
                <w:rFonts w:ascii="Consolas" w:hAnsi="Consolas"/>
                <w:color w:val="202935"/>
                <w:sz w:val="18"/>
              </w:rPr>
              <w:t>- step definitions</w:t>
              <w:br/>
            </w:r>
            <w:r>
              <w:rPr>
                <w:rFonts w:ascii="Consolas" w:hAnsi="Consolas"/>
                <w:color w:val="202935"/>
                <w:sz w:val="18"/>
              </w:rPr>
              <w:t>- page objects</w:t>
              <w:br/>
            </w:r>
            <w:r>
              <w:rPr>
                <w:rFonts w:ascii="Consolas" w:hAnsi="Consolas"/>
                <w:color w:val="202935"/>
                <w:sz w:val="18"/>
              </w:rPr>
              <w:t>- hooks</w:t>
              <w:br/>
            </w:r>
            <w:r>
              <w:rPr>
                <w:rFonts w:ascii="Consolas" w:hAnsi="Consolas"/>
                <w:color w:val="202935"/>
                <w:sz w:val="18"/>
              </w:rPr>
              <w:t>- runners</w:t>
              <w:br/>
            </w:r>
            <w:r>
              <w:rPr>
                <w:rFonts w:ascii="Consolas" w:hAnsi="Consolas"/>
                <w:color w:val="202935"/>
                <w:sz w:val="18"/>
              </w:rPr>
              <w:t>- TestNG configuration</w:t>
              <w:br/>
            </w:r>
            <w:r>
              <w:rPr>
                <w:rFonts w:ascii="Consolas" w:hAnsi="Consolas"/>
                <w:color w:val="202935"/>
                <w:sz w:val="18"/>
              </w:rPr>
              <w:t>- Selenium driver management</w:t>
              <w:br/>
            </w:r>
            <w:r>
              <w:rPr>
                <w:rFonts w:ascii="Consolas" w:hAnsi="Consolas"/>
                <w:color w:val="202935"/>
                <w:sz w:val="18"/>
              </w:rPr>
              <w:t>- locators</w:t>
              <w:br/>
            </w:r>
            <w:r>
              <w:rPr>
                <w:rFonts w:ascii="Consolas" w:hAnsi="Consolas"/>
                <w:color w:val="202935"/>
                <w:sz w:val="18"/>
              </w:rPr>
              <w:t>- waits</w:t>
              <w:br/>
            </w:r>
            <w:r>
              <w:rPr>
                <w:rFonts w:ascii="Consolas" w:hAnsi="Consolas"/>
                <w:color w:val="202935"/>
                <w:sz w:val="18"/>
              </w:rPr>
              <w:t>- common utilities</w:t>
              <w:br/>
            </w:r>
            <w:r>
              <w:rPr>
                <w:rFonts w:ascii="Consolas" w:hAnsi="Consolas"/>
                <w:color w:val="202935"/>
                <w:sz w:val="18"/>
              </w:rPr>
              <w:t>- test-data handling</w:t>
              <w:br/>
            </w:r>
            <w:r>
              <w:rPr>
                <w:rFonts w:ascii="Consolas" w:hAnsi="Consolas"/>
                <w:color w:val="202935"/>
                <w:sz w:val="18"/>
              </w:rPr>
              <w:t>- Excel/CSV/JSON files if present</w:t>
              <w:br/>
            </w:r>
            <w:r>
              <w:rPr>
                <w:rFonts w:ascii="Consolas" w:hAnsi="Consolas"/>
                <w:color w:val="202935"/>
                <w:sz w:val="18"/>
              </w:rPr>
              <w:t>- API utilities</w:t>
              <w:br/>
            </w:r>
            <w:r>
              <w:rPr>
                <w:rFonts w:ascii="Consolas" w:hAnsi="Consolas"/>
                <w:color w:val="202935"/>
                <w:sz w:val="18"/>
              </w:rPr>
              <w:t>- database utilities</w:t>
              <w:br/>
            </w:r>
            <w:r>
              <w:rPr>
                <w:rFonts w:ascii="Consolas" w:hAnsi="Consolas"/>
                <w:color w:val="202935"/>
                <w:sz w:val="18"/>
              </w:rPr>
              <w:t>- configuration/environment handling</w:t>
              <w:br/>
            </w:r>
            <w:r>
              <w:rPr>
                <w:rFonts w:ascii="Consolas" w:hAnsi="Consolas"/>
                <w:color w:val="202935"/>
                <w:sz w:val="18"/>
              </w:rPr>
              <w:t>- reporting</w:t>
              <w:br/>
            </w:r>
            <w:r>
              <w:rPr>
                <w:rFonts w:ascii="Consolas" w:hAnsi="Consolas"/>
                <w:color w:val="202935"/>
                <w:sz w:val="18"/>
              </w:rPr>
              <w:t>- screenshots</w:t>
              <w:br/>
            </w:r>
            <w:r>
              <w:rPr>
                <w:rFonts w:ascii="Consolas" w:hAnsi="Consolas"/>
                <w:color w:val="202935"/>
                <w:sz w:val="18"/>
              </w:rPr>
              <w:t>- retry mechanisms</w:t>
              <w:br/>
            </w:r>
            <w:r>
              <w:rPr>
                <w:rFonts w:ascii="Consolas" w:hAnsi="Consolas"/>
                <w:color w:val="202935"/>
                <w:sz w:val="18"/>
              </w:rPr>
              <w:t>- tags</w:t>
              <w:br/>
            </w:r>
            <w:r>
              <w:rPr>
                <w:rFonts w:ascii="Consolas" w:hAnsi="Consolas"/>
                <w:color w:val="202935"/>
                <w:sz w:val="18"/>
              </w:rPr>
              <w:t>- shared/common components</w:t>
              <w:br/>
            </w:r>
            <w:r>
              <w:rPr>
                <w:rFonts w:ascii="Consolas" w:hAnsi="Consolas"/>
                <w:color w:val="202935"/>
                <w:sz w:val="18"/>
              </w:rPr>
              <w:t>- execution flow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AGENTS.md must explain how an AI agent should work with THIS repository.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Important:</w:t>
              <w:br/>
            </w:r>
            <w:r>
              <w:rPr>
                <w:rFonts w:ascii="Consolas" w:hAnsi="Consolas"/>
                <w:color w:val="202935"/>
                <w:sz w:val="18"/>
              </w:rPr>
              <w:t>- This is the SOURCE framework for migration.</w:t>
              <w:br/>
            </w:r>
            <w:r>
              <w:rPr>
                <w:rFonts w:ascii="Consolas" w:hAnsi="Consolas"/>
                <w:color w:val="202935"/>
                <w:sz w:val="18"/>
              </w:rPr>
              <w:t>- Understand the existing framework before changing anything.</w:t>
              <w:br/>
            </w:r>
            <w:r>
              <w:rPr>
                <w:rFonts w:ascii="Consolas" w:hAnsi="Consolas"/>
                <w:color w:val="202935"/>
                <w:sz w:val="18"/>
              </w:rPr>
              <w:t>- Preserve business behaviour and test coverage.</w:t>
              <w:br/>
            </w:r>
            <w:r>
              <w:rPr>
                <w:rFonts w:ascii="Consolas" w:hAnsi="Consolas"/>
                <w:color w:val="202935"/>
                <w:sz w:val="18"/>
              </w:rPr>
              <w:t>- For any selected feature/module, trace the complete dependency chain.</w:t>
              <w:br/>
            </w:r>
            <w:r>
              <w:rPr>
                <w:rFonts w:ascii="Consolas" w:hAnsi="Consolas"/>
                <w:color w:val="202935"/>
                <w:sz w:val="18"/>
              </w:rPr>
              <w:t>- Trace: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feature/scenario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→ step definitions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→ page objects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→ utilities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→ test data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→ hooks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→ APIs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→ database dependencies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→ configuration.</w:t>
              <w:br/>
            </w:r>
            <w:r>
              <w:rPr>
                <w:rFonts w:ascii="Consolas" w:hAnsi="Consolas"/>
                <w:color w:val="202935"/>
                <w:sz w:val="18"/>
              </w:rPr>
              <w:t>- Do not redesign the Selenium framework.</w:t>
              <w:br/>
            </w:r>
            <w:r>
              <w:rPr>
                <w:rFonts w:ascii="Consolas" w:hAnsi="Consolas"/>
                <w:color w:val="202935"/>
                <w:sz w:val="18"/>
              </w:rPr>
              <w:t>- Do not modify Selenium code during migration unless explicitly requested.</w:t>
              <w:br/>
            </w:r>
            <w:r>
              <w:rPr>
                <w:rFonts w:ascii="Consolas" w:hAnsi="Consolas"/>
                <w:color w:val="202935"/>
                <w:sz w:val="18"/>
              </w:rPr>
              <w:t>- Selenium is the source of business behaviour and test coverage.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SKILLS.md must document the technical knowledge required to understand THIS framework.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Include framework-specific guidance for:</w:t>
              <w:br/>
            </w:r>
            <w:r>
              <w:rPr>
                <w:rFonts w:ascii="Consolas" w:hAnsi="Consolas"/>
                <w:color w:val="202935"/>
                <w:sz w:val="18"/>
              </w:rPr>
              <w:t>- Java</w:t>
              <w:br/>
            </w:r>
            <w:r>
              <w:rPr>
                <w:rFonts w:ascii="Consolas" w:hAnsi="Consolas"/>
                <w:color w:val="202935"/>
                <w:sz w:val="18"/>
              </w:rPr>
              <w:t>- Selenium</w:t>
              <w:br/>
            </w:r>
            <w:r>
              <w:rPr>
                <w:rFonts w:ascii="Consolas" w:hAnsi="Consolas"/>
                <w:color w:val="202935"/>
                <w:sz w:val="18"/>
              </w:rPr>
              <w:t>- TestNG</w:t>
              <w:br/>
            </w:r>
            <w:r>
              <w:rPr>
                <w:rFonts w:ascii="Consolas" w:hAnsi="Consolas"/>
                <w:color w:val="202935"/>
                <w:sz w:val="18"/>
              </w:rPr>
              <w:t>- Cucumber</w:t>
              <w:br/>
            </w:r>
            <w:r>
              <w:rPr>
                <w:rFonts w:ascii="Consolas" w:hAnsi="Consolas"/>
                <w:color w:val="202935"/>
                <w:sz w:val="18"/>
              </w:rPr>
              <w:t>- Maven</w:t>
              <w:br/>
            </w:r>
            <w:r>
              <w:rPr>
                <w:rFonts w:ascii="Consolas" w:hAnsi="Consolas"/>
                <w:color w:val="202935"/>
                <w:sz w:val="18"/>
              </w:rPr>
              <w:t>- Page Object Model</w:t>
              <w:br/>
            </w:r>
            <w:r>
              <w:rPr>
                <w:rFonts w:ascii="Consolas" w:hAnsi="Consolas"/>
                <w:color w:val="202935"/>
                <w:sz w:val="18"/>
              </w:rPr>
              <w:t>- locator handling</w:t>
              <w:br/>
            </w:r>
            <w:r>
              <w:rPr>
                <w:rFonts w:ascii="Consolas" w:hAnsi="Consolas"/>
                <w:color w:val="202935"/>
                <w:sz w:val="18"/>
              </w:rPr>
              <w:t>- waits</w:t>
              <w:br/>
            </w:r>
            <w:r>
              <w:rPr>
                <w:rFonts w:ascii="Consolas" w:hAnsi="Consolas"/>
                <w:color w:val="202935"/>
                <w:sz w:val="18"/>
              </w:rPr>
              <w:t>- hooks</w:t>
              <w:br/>
            </w:r>
            <w:r>
              <w:rPr>
                <w:rFonts w:ascii="Consolas" w:hAnsi="Consolas"/>
                <w:color w:val="202935"/>
                <w:sz w:val="18"/>
              </w:rPr>
              <w:t>- data-driven testing</w:t>
              <w:br/>
            </w:r>
            <w:r>
              <w:rPr>
                <w:rFonts w:ascii="Consolas" w:hAnsi="Consolas"/>
                <w:color w:val="202935"/>
                <w:sz w:val="18"/>
              </w:rPr>
              <w:t>- Excel/test-data handling</w:t>
              <w:br/>
            </w:r>
            <w:r>
              <w:rPr>
                <w:rFonts w:ascii="Consolas" w:hAnsi="Consolas"/>
                <w:color w:val="202935"/>
                <w:sz w:val="18"/>
              </w:rPr>
              <w:t>- API/database integrations</w:t>
              <w:br/>
            </w:r>
            <w:r>
              <w:rPr>
                <w:rFonts w:ascii="Consolas" w:hAnsi="Consolas"/>
                <w:color w:val="202935"/>
                <w:sz w:val="18"/>
              </w:rPr>
              <w:t>- reporting</w:t>
              <w:br/>
            </w:r>
            <w:r>
              <w:rPr>
                <w:rFonts w:ascii="Consolas" w:hAnsi="Consolas"/>
                <w:color w:val="202935"/>
                <w:sz w:val="18"/>
              </w:rPr>
              <w:t>- execution</w:t>
              <w:br/>
            </w:r>
            <w:r>
              <w:rPr>
                <w:rFonts w:ascii="Consolas" w:hAnsi="Consolas"/>
                <w:color w:val="202935"/>
                <w:sz w:val="18"/>
              </w:rPr>
              <w:t>- debugging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Make both files specific to the actual repository.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Do not create generic documentation.</w:t>
              <w:br/>
            </w:r>
            <w:r>
              <w:rPr>
                <w:rFonts w:ascii="Consolas" w:hAnsi="Consolas"/>
                <w:color w:val="202935"/>
                <w:sz w:val="18"/>
              </w:rPr>
              <w:t>Do not start migration.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Prompt 2 — Playwright Target: Create AGENTS.md + SKILLS.md</w:t>
      </w:r>
    </w:p>
    <w:p>
      <w:pPr>
        <w:spacing w:after="160"/>
      </w:pPr>
      <w:r>
        <w:rPr>
          <w:i/>
          <w:color w:val="667085"/>
        </w:rPr>
        <w:t>Run this inside the existing Playwright TypeScript target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432"/>
            <w:vAlign w:val="top"/>
            <w:shd w:fill="F7F8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202935"/>
                <w:sz w:val="18"/>
              </w:rPr>
              <w:t>Analyse this complete existing Playwright TypeScript automation framework.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Do not modify any existing source code or tests.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Create only these two files in the project root: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1. AGENTS.md</w:t>
              <w:br/>
            </w:r>
            <w:r>
              <w:rPr>
                <w:rFonts w:ascii="Consolas" w:hAnsi="Consolas"/>
                <w:color w:val="202935"/>
                <w:sz w:val="18"/>
              </w:rPr>
              <w:t>2. SKILLS.md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Before creating them, analyse the actual framework thoroughly, including: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- package.json</w:t>
              <w:br/>
            </w:r>
            <w:r>
              <w:rPr>
                <w:rFonts w:ascii="Consolas" w:hAnsi="Consolas"/>
                <w:color w:val="202935"/>
                <w:sz w:val="18"/>
              </w:rPr>
              <w:t>- playwright.config</w:t>
              <w:br/>
            </w:r>
            <w:r>
              <w:rPr>
                <w:rFonts w:ascii="Consolas" w:hAnsi="Consolas"/>
                <w:color w:val="202935"/>
                <w:sz w:val="18"/>
              </w:rPr>
              <w:t>- project/folder structure</w:t>
              <w:br/>
            </w:r>
            <w:r>
              <w:rPr>
                <w:rFonts w:ascii="Consolas" w:hAnsi="Consolas"/>
                <w:color w:val="202935"/>
                <w:sz w:val="18"/>
              </w:rPr>
              <w:t>- existing automated tests</w:t>
              <w:br/>
            </w:r>
            <w:r>
              <w:rPr>
                <w:rFonts w:ascii="Consolas" w:hAnsi="Consolas"/>
                <w:color w:val="202935"/>
                <w:sz w:val="18"/>
              </w:rPr>
              <w:t>- page objects</w:t>
              <w:br/>
            </w:r>
            <w:r>
              <w:rPr>
                <w:rFonts w:ascii="Consolas" w:hAnsi="Consolas"/>
                <w:color w:val="202935"/>
                <w:sz w:val="18"/>
              </w:rPr>
              <w:t>- fixtures</w:t>
              <w:br/>
            </w:r>
            <w:r>
              <w:rPr>
                <w:rFonts w:ascii="Consolas" w:hAnsi="Consolas"/>
                <w:color w:val="202935"/>
                <w:sz w:val="18"/>
              </w:rPr>
              <w:t>- utilities</w:t>
              <w:br/>
            </w:r>
            <w:r>
              <w:rPr>
                <w:rFonts w:ascii="Consolas" w:hAnsi="Consolas"/>
                <w:color w:val="202935"/>
                <w:sz w:val="18"/>
              </w:rPr>
              <w:t>- test-data handling</w:t>
              <w:br/>
            </w:r>
            <w:r>
              <w:rPr>
                <w:rFonts w:ascii="Consolas" w:hAnsi="Consolas"/>
                <w:color w:val="202935"/>
                <w:sz w:val="18"/>
              </w:rPr>
              <w:t>- Excel/CSV/JSON support if present</w:t>
              <w:br/>
            </w:r>
            <w:r>
              <w:rPr>
                <w:rFonts w:ascii="Consolas" w:hAnsi="Consolas"/>
                <w:color w:val="202935"/>
                <w:sz w:val="18"/>
              </w:rPr>
              <w:t>- authentication</w:t>
              <w:br/>
            </w:r>
            <w:r>
              <w:rPr>
                <w:rFonts w:ascii="Consolas" w:hAnsi="Consolas"/>
                <w:color w:val="202935"/>
                <w:sz w:val="18"/>
              </w:rPr>
              <w:t>- environment/configuration</w:t>
              <w:br/>
            </w:r>
            <w:r>
              <w:rPr>
                <w:rFonts w:ascii="Consolas" w:hAnsi="Consolas"/>
                <w:color w:val="202935"/>
                <w:sz w:val="18"/>
              </w:rPr>
              <w:t>- API testing</w:t>
              <w:br/>
            </w:r>
            <w:r>
              <w:rPr>
                <w:rFonts w:ascii="Consolas" w:hAnsi="Consolas"/>
                <w:color w:val="202935"/>
                <w:sz w:val="18"/>
              </w:rPr>
              <w:t>- reporting</w:t>
              <w:br/>
            </w:r>
            <w:r>
              <w:rPr>
                <w:rFonts w:ascii="Consolas" w:hAnsi="Consolas"/>
                <w:color w:val="202935"/>
                <w:sz w:val="18"/>
              </w:rPr>
              <w:t>- screenshots</w:t>
              <w:br/>
            </w:r>
            <w:r>
              <w:rPr>
                <w:rFonts w:ascii="Consolas" w:hAnsi="Consolas"/>
                <w:color w:val="202935"/>
                <w:sz w:val="18"/>
              </w:rPr>
              <w:t>- traces</w:t>
              <w:br/>
            </w:r>
            <w:r>
              <w:rPr>
                <w:rFonts w:ascii="Consolas" w:hAnsi="Consolas"/>
                <w:color w:val="202935"/>
                <w:sz w:val="18"/>
              </w:rPr>
              <w:t>- retries</w:t>
              <w:br/>
            </w:r>
            <w:r>
              <w:rPr>
                <w:rFonts w:ascii="Consolas" w:hAnsi="Consolas"/>
                <w:color w:val="202935"/>
                <w:sz w:val="18"/>
              </w:rPr>
              <w:t>- tags</w:t>
              <w:br/>
            </w:r>
            <w:r>
              <w:rPr>
                <w:rFonts w:ascii="Consolas" w:hAnsi="Consolas"/>
                <w:color w:val="202935"/>
                <w:sz w:val="18"/>
              </w:rPr>
              <w:t>- projects</w:t>
              <w:br/>
            </w:r>
            <w:r>
              <w:rPr>
                <w:rFonts w:ascii="Consolas" w:hAnsi="Consolas"/>
                <w:color w:val="202935"/>
                <w:sz w:val="18"/>
              </w:rPr>
              <w:t>- parallel execution</w:t>
              <w:br/>
            </w:r>
            <w:r>
              <w:rPr>
                <w:rFonts w:ascii="Consolas" w:hAnsi="Consolas"/>
                <w:color w:val="202935"/>
                <w:sz w:val="18"/>
              </w:rPr>
              <w:t>- common components</w:t>
              <w:br/>
            </w:r>
            <w:r>
              <w:rPr>
                <w:rFonts w:ascii="Consolas" w:hAnsi="Consolas"/>
                <w:color w:val="202935"/>
                <w:sz w:val="18"/>
              </w:rPr>
              <w:t>- naming conventions</w:t>
              <w:br/>
            </w:r>
            <w:r>
              <w:rPr>
                <w:rFonts w:ascii="Consolas" w:hAnsi="Consolas"/>
                <w:color w:val="202935"/>
                <w:sz w:val="18"/>
              </w:rPr>
              <w:t>- coding conventions</w:t>
              <w:br/>
            </w:r>
            <w:r>
              <w:rPr>
                <w:rFonts w:ascii="Consolas" w:hAnsi="Consolas"/>
                <w:color w:val="202935"/>
                <w:sz w:val="18"/>
              </w:rPr>
              <w:t>- locator conventions</w:t>
              <w:br/>
            </w:r>
            <w:r>
              <w:rPr>
                <w:rFonts w:ascii="Consolas" w:hAnsi="Consolas"/>
                <w:color w:val="202935"/>
                <w:sz w:val="18"/>
              </w:rPr>
              <w:t>- execution flow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AGENTS.md must define how an AI agent should work with THIS Playwright repository.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Important rules:</w:t>
              <w:br/>
            </w:r>
            <w:r>
              <w:rPr>
                <w:rFonts w:ascii="Consolas" w:hAnsi="Consolas"/>
                <w:color w:val="202935"/>
                <w:sz w:val="18"/>
              </w:rPr>
              <w:t>- This is the TARGET framework for migration.</w:t>
              <w:br/>
            </w:r>
            <w:r>
              <w:rPr>
                <w:rFonts w:ascii="Consolas" w:hAnsi="Consolas"/>
                <w:color w:val="202935"/>
                <w:sz w:val="18"/>
              </w:rPr>
              <w:t>- Existing architecture must be preserved.</w:t>
              <w:br/>
            </w:r>
            <w:r>
              <w:rPr>
                <w:rFonts w:ascii="Consolas" w:hAnsi="Consolas"/>
                <w:color w:val="202935"/>
                <w:sz w:val="18"/>
              </w:rPr>
              <w:t>- Do not create another Playwright framework.</w:t>
              <w:br/>
            </w:r>
            <w:r>
              <w:rPr>
                <w:rFonts w:ascii="Consolas" w:hAnsi="Consolas"/>
                <w:color w:val="202935"/>
                <w:sz w:val="18"/>
              </w:rPr>
              <w:t>- Reuse existing components before creating anything new.</w:t>
              <w:br/>
            </w:r>
            <w:r>
              <w:rPr>
                <w:rFonts w:ascii="Consolas" w:hAnsi="Consolas"/>
                <w:color w:val="202935"/>
                <w:sz w:val="18"/>
              </w:rPr>
              <w:t>- Extend existing components where appropriate.</w:t>
              <w:br/>
            </w:r>
            <w:r>
              <w:rPr>
                <w:rFonts w:ascii="Consolas" w:hAnsi="Consolas"/>
                <w:color w:val="202935"/>
                <w:sz w:val="18"/>
              </w:rPr>
              <w:t>- Do not duplicate page objects, fixtures, utilities, configuration or test-data utilities.</w:t>
              <w:br/>
            </w:r>
            <w:r>
              <w:rPr>
                <w:rFonts w:ascii="Consolas" w:hAnsi="Consolas"/>
                <w:color w:val="202935"/>
                <w:sz w:val="18"/>
              </w:rPr>
              <w:t>- Use Playwright-native implementation.</w:t>
              <w:br/>
            </w:r>
            <w:r>
              <w:rPr>
                <w:rFonts w:ascii="Consolas" w:hAnsi="Consolas"/>
                <w:color w:val="202935"/>
                <w:sz w:val="18"/>
              </w:rPr>
              <w:t>- Do not mechanically translate Selenium Java code.</w:t>
              <w:br/>
            </w:r>
            <w:r>
              <w:rPr>
                <w:rFonts w:ascii="Consolas" w:hAnsi="Consolas"/>
                <w:color w:val="202935"/>
                <w:sz w:val="18"/>
              </w:rPr>
              <w:t>- Use existing framework conventions.</w:t>
              <w:br/>
            </w:r>
            <w:r>
              <w:rPr>
                <w:rFonts w:ascii="Consolas" w:hAnsi="Consolas"/>
                <w:color w:val="202935"/>
                <w:sz w:val="18"/>
              </w:rPr>
              <w:t>- Use existing reporting/configuration/test-data mechanisms.</w:t>
              <w:br/>
            </w:r>
            <w:r>
              <w:rPr>
                <w:rFonts w:ascii="Consolas" w:hAnsi="Consolas"/>
                <w:color w:val="202935"/>
                <w:sz w:val="18"/>
              </w:rPr>
              <w:t>- Modify only files required for the selected migration module.</w:t>
              <w:br/>
            </w:r>
            <w:r>
              <w:rPr>
                <w:rFonts w:ascii="Consolas" w:hAnsi="Consolas"/>
                <w:color w:val="202935"/>
                <w:sz w:val="18"/>
              </w:rPr>
              <w:t>- Do not change unrelated tests.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SKILLS.md must document how to implement automation correctly in THIS framework.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Include framework-specific guidance for:</w:t>
              <w:br/>
            </w:r>
            <w:r>
              <w:rPr>
                <w:rFonts w:ascii="Consolas" w:hAnsi="Consolas"/>
                <w:color w:val="202935"/>
                <w:sz w:val="18"/>
              </w:rPr>
              <w:t>- TypeScript</w:t>
              <w:br/>
            </w:r>
            <w:r>
              <w:rPr>
                <w:rFonts w:ascii="Consolas" w:hAnsi="Consolas"/>
                <w:color w:val="202935"/>
                <w:sz w:val="18"/>
              </w:rPr>
              <w:t>- Playwright Test</w:t>
              <w:br/>
            </w:r>
            <w:r>
              <w:rPr>
                <w:rFonts w:ascii="Consolas" w:hAnsi="Consolas"/>
                <w:color w:val="202935"/>
                <w:sz w:val="18"/>
              </w:rPr>
              <w:t>- fixtures</w:t>
              <w:br/>
            </w:r>
            <w:r>
              <w:rPr>
                <w:rFonts w:ascii="Consolas" w:hAnsi="Consolas"/>
                <w:color w:val="202935"/>
                <w:sz w:val="18"/>
              </w:rPr>
              <w:t>- page objects</w:t>
              <w:br/>
            </w:r>
            <w:r>
              <w:rPr>
                <w:rFonts w:ascii="Consolas" w:hAnsi="Consolas"/>
                <w:color w:val="202935"/>
                <w:sz w:val="18"/>
              </w:rPr>
              <w:t>- locators</w:t>
              <w:br/>
            </w:r>
            <w:r>
              <w:rPr>
                <w:rFonts w:ascii="Consolas" w:hAnsi="Consolas"/>
                <w:color w:val="202935"/>
                <w:sz w:val="18"/>
              </w:rPr>
              <w:t>- assertions</w:t>
              <w:br/>
            </w:r>
            <w:r>
              <w:rPr>
                <w:rFonts w:ascii="Consolas" w:hAnsi="Consolas"/>
                <w:color w:val="202935"/>
                <w:sz w:val="18"/>
              </w:rPr>
              <w:t>- auto-waiting</w:t>
              <w:br/>
            </w:r>
            <w:r>
              <w:rPr>
                <w:rFonts w:ascii="Consolas" w:hAnsi="Consolas"/>
                <w:color w:val="202935"/>
                <w:sz w:val="18"/>
              </w:rPr>
              <w:t>- authentication</w:t>
              <w:br/>
            </w:r>
            <w:r>
              <w:rPr>
                <w:rFonts w:ascii="Consolas" w:hAnsi="Consolas"/>
                <w:color w:val="202935"/>
                <w:sz w:val="18"/>
              </w:rPr>
              <w:t>- test-data handling</w:t>
              <w:br/>
            </w:r>
            <w:r>
              <w:rPr>
                <w:rFonts w:ascii="Consolas" w:hAnsi="Consolas"/>
                <w:color w:val="202935"/>
                <w:sz w:val="18"/>
              </w:rPr>
              <w:t>- API testing if used</w:t>
              <w:br/>
            </w:r>
            <w:r>
              <w:rPr>
                <w:rFonts w:ascii="Consolas" w:hAnsi="Consolas"/>
                <w:color w:val="202935"/>
                <w:sz w:val="18"/>
              </w:rPr>
              <w:t>- reporting</w:t>
              <w:br/>
            </w:r>
            <w:r>
              <w:rPr>
                <w:rFonts w:ascii="Consolas" w:hAnsi="Consolas"/>
                <w:color w:val="202935"/>
                <w:sz w:val="18"/>
              </w:rPr>
              <w:t>- debugging</w:t>
              <w:br/>
            </w:r>
            <w:r>
              <w:rPr>
                <w:rFonts w:ascii="Consolas" w:hAnsi="Consolas"/>
                <w:color w:val="202935"/>
                <w:sz w:val="18"/>
              </w:rPr>
              <w:t>- targeted test execution</w:t>
              <w:br/>
            </w:r>
            <w:r>
              <w:rPr>
                <w:rFonts w:ascii="Consolas" w:hAnsi="Consolas"/>
                <w:color w:val="202935"/>
                <w:sz w:val="18"/>
              </w:rPr>
              <w:t>- framework conventions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Make both files specific to the actual repository.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Do not start migration.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Prompt 3 — Selenium Source: Create MIGRATION.md</w:t>
      </w:r>
    </w:p>
    <w:p>
      <w:pPr>
        <w:spacing w:after="160"/>
      </w:pPr>
      <w:r>
        <w:rPr>
          <w:i/>
          <w:color w:val="667085"/>
        </w:rPr>
        <w:t>Run this in the Selenium source project. Replace &lt;TARGET_PLAYWRIGHT_PROJECT_PATH&gt; before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432"/>
            <w:vAlign w:val="top"/>
            <w:shd w:fill="F7F8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202935"/>
                <w:sz w:val="18"/>
              </w:rPr>
              <w:t>Create a MIGRATION.md in this Selenium source project.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Do not migrate any code yet.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This file must define the migration strategy from: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SOURCE:</w:t>
              <w:br/>
            </w:r>
            <w:r>
              <w:rPr>
                <w:rFonts w:ascii="Consolas" w:hAnsi="Consolas"/>
                <w:color w:val="202935"/>
                <w:sz w:val="18"/>
              </w:rPr>
              <w:t>Current Java Selenium TestNG Cucumber framework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TARGET:</w:t>
              <w:br/>
            </w:r>
            <w:r>
              <w:rPr>
                <w:rFonts w:ascii="Consolas" w:hAnsi="Consolas"/>
                <w:color w:val="202935"/>
                <w:sz w:val="18"/>
              </w:rPr>
              <w:t>&lt;TARGET_PLAYWRIGHT_PROJECT_PATH&gt;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The target is an EXISTING Playwright TypeScript framework that already contains automated test cases.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Migration must be FEATURE/MODULE WISE.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MIGRATION.md must clearly define the following rules: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1. Selenium is the source of: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- business behaviour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- scenarios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- validations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- test coverage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- test data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- dependencies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2. Playwright is the target architecture.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3. Never create a new Playwright framework.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4. Never copy the Selenium architecture blindly into Playwright.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5. Before migrating a selected feature/module, analyse its complete dependency chain: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feature/scenarios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step definitions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page objects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locators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utilities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test data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hooks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APIs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databases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configuration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→ prerequisite flows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6. Analyse the target Playwright framework before implementation.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7. For each source dependency, determine: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REUSE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EXTEND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CREATE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NOT REQUIRED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8. Always REUSE existing Playwright components first.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9. Preserve the existing Playwright folder structure, coding conventions, utilities, fixtures, reporting and configuration.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10. Convert Selenium business behaviour into Playwright-native implementation.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11. Do not simply convert Java syntax into TypeScript.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12. Do not duplicate functionality that already exists in Playwright.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13. Preserve existing test data wherever required.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14. If the Selenium module uses Excel or another external test-data source, understand how the existing Playwright framework handles that data before making changes.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15. Do not modify unrelated modules.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16. Migration must happen module/feature wise.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17. Within a large module, migration may be divided into logical batches if required.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18. After implementation: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 - compile/type-check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 - run the migrated tests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 - fix migration-related failures</w:t>
              <w:br/>
            </w:r>
            <w:r>
              <w:rPr>
                <w:rFonts w:ascii="Consolas" w:hAnsi="Consolas"/>
                <w:color w:val="202935"/>
                <w:sz w:val="18"/>
              </w:rPr>
              <w:t xml:space="preserve">    - confirm that source business coverage has been preserved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19. Do not automatically migrate another module after completing the selected module.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Also include a standard migration flow: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SELECT MODULE</w:t>
              <w:br/>
            </w:r>
            <w:r>
              <w:rPr>
                <w:rFonts w:ascii="Consolas" w:hAnsi="Consolas"/>
                <w:color w:val="202935"/>
                <w:sz w:val="18"/>
              </w:rPr>
              <w:t>→ ANALYSE SOURCE</w:t>
              <w:br/>
            </w:r>
            <w:r>
              <w:rPr>
                <w:rFonts w:ascii="Consolas" w:hAnsi="Consolas"/>
                <w:color w:val="202935"/>
                <w:sz w:val="18"/>
              </w:rPr>
              <w:t>→ TRACE DEPENDENCIES</w:t>
              <w:br/>
            </w:r>
            <w:r>
              <w:rPr>
                <w:rFonts w:ascii="Consolas" w:hAnsi="Consolas"/>
                <w:color w:val="202935"/>
                <w:sz w:val="18"/>
              </w:rPr>
              <w:t>→ ANALYSE TARGET</w:t>
              <w:br/>
            </w:r>
            <w:r>
              <w:rPr>
                <w:rFonts w:ascii="Consolas" w:hAnsi="Consolas"/>
                <w:color w:val="202935"/>
                <w:sz w:val="18"/>
              </w:rPr>
              <w:t>→ MAP REUSE / EXTEND / CREATE / NOT REQUIRED</w:t>
              <w:br/>
            </w:r>
            <w:r>
              <w:rPr>
                <w:rFonts w:ascii="Consolas" w:hAnsi="Consolas"/>
                <w:color w:val="202935"/>
                <w:sz w:val="18"/>
              </w:rPr>
              <w:t>→ IMPLEMENT IN EXISTING PLAYWRIGHT FRAMEWORK</w:t>
              <w:br/>
            </w:r>
            <w:r>
              <w:rPr>
                <w:rFonts w:ascii="Consolas" w:hAnsi="Consolas"/>
                <w:color w:val="202935"/>
                <w:sz w:val="18"/>
              </w:rPr>
              <w:t>→ RUN TESTS</w:t>
              <w:br/>
            </w:r>
            <w:r>
              <w:rPr>
                <w:rFonts w:ascii="Consolas" w:hAnsi="Consolas"/>
                <w:color w:val="202935"/>
                <w:sz w:val="18"/>
              </w:rPr>
              <w:t>→ FIX FAILURES</w:t>
              <w:br/>
            </w:r>
            <w:r>
              <w:rPr>
                <w:rFonts w:ascii="Consolas" w:hAnsi="Consolas"/>
                <w:color w:val="202935"/>
                <w:sz w:val="18"/>
              </w:rPr>
              <w:t>→ VALIDATE COVERAGE</w:t>
              <w:br/>
            </w:r>
            <w:r>
              <w:rPr>
                <w:rFonts w:ascii="Consolas" w:hAnsi="Consolas"/>
                <w:color w:val="202935"/>
                <w:sz w:val="18"/>
              </w:rPr>
              <w:t>→ COMPLETE MODULE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MIGRATION.md must serve as the permanent migration instruction file for future module-by-module migrations.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Do not start migration after creating the file.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4 — Start Migration of One Feature/Module</w:t>
      </w:r>
    </w:p>
    <w:p>
      <w:pPr>
        <w:spacing w:after="160"/>
      </w:pPr>
      <w:r>
        <w:rPr>
          <w:i/>
          <w:color w:val="667085"/>
        </w:rPr>
        <w:t>Reuse this prompt for every migration. Replace the module name and target project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432"/>
            <w:vAlign w:val="top"/>
            <w:shd w:fill="F7F8FA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202935"/>
                <w:sz w:val="18"/>
              </w:rPr>
              <w:t>Start migration of the following feature/module: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MODULE:</w:t>
              <w:br/>
            </w:r>
            <w:r>
              <w:rPr>
                <w:rFonts w:ascii="Consolas" w:hAnsi="Consolas"/>
                <w:color w:val="202935"/>
                <w:sz w:val="18"/>
              </w:rPr>
              <w:t>&lt;MODULE_NAME&gt;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SOURCE PROJECT:</w:t>
              <w:br/>
            </w:r>
            <w:r>
              <w:rPr>
                <w:rFonts w:ascii="Consolas" w:hAnsi="Consolas"/>
                <w:color w:val="202935"/>
                <w:sz w:val="18"/>
              </w:rPr>
              <w:t>Current Selenium project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TARGET PROJECT:</w:t>
              <w:br/>
            </w:r>
            <w:r>
              <w:rPr>
                <w:rFonts w:ascii="Consolas" w:hAnsi="Consolas"/>
                <w:color w:val="202935"/>
                <w:sz w:val="18"/>
              </w:rPr>
              <w:t>&lt;TARGET_PLAYWRIGHT_PROJECT_PATH&gt;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Before doing anything: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Read and follow:</w:t>
              <w:br/>
            </w:r>
            <w:r>
              <w:rPr>
                <w:rFonts w:ascii="Consolas" w:hAnsi="Consolas"/>
                <w:color w:val="202935"/>
                <w:sz w:val="18"/>
              </w:rPr>
              <w:t>- source AGENTS.md</w:t>
              <w:br/>
            </w:r>
            <w:r>
              <w:rPr>
                <w:rFonts w:ascii="Consolas" w:hAnsi="Consolas"/>
                <w:color w:val="202935"/>
                <w:sz w:val="18"/>
              </w:rPr>
              <w:t>- source SKILLS.md</w:t>
              <w:br/>
            </w:r>
            <w:r>
              <w:rPr>
                <w:rFonts w:ascii="Consolas" w:hAnsi="Consolas"/>
                <w:color w:val="202935"/>
                <w:sz w:val="18"/>
              </w:rPr>
              <w:t>- source MIGRATION.md</w:t>
              <w:br/>
            </w:r>
            <w:r>
              <w:rPr>
                <w:rFonts w:ascii="Consolas" w:hAnsi="Consolas"/>
                <w:color w:val="202935"/>
                <w:sz w:val="18"/>
              </w:rPr>
              <w:t>- target AGENTS.md</w:t>
              <w:br/>
            </w:r>
            <w:r>
              <w:rPr>
                <w:rFonts w:ascii="Consolas" w:hAnsi="Consolas"/>
                <w:color w:val="202935"/>
                <w:sz w:val="18"/>
              </w:rPr>
              <w:t>- target SKILLS.md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Analyse the selected module completely in the Selenium source.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Identify:</w:t>
              <w:br/>
            </w:r>
            <w:r>
              <w:rPr>
                <w:rFonts w:ascii="Consolas" w:hAnsi="Consolas"/>
                <w:color w:val="202935"/>
                <w:sz w:val="18"/>
              </w:rPr>
              <w:t>- scenarios</w:t>
              <w:br/>
            </w:r>
            <w:r>
              <w:rPr>
                <w:rFonts w:ascii="Consolas" w:hAnsi="Consolas"/>
                <w:color w:val="202935"/>
                <w:sz w:val="18"/>
              </w:rPr>
              <w:t>- step definitions</w:t>
              <w:br/>
            </w:r>
            <w:r>
              <w:rPr>
                <w:rFonts w:ascii="Consolas" w:hAnsi="Consolas"/>
                <w:color w:val="202935"/>
                <w:sz w:val="18"/>
              </w:rPr>
              <w:t>- page objects</w:t>
              <w:br/>
            </w:r>
            <w:r>
              <w:rPr>
                <w:rFonts w:ascii="Consolas" w:hAnsi="Consolas"/>
                <w:color w:val="202935"/>
                <w:sz w:val="18"/>
              </w:rPr>
              <w:t>- locators</w:t>
              <w:br/>
            </w:r>
            <w:r>
              <w:rPr>
                <w:rFonts w:ascii="Consolas" w:hAnsi="Consolas"/>
                <w:color w:val="202935"/>
                <w:sz w:val="18"/>
              </w:rPr>
              <w:t>- utilities</w:t>
              <w:br/>
            </w:r>
            <w:r>
              <w:rPr>
                <w:rFonts w:ascii="Consolas" w:hAnsi="Consolas"/>
                <w:color w:val="202935"/>
                <w:sz w:val="18"/>
              </w:rPr>
              <w:t>- test data</w:t>
              <w:br/>
            </w:r>
            <w:r>
              <w:rPr>
                <w:rFonts w:ascii="Consolas" w:hAnsi="Consolas"/>
                <w:color w:val="202935"/>
                <w:sz w:val="18"/>
              </w:rPr>
              <w:t>- hooks</w:t>
              <w:br/>
            </w:r>
            <w:r>
              <w:rPr>
                <w:rFonts w:ascii="Consolas" w:hAnsi="Consolas"/>
                <w:color w:val="202935"/>
                <w:sz w:val="18"/>
              </w:rPr>
              <w:t>- API dependencies</w:t>
              <w:br/>
            </w:r>
            <w:r>
              <w:rPr>
                <w:rFonts w:ascii="Consolas" w:hAnsi="Consolas"/>
                <w:color w:val="202935"/>
                <w:sz w:val="18"/>
              </w:rPr>
              <w:t>- database dependencies</w:t>
              <w:br/>
            </w:r>
            <w:r>
              <w:rPr>
                <w:rFonts w:ascii="Consolas" w:hAnsi="Consolas"/>
                <w:color w:val="202935"/>
                <w:sz w:val="18"/>
              </w:rPr>
              <w:t>- configuration dependencies</w:t>
              <w:br/>
            </w:r>
            <w:r>
              <w:rPr>
                <w:rFonts w:ascii="Consolas" w:hAnsi="Consolas"/>
                <w:color w:val="202935"/>
                <w:sz w:val="18"/>
              </w:rPr>
              <w:t>- shared dependencies</w:t>
              <w:br/>
            </w:r>
            <w:r>
              <w:rPr>
                <w:rFonts w:ascii="Consolas" w:hAnsi="Consolas"/>
                <w:color w:val="202935"/>
                <w:sz w:val="18"/>
              </w:rPr>
              <w:t>- prerequisite flows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Then analyse the existing Playwright implementation.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For each dependency determine: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REUSE</w:t>
              <w:br/>
            </w:r>
            <w:r>
              <w:rPr>
                <w:rFonts w:ascii="Consolas" w:hAnsi="Consolas"/>
                <w:color w:val="202935"/>
                <w:sz w:val="18"/>
              </w:rPr>
              <w:t>EXTEND</w:t>
              <w:br/>
            </w:r>
            <w:r>
              <w:rPr>
                <w:rFonts w:ascii="Consolas" w:hAnsi="Consolas"/>
                <w:color w:val="202935"/>
                <w:sz w:val="18"/>
              </w:rPr>
              <w:t>CREATE</w:t>
              <w:br/>
            </w:r>
            <w:r>
              <w:rPr>
                <w:rFonts w:ascii="Consolas" w:hAnsi="Consolas"/>
                <w:color w:val="202935"/>
                <w:sz w:val="18"/>
              </w:rPr>
              <w:t>NOT REQUIRED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Use the existing Playwright framework as the destination architecture.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Important:</w:t>
              <w:br/>
            </w:r>
            <w:r>
              <w:rPr>
                <w:rFonts w:ascii="Consolas" w:hAnsi="Consolas"/>
                <w:color w:val="202935"/>
                <w:sz w:val="18"/>
              </w:rPr>
              <w:t>- Do not create another framework.</w:t>
              <w:br/>
            </w:r>
            <w:r>
              <w:rPr>
                <w:rFonts w:ascii="Consolas" w:hAnsi="Consolas"/>
                <w:color w:val="202935"/>
                <w:sz w:val="18"/>
              </w:rPr>
              <w:t>- Do not change unrelated modules.</w:t>
              <w:br/>
            </w:r>
            <w:r>
              <w:rPr>
                <w:rFonts w:ascii="Consolas" w:hAnsi="Consolas"/>
                <w:color w:val="202935"/>
                <w:sz w:val="18"/>
              </w:rPr>
              <w:t>- Do not duplicate existing Playwright components.</w:t>
              <w:br/>
            </w:r>
            <w:r>
              <w:rPr>
                <w:rFonts w:ascii="Consolas" w:hAnsi="Consolas"/>
                <w:color w:val="202935"/>
                <w:sz w:val="18"/>
              </w:rPr>
              <w:t>- Reuse before creating.</w:t>
              <w:br/>
            </w:r>
            <w:r>
              <w:rPr>
                <w:rFonts w:ascii="Consolas" w:hAnsi="Consolas"/>
                <w:color w:val="202935"/>
                <w:sz w:val="18"/>
              </w:rPr>
              <w:t>- Preserve business behaviour and test coverage.</w:t>
              <w:br/>
            </w:r>
            <w:r>
              <w:rPr>
                <w:rFonts w:ascii="Consolas" w:hAnsi="Consolas"/>
                <w:color w:val="202935"/>
                <w:sz w:val="18"/>
              </w:rPr>
              <w:t>- Use Playwright-native implementation instead of directly translating Selenium Java code.</w:t>
              <w:br/>
            </w:r>
            <w:r>
              <w:rPr>
                <w:rFonts w:ascii="Consolas" w:hAnsi="Consolas"/>
                <w:color w:val="202935"/>
                <w:sz w:val="18"/>
              </w:rPr>
              <w:t>- Follow existing Playwright coding and folder conventions.</w:t>
              <w:br/>
            </w:r>
            <w:r>
              <w:rPr>
                <w:rFonts w:ascii="Consolas" w:hAnsi="Consolas"/>
                <w:color w:val="202935"/>
                <w:sz w:val="18"/>
              </w:rPr>
              <w:t>- Preserve the existing test-data approach where appropriate.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First create the migration plan for this module.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After understanding the plan, proceed with implementation using the existing Playwright framework.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Compile/type-check the implementation.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Run only the migrated/affected tests initially.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Fix migration-related failures.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Validate that all relevant Selenium scenarios and business validations for this module are represented in Playwright.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At completion provide: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- Selenium scenarios analysed</w:t>
              <w:br/>
            </w:r>
            <w:r>
              <w:rPr>
                <w:rFonts w:ascii="Consolas" w:hAnsi="Consolas"/>
                <w:color w:val="202935"/>
                <w:sz w:val="18"/>
              </w:rPr>
              <w:t>- Playwright tests migrated</w:t>
              <w:br/>
            </w:r>
            <w:r>
              <w:rPr>
                <w:rFonts w:ascii="Consolas" w:hAnsi="Consolas"/>
                <w:color w:val="202935"/>
                <w:sz w:val="18"/>
              </w:rPr>
              <w:t>- components reused</w:t>
              <w:br/>
            </w:r>
            <w:r>
              <w:rPr>
                <w:rFonts w:ascii="Consolas" w:hAnsi="Consolas"/>
                <w:color w:val="202935"/>
                <w:sz w:val="18"/>
              </w:rPr>
              <w:t>- components extended</w:t>
              <w:br/>
            </w:r>
            <w:r>
              <w:rPr>
                <w:rFonts w:ascii="Consolas" w:hAnsi="Consolas"/>
                <w:color w:val="202935"/>
                <w:sz w:val="18"/>
              </w:rPr>
              <w:t>- components created</w:t>
              <w:br/>
            </w:r>
            <w:r>
              <w:rPr>
                <w:rFonts w:ascii="Consolas" w:hAnsi="Consolas"/>
                <w:color w:val="202935"/>
                <w:sz w:val="18"/>
              </w:rPr>
              <w:t>- test-data handling</w:t>
              <w:br/>
            </w:r>
            <w:r>
              <w:rPr>
                <w:rFonts w:ascii="Consolas" w:hAnsi="Consolas"/>
                <w:color w:val="202935"/>
                <w:sz w:val="18"/>
              </w:rPr>
              <w:t>- files modified</w:t>
              <w:br/>
            </w:r>
            <w:r>
              <w:rPr>
                <w:rFonts w:ascii="Consolas" w:hAnsi="Consolas"/>
                <w:color w:val="202935"/>
                <w:sz w:val="18"/>
              </w:rPr>
              <w:t>- files created</w:t>
              <w:br/>
            </w:r>
            <w:r>
              <w:rPr>
                <w:rFonts w:ascii="Consolas" w:hAnsi="Consolas"/>
                <w:color w:val="202935"/>
                <w:sz w:val="18"/>
              </w:rPr>
              <w:t>- tests passed</w:t>
              <w:br/>
            </w:r>
            <w:r>
              <w:rPr>
                <w:rFonts w:ascii="Consolas" w:hAnsi="Consolas"/>
                <w:color w:val="202935"/>
                <w:sz w:val="18"/>
              </w:rPr>
              <w:t>- tests failed</w:t>
              <w:br/>
            </w:r>
            <w:r>
              <w:rPr>
                <w:rFonts w:ascii="Consolas" w:hAnsi="Consolas"/>
                <w:color w:val="202935"/>
                <w:sz w:val="18"/>
              </w:rPr>
              <w:t>- anything not migrated</w:t>
              <w:br/>
            </w:r>
            <w:r>
              <w:rPr>
                <w:rFonts w:ascii="Consolas" w:hAnsi="Consolas"/>
                <w:color w:val="202935"/>
                <w:sz w:val="18"/>
              </w:rPr>
              <w:t>- remaining issues</w:t>
              <w:br/>
            </w:r>
            <w:r>
              <w:rPr>
                <w:rFonts w:ascii="Consolas" w:hAnsi="Consolas"/>
                <w:color w:val="202935"/>
                <w:sz w:val="18"/>
              </w:rPr>
              <w:br/>
            </w:r>
            <w:r>
              <w:rPr>
                <w:rFonts w:ascii="Consolas" w:hAnsi="Consolas"/>
                <w:color w:val="202935"/>
                <w:sz w:val="18"/>
              </w:rPr>
              <w:t>Do not migrate another module automatically.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8A2B3"/>
        <w:sz w:val="16"/>
      </w:rPr>
      <w:t>Selenium to Playwright Migration — 4 Prompt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Selenium to Playwright Migration - 4 Prompt Pack</dc:title>
  <dc:subject>Agent prompts for feature/module-wise migration from Java Selenium TestNG Cucumber to TypeScript Playwright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