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rPr>
        <w:t>Selenium → Playwright</w:t>
      </w:r>
    </w:p>
    <w:p>
      <w:r>
        <w:rPr>
          <w:b/>
          <w:color w:val="006F7A"/>
          <w:sz w:val="24"/>
        </w:rPr>
        <w:t>Four strengthened prompts | Eliya workspace/legacy workflow</w:t>
      </w:r>
    </w:p>
    <w:p>
      <w:pPr>
        <w:pStyle w:val="Subtitle"/>
      </w:pPr>
      <w:r>
        <w:t>Source: Java Selenium Maven monorepo  •  Target: existing NX / Playwright TypeScript monorepo</w:t>
      </w:r>
    </w:p>
    <w:p>
      <w:pPr>
        <w:pStyle w:val="Heading1"/>
      </w:pPr>
      <w:r>
        <w:t>At a glance</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tcPr>
          <w:p>
            <w:r>
              <w:t>Run</w:t>
            </w:r>
          </w:p>
        </w:tc>
        <w:tc>
          <w:tcPr>
            <w:tcW w:type="dxa" w:w="3312"/>
          </w:tcPr>
          <w:p>
            <w:r>
              <w:t>What Eliya produces</w:t>
            </w:r>
          </w:p>
        </w:tc>
        <w:tc>
          <w:tcPr>
            <w:tcW w:type="dxa" w:w="3312"/>
          </w:tcPr>
          <w:p>
            <w:r>
              <w:t>Frequency</w:t>
            </w:r>
          </w:p>
        </w:tc>
      </w:tr>
      <w:tr>
        <w:tc>
          <w:tcPr>
            <w:tcW w:type="dxa" w:w="3312"/>
          </w:tcPr>
          <w:p>
            <w:r>
              <w:t>1 · Analyze legacy</w:t>
            </w:r>
          </w:p>
        </w:tc>
        <w:tc>
          <w:tcPr>
            <w:tcW w:type="dxa" w:w="3312"/>
          </w:tcPr>
          <w:p>
            <w:r>
              <w:t>Source repository knowledge in Playwright workspace</w:t>
            </w:r>
          </w:p>
        </w:tc>
        <w:tc>
          <w:tcPr>
            <w:tcW w:type="dxa" w:w="3312"/>
          </w:tcPr>
          <w:p>
            <w:r>
              <w:t>Once</w:t>
            </w:r>
          </w:p>
        </w:tc>
      </w:tr>
      <w:tr>
        <w:tc>
          <w:tcPr>
            <w:tcW w:type="dxa" w:w="3312"/>
          </w:tcPr>
          <w:p>
            <w:r>
              <w:t>2 · Analyze target</w:t>
            </w:r>
          </w:p>
        </w:tc>
        <w:tc>
          <w:tcPr>
            <w:tcW w:type="dxa" w:w="3312"/>
          </w:tcPr>
          <w:p>
            <w:r>
              <w:t>Playwright/NX framework instructions</w:t>
            </w:r>
          </w:p>
        </w:tc>
        <w:tc>
          <w:tcPr>
            <w:tcW w:type="dxa" w:w="3312"/>
          </w:tcPr>
          <w:p>
            <w:r>
              <w:t>Once</w:t>
            </w:r>
          </w:p>
        </w:tc>
      </w:tr>
      <w:tr>
        <w:tc>
          <w:tcPr>
            <w:tcW w:type="dxa" w:w="3312"/>
          </w:tcPr>
          <w:p>
            <w:r>
              <w:t>3 · Define contract</w:t>
            </w:r>
          </w:p>
        </w:tc>
        <w:tc>
          <w:tcPr>
            <w:tcW w:type="dxa" w:w="3312"/>
          </w:tcPr>
          <w:p>
            <w:r>
              <w:t>Migration plan rules + ledger + recovery runbook</w:t>
            </w:r>
          </w:p>
        </w:tc>
        <w:tc>
          <w:tcPr>
            <w:tcW w:type="dxa" w:w="3312"/>
          </w:tcPr>
          <w:p>
            <w:r>
              <w:t>Once</w:t>
            </w:r>
          </w:p>
        </w:tc>
      </w:tr>
      <w:tr>
        <w:tc>
          <w:tcPr>
            <w:tcW w:type="dxa" w:w="3312"/>
          </w:tcPr>
          <w:p>
            <w:r>
              <w:t>4 · Package migration</w:t>
            </w:r>
          </w:p>
        </w:tc>
        <w:tc>
          <w:tcPr>
            <w:tcW w:type="dxa" w:w="3312"/>
          </w:tcPr>
          <w:p>
            <w:r>
              <w:t>One approved migration batch and evidence</w:t>
            </w:r>
          </w:p>
        </w:tc>
        <w:tc>
          <w:tcPr>
            <w:tcW w:type="dxa" w:w="3312"/>
          </w:tcPr>
          <w:p>
            <w:r>
              <w:t>Repeat</w:t>
            </w:r>
          </w:p>
        </w:tc>
      </w:tr>
    </w:tbl>
    <w:p>
      <w:pPr>
        <w:pStyle w:val="IntenseQuote"/>
      </w:pPr>
      <w:r>
        <w:t>Critical: `workspace` is the only writable Playwright destination. `legacy` is the read-only Java source. Never write documentation inside the legacy reference.</w:t>
      </w:r>
    </w:p>
    <w:p>
      <w:pPr>
        <w:pStyle w:val="Heading2"/>
      </w:pPr>
      <w:r>
        <w:t>Setup and usage</w:t>
      </w:r>
    </w:p>
    <w:p>
      <w:r>
        <w:t>Four production-minded prompts for controlled Java Selenium (actual JUnit/TestNG/custom runtime to be detected) -&gt; existing NX/Playwright TypeScript migration. Built from screenshots of Automation_Krish_Centric and hybrid-frontend. They are prompts, not an executable migration tool or guarantee of failure-free operation.</w:t>
      </w:r>
    </w:p>
    <w:p>
      <w:pPr>
        <w:spacing w:after="0"/>
      </w:pPr>
    </w:p>
    <w:p>
      <w:pPr>
        <w:spacing w:after="0"/>
      </w:pPr>
    </w:p>
    <w:p>
      <w:r>
        <w:t>SETUP BEFORE ANY PROMPT</w:t>
      </w:r>
    </w:p>
    <w:p>
      <w:pPr>
        <w:spacing w:after="60"/>
        <w:ind w:left="317"/>
      </w:pPr>
      <w:r>
        <w:t>1. In Eliya select the existing Playwright hybrid-frontend as PRIMARY WRITABLE workspace; it is referenced by the exact alias `workspace`.</w:t>
      </w:r>
    </w:p>
    <w:p>
      <w:pPr>
        <w:spacing w:after="60"/>
        <w:ind w:left="317"/>
      </w:pPr>
      <w:r>
        <w:t>2. Configure the Java Automation_Krish_Centric repository as named READ-ONLY reference with exact alias `legacy`. Ensure the selected reference exposes both Centric_Regression and any shared library needed by the tests; if not, add the shared library as a separate expressly configured read-only reference before starting, and adapt the source documentation accordingly.</w:t>
      </w:r>
    </w:p>
    <w:p>
      <w:pPr>
        <w:spacing w:after="60"/>
        <w:ind w:left="317"/>
      </w:pPr>
      <w:r>
        <w:t>3. Confirm the UI displays the two correct resolved roots. Do not point `workspace` at the parent of the repository or the C: drive. Never rely on paths inferred from pasted prompt text.</w:t>
      </w:r>
    </w:p>
    <w:p>
      <w:pPr>
        <w:spacing w:after="60"/>
        <w:ind w:left="317"/>
      </w:pPr>
      <w:r>
        <w:t>4. Run Prompt 1, 2, 3 only once each (rerun only to update verified documentation after actual repository changes). Prompt 4 is the repeating package migration entry point.</w:t>
      </w:r>
    </w:p>
    <w:p>
      <w:pPr>
        <w:spacing w:after="60"/>
        <w:ind w:left="317"/>
      </w:pPr>
      <w:r>
        <w:t>5. The instruction explicitly prohibits broad indexing, but software bugs can override prompts. Stop and investigate immediately if Eliya starts scanning unrelated files or resolving an unselected drive root.</w:t>
      </w:r>
    </w:p>
    <w:p>
      <w:pPr>
        <w:spacing w:after="0"/>
      </w:pPr>
    </w:p>
    <w:p>
      <w:pPr>
        <w:spacing w:after="0"/>
      </w:pPr>
    </w:p>
    <w:p>
      <w:r>
        <w:t>RUN SEQUENCE</w:t>
      </w:r>
    </w:p>
    <w:p>
      <w:r>
        <w:t>Prompt 1 -&gt; workspace/migration/legacy/{AGENTS.md,SKILLS.md,SOURCE_MAP.md}</w:t>
      </w:r>
    </w:p>
    <w:p>
      <w:r>
        <w:t>Prompt 2 -&gt; workspace/{AGENTS.md,SKILLS.md} and workspace/migration/target/TARGET_MAP.md</w:t>
      </w:r>
    </w:p>
    <w:p>
      <w:r>
        <w:t>Prompt 3 -&gt; workspace/migration/{MIGRATION.md,migration-ledger.csv,shared-component-registry.md,PACKAGE_RUNBOOK.md}</w:t>
      </w:r>
    </w:p>
    <w:p>
      <w:r>
        <w:t>Prompt 4 -&gt; plan/approval -&gt; ONE verified package batch -&gt; evidence + ledger -&gt; rerun SAME package until fully verified -&gt; move to next package.</w:t>
      </w:r>
    </w:p>
    <w:p>
      <w:pPr>
        <w:spacing w:after="0"/>
      </w:pPr>
    </w:p>
    <w:p>
      <w:pPr>
        <w:spacing w:after="0"/>
      </w:pPr>
    </w:p>
    <w:p>
      <w:r>
        <w:t>WHAT TO CHANGE FOR EACH PACKAGE</w:t>
      </w:r>
    </w:p>
    <w:p>
      <w:r>
        <w:t>Only change `SOURCE_PACKAGE: testscripts.banner` in Prompt 4 to the next exact Java package such as `testscripts.&lt;verified-package-name&gt;`. Keep `RUN_MODE: RESUME_INCOMPLETE` to skip completed work. The initial package name is from the legacy screenshot, but the agent must confirm its true package declaration before modifying anything.</w:t>
      </w:r>
    </w:p>
    <w:p>
      <w:pPr>
        <w:spacing w:after="0"/>
      </w:pPr>
    </w:p>
    <w:p>
      <w:pPr>
        <w:spacing w:after="0"/>
      </w:pPr>
    </w:p>
    <w:p>
      <w:r>
        <w:t>KEY DISTINCTIONS</w:t>
      </w:r>
    </w:p>
    <w:p>
      <w:r>
        <w:t>Legacy structure shown: Maven multi-module, Centric_Regression, testscripts.*, functionallibraries, objectrepository, supportlibraries, suiterunner, data, conf, resources and shared centric-regression-lib. Some screenshots describe JUnit + Surefire, which should be verified instead of assumed to be TestNG.</w:t>
      </w:r>
    </w:p>
    <w:p>
      <w:r>
        <w:t>Target structure shown: hybrid-frontend NX monorepo, apps/regression-tests/tests/banner with per-case *.test.ts files, configuration and Run Manager.xls, libs/core, libs/pages, libs/reporting, scripts/suiterunner.ts, NX and Playwright configs. Validate actual filenames and runtime behavior rather than taking diagram labels as source-code proof.</w:t>
      </w:r>
    </w:p>
    <w:p>
      <w:pPr>
        <w:spacing w:after="0"/>
      </w:pPr>
    </w:p>
    <w:p>
      <w:pPr>
        <w:spacing w:after="0"/>
      </w:pPr>
    </w:p>
    <w:p>
      <w:r>
        <w:t>REALITY CHECK</w:t>
      </w:r>
    </w:p>
    <w:p>
      <w:r>
        <w:t>No prompt can by itself guarantee tool, disk, LLM or software stability; actual enforcement of workspace access, timeouts, approval and rollback must exist in Eliya runtime. These prompts are written for explicit scope, fail-closed behavior, resumability and accurate verification statuses.</w:t>
      </w:r>
    </w:p>
    <w:p>
      <w:pPr>
        <w:spacing w:after="0"/>
      </w:pPr>
    </w:p>
    <w:p>
      <w:r>
        <w:br w:type="page"/>
      </w:r>
    </w:p>
    <w:p>
      <w:pPr>
        <w:pStyle w:val="Heading1"/>
      </w:pPr>
      <w:r>
        <w:t>PROMPT 1 | Legacy source intelligence</w:t>
      </w:r>
    </w:p>
    <w:p>
      <w:pPr>
        <w:pStyle w:val="Subtitle"/>
      </w:pPr>
      <w:r>
        <w:t>Copy everything in this section into Eliya Agent mode.</w:t>
      </w:r>
    </w:p>
    <w:p>
      <w:pPr>
        <w:spacing w:after="80"/>
      </w:pPr>
      <w:r>
        <w:t>ROLE: Senior Java test-framework architect. This is a documentation-only task; do not migrate or edit any test implementation.</w:t>
      </w:r>
    </w:p>
    <w:p>
      <w:pPr>
        <w:pStyle w:val="Heading2"/>
      </w:pPr>
      <w:r>
        <w:t>FIXED PROJECT CONTRACT</w:t>
      </w:r>
    </w:p>
    <w:p>
      <w:pPr>
        <w:pStyle w:val="ListBullet"/>
        <w:spacing w:after="60"/>
      </w:pPr>
      <w:r>
        <w:t>`workspace` = the already selected, PRIMARY WRITABLE Playwright TypeScript / NX monorepo. All generated files MUST be under this workspace.</w:t>
      </w:r>
    </w:p>
    <w:p>
      <w:pPr>
        <w:pStyle w:val="ListBullet"/>
        <w:spacing w:after="60"/>
      </w:pPr>
      <w:r>
        <w:t>`legacy` = the already configured READ-ONLY Java Selenium reference, including the actual Centric_Regression module and any configured shared legacy library.</w:t>
      </w:r>
    </w:p>
    <w:p>
      <w:pPr>
        <w:pStyle w:val="ListBullet"/>
        <w:spacing w:after="60"/>
      </w:pPr>
      <w:r>
        <w:t>Resolve these exact configured aliases first and display the resolved project-root paths. Never substitute a path parsed from this prompt, select a parent folder, scan a drive/user-home root, or change workspace registrations.</w:t>
      </w:r>
    </w:p>
    <w:p>
      <w:pPr>
        <w:pStyle w:val="ListBullet"/>
        <w:spacing w:after="60"/>
      </w:pPr>
      <w:r>
        <w:t>If either alias is missing, points outside its configured root, is inaccessible, or the required shared legacy module is not exposed: STOP with the specific missing alias/path. Do not guess a replacement.</w:t>
      </w:r>
    </w:p>
    <w:p>
      <w:pPr>
        <w:pStyle w:val="ListBullet"/>
        <w:spacing w:after="60"/>
      </w:pPr>
      <w:r>
        <w:t>Do not write to `legacy`. Do not add or modify source/tests, Maven files, Excel workbooks, or configuration in either project.</w:t>
      </w:r>
    </w:p>
    <w:p>
      <w:pPr>
        <w:pStyle w:val="Heading2"/>
      </w:pPr>
      <w:r>
        <w:t>OBJECTIVE</w:t>
      </w:r>
    </w:p>
    <w:p>
      <w:pPr>
        <w:spacing w:after="80"/>
      </w:pPr>
      <w:r>
        <w:t>Understand the ACTUAL legacy project well enough to migrate individual Java test packages, without a full 1.3 GB re-scan on every run.</w:t>
      </w:r>
    </w:p>
    <w:p>
      <w:pPr>
        <w:pStyle w:val="Heading2"/>
      </w:pPr>
      <w:r>
        <w:t>DISCOVERY METHOD — BOUNDED AND EVIDENCE BASED</w:t>
      </w:r>
    </w:p>
    <w:p>
      <w:pPr>
        <w:spacing w:after="60"/>
        <w:ind w:left="317"/>
      </w:pPr>
      <w:r>
        <w:t>1. First inspect only the in-scope module names, Maven pom.xml files, suite/runner configurations, package declarations, and relevant directory tree. Identify generated output such as target/, Results/, temp/, IDE files, drivers, binaries and large datasets; exclude these from general source discovery. Never index unrelated roots or follow linked directories out of `legacy`.</w:t>
      </w:r>
    </w:p>
    <w:p>
      <w:pPr>
        <w:spacing w:after="60"/>
        <w:ind w:left="317"/>
      </w:pPr>
      <w:r>
        <w:t>2. Determine the real test engine from Java imports, annotations, pom.xml and runner code: JUnit, TestNG, custom runner, or a combination. Do NOT infer TestNG simply from the word 'Selenium'. Discover @Test and lifecycle annotations from their actual package imports, inheritance, suite selection and launch path.</w:t>
      </w:r>
    </w:p>
    <w:p>
      <w:pPr>
        <w:spacing w:after="60"/>
        <w:ind w:left="317"/>
      </w:pPr>
      <w:r>
        <w:t>3. Locate Java test packages such as `com.bnpp.ecom.centricregression.testscripts.banner` (if verified). Determine the mapping between Java package names and actual directories. Inventory package names and approximate class counts; do not expand every large package into full method-level analysis at this stage.</w:t>
      </w:r>
    </w:p>
    <w:p>
      <w:pPr>
        <w:spacing w:after="60"/>
        <w:ind w:left="317"/>
      </w:pPr>
      <w:r>
        <w:t>4. Document the relevant dependency layers, if present: functionallibraries, objectrepository, supportlibraries (ScriptHelper, DriverScript, ReusableLibrary), suiterunner, utils, conf, data, src/main/resources, centric-regression-lib, pom.xml and shared base classes.</w:t>
      </w:r>
    </w:p>
    <w:p>
      <w:pPr>
        <w:spacing w:after="60"/>
        <w:ind w:left="317"/>
      </w:pPr>
      <w:r>
        <w:t>5. Explain how a Java test obtains driver, test data, state, steps/actions, assertions, callbacks, retries, screenshots, logs, reports and its execution selection. Identify Excel .xls/.xlsx formats and selection markers by inspecting real code, not by guessing.</w:t>
      </w:r>
    </w:p>
    <w:p>
      <w:pPr>
        <w:spacing w:after="60"/>
        <w:ind w:left="317"/>
      </w:pPr>
      <w:r>
        <w:t>6. Follow one small, real representative test method through actual calls to helpers, data and assertions. Report exact evidence paths; identify unknown or inaccessible dependencies explicitly.</w:t>
      </w:r>
    </w:p>
    <w:p>
      <w:pPr>
        <w:spacing w:after="60"/>
        <w:ind w:left="317"/>
      </w:pPr>
      <w:r>
        <w:t>7. Use targeted reads and available cache/index rather than repeated repository-wide retrieval. If discovery is incomplete or slow, persist verified findings and report the missing scope instead of claiming completeness.</w:t>
      </w:r>
    </w:p>
    <w:p>
      <w:pPr>
        <w:spacing w:after="80"/>
      </w:pPr>
      <w:r>
        <w:t>CREATE OR CONSERVATIVELY UPDATE ONLY THESE FILES UNDER `workspace`</w:t>
      </w:r>
    </w:p>
    <w:p>
      <w:pPr>
        <w:pStyle w:val="ListBullet"/>
        <w:spacing w:after="60"/>
      </w:pPr>
      <w:r>
        <w:t>`migration/legacy/AGENTS.md`: repository-specific instructions for safely reading the legacy source and tracing one selected test package.</w:t>
      </w:r>
    </w:p>
    <w:p>
      <w:pPr>
        <w:pStyle w:val="ListBullet"/>
        <w:spacing w:after="60"/>
      </w:pPr>
      <w:r>
        <w:t>`migration/legacy/SKILLS.md`: actual Java test-runner and Selenium patterns, shared library contracts, data and business-assertion tracing guidance.</w:t>
      </w:r>
    </w:p>
    <w:p>
      <w:pPr>
        <w:pStyle w:val="ListBullet"/>
        <w:spacing w:after="60"/>
      </w:pPr>
      <w:r>
        <w:t>`migration/legacy/SOURCE_MAP.md`: real module/package inventory, dependency and runner overview, evidence paths, unknowns, and exclusion rules.</w:t>
      </w:r>
    </w:p>
    <w:p>
      <w:pPr>
        <w:pStyle w:val="Heading2"/>
      </w:pPr>
      <w:r>
        <w:t>CONTENT RULES</w:t>
      </w:r>
    </w:p>
    <w:p>
      <w:pPr>
        <w:pStyle w:val="ListBullet"/>
        <w:spacing w:after="60"/>
      </w:pPr>
      <w:r>
        <w:t>No generic Cucumber / Gherkin / step-definition assumptions unless these are found in code.</w:t>
      </w:r>
    </w:p>
    <w:p>
      <w:pPr>
        <w:pStyle w:val="ListBullet"/>
        <w:spacing w:after="60"/>
      </w:pPr>
      <w:r>
        <w:t>No invented class names, frameworks, counts, commands, test results, file paths or import conventions.</w:t>
      </w:r>
    </w:p>
    <w:p>
      <w:pPr>
        <w:pStyle w:val="ListBullet"/>
        <w:spacing w:after="60"/>
      </w:pPr>
      <w:r>
        <w:t>Preserve already correct documentation; update only new verified findings. Keep files compact and reusable.</w:t>
      </w:r>
    </w:p>
    <w:p>
      <w:pPr>
        <w:pStyle w:val="ListBullet"/>
        <w:spacing w:after="60"/>
      </w:pPr>
      <w:r>
        <w:t>Source code is the behavioral authority; documentation is navigation/context, not permission to modify legacy.</w:t>
      </w:r>
    </w:p>
    <w:p>
      <w:pPr>
        <w:pStyle w:val="Heading2"/>
      </w:pPr>
      <w:r>
        <w:t>COMPLETION GATE</w:t>
      </w:r>
    </w:p>
    <w:p>
      <w:pPr>
        <w:spacing w:after="80"/>
      </w:pPr>
      <w:r>
        <w:t>Report the verified root aliases, files created/updated, test-engine evidence, source dependency map, indexing boundaries, and unresolved discovery gaps. Confirm: ZERO legacy writes, ZERO Playwright code changes, and ZERO scans beyond configured roots. Stop. Do not run Prompt 2 automatically.</w:t>
      </w:r>
    </w:p>
    <w:p>
      <w:r>
        <w:br w:type="page"/>
      </w:r>
    </w:p>
    <w:p>
      <w:pPr>
        <w:pStyle w:val="Heading1"/>
      </w:pPr>
      <w:r>
        <w:t>PROMPT 2 | Existing Playwright/NX target intelligence</w:t>
      </w:r>
    </w:p>
    <w:p>
      <w:pPr>
        <w:pStyle w:val="Subtitle"/>
      </w:pPr>
      <w:r>
        <w:t>Copy everything in this section into Eliya Agent mode.</w:t>
      </w:r>
    </w:p>
    <w:p>
      <w:pPr>
        <w:spacing w:after="80"/>
      </w:pPr>
      <w:r>
        <w:t>ROLE: Principal Playwright TypeScript / NX architect. This is a documentation-only task.</w:t>
      </w:r>
    </w:p>
    <w:p>
      <w:pPr>
        <w:pStyle w:val="Heading2"/>
      </w:pPr>
      <w:r>
        <w:t>FIXED PROJECT CONTRACT</w:t>
      </w:r>
    </w:p>
    <w:p>
      <w:pPr>
        <w:pStyle w:val="ListBullet"/>
        <w:spacing w:after="60"/>
      </w:pPr>
      <w:r>
        <w:t>`workspace` = active, PRIMARY WRITABLE Playwright TypeScript / NX project; it is the ONLY destination for files or commands that write.</w:t>
      </w:r>
    </w:p>
    <w:p>
      <w:pPr>
        <w:pStyle w:val="ListBullet"/>
        <w:spacing w:after="60"/>
      </w:pPr>
      <w:r>
        <w:t>`legacy` = configured READ-ONLY Java Selenium reference; use only for needed comparison, never as a target.</w:t>
      </w:r>
    </w:p>
    <w:p>
      <w:pPr>
        <w:pStyle w:val="ListBullet"/>
        <w:spacing w:after="60"/>
      </w:pPr>
      <w:r>
        <w:t>Resolve and report both configured aliases without changing them. Do not infer a workspace from filenames, examples, prompt text, absolute paths or parent folders. If aliases cannot be resolved safely, STOP.</w:t>
      </w:r>
    </w:p>
    <w:p>
      <w:pPr>
        <w:pStyle w:val="ListBullet"/>
        <w:spacing w:after="60"/>
      </w:pPr>
      <w:r>
        <w:t>No source/test/config/package-lock/Excel modifications in this prompt; only the documentation paths explicitly listed below may be written.</w:t>
      </w:r>
    </w:p>
    <w:p>
      <w:pPr>
        <w:pStyle w:val="Heading2"/>
      </w:pPr>
      <w:r>
        <w:t>OBJECTIVE</w:t>
      </w:r>
    </w:p>
    <w:p>
      <w:pPr>
        <w:spacing w:after="80"/>
      </w:pPr>
      <w:r>
        <w:t>Document the exact EXISTING target architecture so each migrated package integrates with it rather than creating a second Playwright framework.</w:t>
      </w:r>
    </w:p>
    <w:p>
      <w:pPr>
        <w:pStyle w:val="Heading2"/>
      </w:pPr>
      <w:r>
        <w:t>TARGET ANALYSIS — VERIFY AGAINST FILES, DO NOT ASSUME</w:t>
      </w:r>
    </w:p>
    <w:p>
      <w:pPr>
        <w:spacing w:after="60"/>
        <w:ind w:left="317"/>
      </w:pPr>
      <w:r>
        <w:t>1. Inspect root package.json, nx.json, project.json files and existing playwright.config.* to identify monorepo projects, testMatch/testDir, path aliases, real build/type-check/test commands and conventions.</w:t>
      </w:r>
    </w:p>
    <w:p>
      <w:pPr>
        <w:spacing w:after="60"/>
        <w:ind w:left="317"/>
      </w:pPr>
      <w:r>
        <w:t>2. Inspect apps/regression-tests, especially the current `tests/banner` and other test packages; determine the real `.test.ts`/`.spec.ts` naming convention, test discovery, suite structure, fixtures, imports and runner behavior.</w:t>
      </w:r>
    </w:p>
    <w:p>
      <w:pPr>
        <w:spacing w:after="60"/>
        <w:ind w:left="317"/>
      </w:pPr>
      <w:r>
        <w:t>3. Inspect existing shared components (where present): libs/core (base-test, base-page and helpers), libs/pages (page objects such as login, homepage and banner), libs/reporting, data-access, test-data, configs and shared typing.</w:t>
      </w:r>
    </w:p>
    <w:p>
      <w:pPr>
        <w:spacing w:after="60"/>
        <w:ind w:left="317"/>
      </w:pPr>
      <w:r>
        <w:t>4. Read how Excel `Run Manager.xls` actually controls V/N (or other) test selection, how excel-utils.ts and run-manager.ts parse it, how scripts/suiterunner.ts launches suites, and how per-case files map to workbook entries. Never assume the column/flag semantics without verifying the code and workbook schema.</w:t>
      </w:r>
    </w:p>
    <w:p>
      <w:pPr>
        <w:spacing w:after="60"/>
        <w:ind w:left="317"/>
      </w:pPr>
      <w:r>
        <w:t>5. Understand Playwright browser/project settings, authentication/secret retrieval, retries, parallel workers, test ordering, trace/screenshot capture, custom BNP report generation, NX orchestration, Jenkins scripts and output locations. Do not print credentials or protected data.</w:t>
      </w:r>
    </w:p>
    <w:p>
      <w:pPr>
        <w:spacing w:after="60"/>
        <w:ind w:left="317"/>
      </w:pPr>
      <w:r>
        <w:t>6. Find working patterns for a real banner test and its page object or base class. Identify what should be reused for all subsequent packages and what is missing.</w:t>
      </w:r>
    </w:p>
    <w:p>
      <w:pPr>
        <w:spacing w:after="60"/>
        <w:ind w:left="317"/>
      </w:pPr>
      <w:r>
        <w:t>7. Analyze only the relevant code/config and representative examples. Skip node_modules, dist, target, coverage, Results, screenshots/videos, caches, logs, generated reports and unrelated directories. Never follow links outside the configured workspace.</w:t>
      </w:r>
    </w:p>
    <w:p>
      <w:pPr>
        <w:spacing w:after="80"/>
      </w:pPr>
      <w:r>
        <w:t>CREATE OR CONSERVATIVELY UPDATE ONLY THESE FILES IN `workspace`</w:t>
      </w:r>
    </w:p>
    <w:p>
      <w:pPr>
        <w:pStyle w:val="ListBullet"/>
        <w:spacing w:after="60"/>
      </w:pPr>
      <w:r>
        <w:t>`AGENTS.md`: instructions for Eliya when modifying this actual target monorepo; workspace safety, architecture, quality, reuse, test execution and reporting.</w:t>
      </w:r>
    </w:p>
    <w:p>
      <w:pPr>
        <w:pStyle w:val="ListBullet"/>
        <w:spacing w:after="60"/>
      </w:pPr>
      <w:r>
        <w:t>`SKILLS.md`: verified Playwright/NX coding, fixture, POM, data-driven, selector, assertion, browser, run-selection, type-check and targeted-execution patterns.</w:t>
      </w:r>
    </w:p>
    <w:p>
      <w:pPr>
        <w:pStyle w:val="ListBullet"/>
        <w:spacing w:after="60"/>
      </w:pPr>
      <w:r>
        <w:t>`migration/target/TARGET_MAP.md`: concrete path map, reusable components, verified CLI commands, naming and reporting conventions, known gaps.</w:t>
      </w:r>
    </w:p>
    <w:p>
      <w:pPr>
        <w:pStyle w:val="Heading2"/>
      </w:pPr>
      <w:r>
        <w:t>NON-NEGOTIABLE CONVENTIONS</w:t>
      </w:r>
    </w:p>
    <w:p>
      <w:pPr>
        <w:pStyle w:val="ListBullet"/>
        <w:spacing w:after="60"/>
      </w:pPr>
      <w:r>
        <w:t>Do not scaffold a new framework, switch to Cucumber, introduce another test runner or replace existing NX configuration.</w:t>
      </w:r>
    </w:p>
    <w:p>
      <w:pPr>
        <w:pStyle w:val="ListBullet"/>
        <w:spacing w:after="60"/>
      </w:pPr>
      <w:r>
        <w:t>Reuse/extend existing pages, fixtures, Excel reader, suite runner, reporter and helpers. Do not duplicate working components.</w:t>
      </w:r>
    </w:p>
    <w:p>
      <w:pPr>
        <w:pStyle w:val="ListBullet"/>
        <w:spacing w:after="60"/>
      </w:pPr>
      <w:r>
        <w:t>Preserve the target's actual per-case test-file and run-manager selection conventions.</w:t>
      </w:r>
    </w:p>
    <w:p>
      <w:pPr>
        <w:pStyle w:val="ListBullet"/>
        <w:spacing w:after="60"/>
      </w:pPr>
      <w:r>
        <w:t>No library updates, package installation, formatting unrelated files or running full regression suites in this documentation phase.</w:t>
      </w:r>
    </w:p>
    <w:p>
      <w:pPr>
        <w:pStyle w:val="Heading2"/>
      </w:pPr>
      <w:r>
        <w:t>COMPLETION GATE</w:t>
      </w:r>
    </w:p>
    <w:p>
      <w:pPr>
        <w:spacing w:after="80"/>
      </w:pPr>
      <w:r>
        <w:t>Report exact files inspected, target patterns established, verified commands, missing information and files created/updated. Confirm no automation code or source Excel changed. Stop. Do not run Prompt 3 automatically.</w:t>
      </w:r>
    </w:p>
    <w:p>
      <w:r>
        <w:br w:type="page"/>
      </w:r>
    </w:p>
    <w:p>
      <w:pPr>
        <w:pStyle w:val="Heading1"/>
      </w:pPr>
      <w:r>
        <w:t>PROMPT 3 | Migration contract and checkpoints</w:t>
      </w:r>
    </w:p>
    <w:p>
      <w:pPr>
        <w:pStyle w:val="Subtitle"/>
      </w:pPr>
      <w:r>
        <w:t>Copy everything in this section into Eliya Agent mode.</w:t>
      </w:r>
    </w:p>
    <w:p>
      <w:pPr>
        <w:spacing w:after="80"/>
      </w:pPr>
      <w:r>
        <w:t>ROLE: Java-to-Playwright migration architect. Create the durable, evidence-based contract to be reused by every package migration.</w:t>
      </w:r>
    </w:p>
    <w:p>
      <w:pPr>
        <w:pStyle w:val="Heading2"/>
      </w:pPr>
      <w:r>
        <w:t>FIXED PROJECT CONTRACT</w:t>
      </w:r>
    </w:p>
    <w:p>
      <w:pPr>
        <w:pStyle w:val="ListBullet"/>
        <w:spacing w:after="60"/>
      </w:pPr>
      <w:r>
        <w:t>`workspace` = active writable Playwright / NX target. All output artifacts belong in `workspace`.</w:t>
      </w:r>
    </w:p>
    <w:p>
      <w:pPr>
        <w:pStyle w:val="ListBullet"/>
        <w:spacing w:after="60"/>
      </w:pPr>
      <w:r>
        <w:t>`legacy` = configured read-only Java Selenium source. It must never be written to.</w:t>
      </w:r>
    </w:p>
    <w:p>
      <w:pPr>
        <w:pStyle w:val="ListBullet"/>
        <w:spacing w:after="60"/>
      </w:pPr>
      <w:r>
        <w:t>Verify both aliases and their resolved roots. If mappings are missing, ambiguous or broaden beyond their configured roots, STOP. Do not re-map aliases, search the whole drive or follow out-of-root links.</w:t>
      </w:r>
    </w:p>
    <w:p>
      <w:pPr>
        <w:pStyle w:val="Heading2"/>
      </w:pPr>
      <w:r>
        <w:t>INPUTS — READ, DO NOT REGENERATE</w:t>
      </w:r>
    </w:p>
    <w:p>
      <w:pPr>
        <w:pStyle w:val="ListBullet"/>
        <w:spacing w:after="60"/>
      </w:pPr>
      <w:r>
        <w:t>`workspace/migration/legacy/AGENTS.md`, `SKILLS.md`, `SOURCE_MAP.md`</w:t>
      </w:r>
    </w:p>
    <w:p>
      <w:pPr>
        <w:pStyle w:val="ListBullet"/>
        <w:spacing w:after="60"/>
      </w:pPr>
      <w:r>
        <w:t>`workspace/AGENTS.md`, `SKILLS.md`, `migration/target/TARGET_MAP.md`</w:t>
      </w:r>
    </w:p>
    <w:p>
      <w:pPr>
        <w:pStyle w:val="ListBullet"/>
        <w:spacing w:after="60"/>
      </w:pPr>
      <w:r>
        <w:t>Actual code only when needed to verify a mapping or settle a contradiction.</w:t>
      </w:r>
    </w:p>
    <w:p>
      <w:pPr>
        <w:spacing w:after="80"/>
      </w:pPr>
      <w:r>
        <w:t>If an input document is missing or unusably generic, identify the gap and STOP instead of inventing the architecture.</w:t>
      </w:r>
    </w:p>
    <w:p>
      <w:pPr>
        <w:spacing w:after="80"/>
      </w:pPr>
      <w:r>
        <w:t>CREATE OR UPDATE UNDER `workspace`</w:t>
      </w:r>
    </w:p>
    <w:p>
      <w:pPr>
        <w:spacing w:after="60"/>
        <w:ind w:left="317"/>
      </w:pPr>
      <w:r>
        <w:t>1. `migration/MIGRATION.md` — mandatory migration policies, mapping rules, package acceptance criteria, review gates and resume procedures.</w:t>
      </w:r>
    </w:p>
    <w:p>
      <w:pPr>
        <w:spacing w:after="60"/>
        <w:ind w:left="317"/>
      </w:pPr>
      <w:r>
        <w:t>2. `migration/migration-ledger.csv` — durable test-level migration tracker. Create with header only if a detailed source-package inventory does not yet exist; do not fabricate test rows.</w:t>
      </w:r>
    </w:p>
    <w:p>
      <w:pPr>
        <w:spacing w:after="60"/>
        <w:ind w:left="317"/>
      </w:pPr>
      <w:r>
        <w:t>3. `migration/shared-component-registry.md` — source dependencies mapped to already existing Playwright components or missing components; add evidence links and owner package.</w:t>
      </w:r>
    </w:p>
    <w:p>
      <w:pPr>
        <w:spacing w:after="60"/>
        <w:ind w:left="317"/>
      </w:pPr>
      <w:r>
        <w:t>4. `migration/PACKAGE_RUNBOOK.md` — how to invoke Prompt 4 for one package, confirm paths, review batches, record outcomes and recover safely.</w:t>
      </w:r>
    </w:p>
    <w:p>
      <w:pPr>
        <w:pStyle w:val="Heading2"/>
      </w:pPr>
      <w:r>
        <w:t>CONTRACT TO DEFINE</w:t>
      </w:r>
    </w:p>
    <w:p>
      <w:pPr>
        <w:spacing w:after="80"/>
      </w:pPr>
      <w:r>
        <w:t>A. Migration unit = a single verified Java test package, e.g. `testscripts.banner`, including its actual subpackages if requested. Keep the full package inventory, but IMPLEMENT IN BOUNDED BATCHES. Never jump to unrelated packages.</w:t>
      </w:r>
    </w:p>
    <w:p>
      <w:pPr>
        <w:spacing w:after="80"/>
      </w:pPr>
      <w:r>
        <w:t>B. The SOURCE determines business behavior, test inputs, assertions, condition branches, preconditions and coverage. The TARGET determines how to implement pages, fixtures, Excel data, browsers, reports, naming, NX commands and CI integration.</w:t>
      </w:r>
    </w:p>
    <w:p>
      <w:pPr>
        <w:spacing w:after="80"/>
      </w:pPr>
      <w:r>
        <w:t>C. Detect real legacy JUnit/TestNG/custom semantics. Preserve actual lifecycle, inherited helpers, parameterization, ordering/dependencies, selection flags, error expectations and retries where business-relevant. Translate behavior to Playwright-native TypeScript; do not mechanically copy Java structure.</w:t>
      </w:r>
    </w:p>
    <w:p>
      <w:pPr>
        <w:spacing w:after="80"/>
      </w:pPr>
      <w:r>
        <w:t>D. For each dependency classify REUSE / EXTEND / CREATE / NOT_REQUIRED with evidence. Shared elements are created once and registered to prevent duplicate POMs, Excel readers, run-manager parsers, suite runners and reporters.</w:t>
      </w:r>
    </w:p>
    <w:p>
      <w:pPr>
        <w:spacing w:after="80"/>
      </w:pPr>
      <w:r>
        <w:t>E. Validate `testscripts.banner` → existing `apps/regression-tests/tests/banner` only if those directories and test naming conventions really match. Derive mappings for other packages from repository evidence, not the package name alone.</w:t>
      </w:r>
    </w:p>
    <w:p>
      <w:pPr>
        <w:spacing w:after="80"/>
      </w:pPr>
      <w:r>
        <w:t>F. Never change the source repository, wholesale replace target code, modify unrelated tests, rewrite Excel workbooks, expose credentials, or change runner selection to V/execute automatically without explicit approval.</w:t>
      </w:r>
    </w:p>
    <w:p>
      <w:pPr>
        <w:spacing w:after="80"/>
      </w:pPr>
      <w:r>
        <w:t>G. For every package: discovery inventory → dependency trace → target reuse map → user-reviewed plan → ONE bounded implementation batch → typecheck/test discovery → targeted execution (when possible) → compare assertions/data/coverage → ledger update → report.</w:t>
      </w:r>
    </w:p>
    <w:p>
      <w:pPr>
        <w:spacing w:after="80"/>
      </w:pPr>
      <w:r>
        <w:t>H. Plan review is mandatory; no code edits before explicit Agent plan approval. A package containing many tests must be split by logical dependency groups and risk, not by arbitrary truncation. Start with a small representative batch and scale only after success.</w:t>
      </w:r>
    </w:p>
    <w:p>
      <w:pPr>
        <w:spacing w:after="80"/>
      </w:pPr>
      <w:r>
        <w:t>I. Statuses should distinguish DISCOVERED, PLANNED, IMPLEMENTED, TYPECHECKED, EXECUTED_PASS, EXECUTED_FAIL, BLOCKED and SKIPPED_WITH_REASON. 'Migrated and verified' requires actual successful execution plus source-parity review; do not mark compilation alone as full success.</w:t>
      </w:r>
    </w:p>
    <w:p>
      <w:pPr>
        <w:spacing w:after="80"/>
      </w:pPr>
      <w:r>
        <w:t>J. Ledger columns at minimum: package, sourceModule, sourceClass, sourceMethod, sourceDataSetOrRow, sourceID, targetFile, targetTestTitle, reusedComponents, changeBatch, status, compileEvidence, executionEvidence, parityEvidence, blocker, lastUpdated. A unique sourceID is stable across reruns; count data rows separately from distinct test methods where needed.</w:t>
      </w:r>
    </w:p>
    <w:p>
      <w:pPr>
        <w:spacing w:after="80"/>
      </w:pPr>
      <w:r>
        <w:t>K. Partial failures: stop on unsafe path/scope changes; preserve verified work; make one bounded corrective attempt after diagnosing failure; if still blocked, record the failure and stop. Do not loop, silently skip, wipe results or claim completion.</w:t>
      </w:r>
    </w:p>
    <w:p>
      <w:pPr>
        <w:spacing w:after="80"/>
      </w:pPr>
      <w:r>
        <w:t>L. Resume behavior: read ledger and actual target state, reconcile mismatches, skip verified rows, continue only agreed outstanding work. A crash cannot imply a test passed. Keep one-package scope across runs.</w:t>
      </w:r>
    </w:p>
    <w:p>
      <w:pPr>
        <w:spacing w:after="80"/>
      </w:pPr>
      <w:r>
        <w:t>M. Every batch report must state discovered, implemented, typechecked, executed-pass, executed-fail, blocked and remaining counts, exact file changes, verified command outputs and next safe batch. Preserve user approval rules for deletion and rollback.</w:t>
      </w:r>
    </w:p>
    <w:p>
      <w:pPr>
        <w:pStyle w:val="Heading2"/>
      </w:pPr>
      <w:r>
        <w:t>COMPLETION GATE</w:t>
      </w:r>
    </w:p>
    <w:p>
      <w:pPr>
        <w:spacing w:after="80"/>
      </w:pPr>
      <w:r>
        <w:t>Validate document cross-references, ledger header, conventions and consistency against source/target maps. Do not run migration, broad indexing, installation, full test suites or an unapproved code change. Stop. Do not run Prompt 4 automatically.</w:t>
      </w:r>
    </w:p>
    <w:p>
      <w:r>
        <w:br w:type="page"/>
      </w:r>
    </w:p>
    <w:p>
      <w:pPr>
        <w:pStyle w:val="Heading1"/>
      </w:pPr>
      <w:r>
        <w:t>PROMPT 4 | One-package migration / resume</w:t>
      </w:r>
    </w:p>
    <w:p>
      <w:pPr>
        <w:pStyle w:val="Subtitle"/>
      </w:pPr>
      <w:r>
        <w:t>Copy everything in this section into Eliya Agent mode.</w:t>
      </w:r>
    </w:p>
    <w:p>
      <w:pPr>
        <w:spacing w:after="80"/>
      </w:pPr>
      <w:r>
        <w:rPr>
          <w:b/>
          <w:color w:val="006F7A"/>
        </w:rPr>
        <w:t>SOURCE_PACKAGE: testscripts.banner</w:t>
      </w:r>
    </w:p>
    <w:p>
      <w:pPr>
        <w:pStyle w:val="Heading2"/>
      </w:pPr>
      <w:r>
        <w:t>RUN_MODE: RESUME_INCOMPLETE</w:t>
      </w:r>
    </w:p>
    <w:p>
      <w:pPr>
        <w:pStyle w:val="Heading2"/>
      </w:pPr>
      <w:r>
        <w:t>HARD ROOTS — NEVER OVERRIDE</w:t>
      </w:r>
    </w:p>
    <w:p>
      <w:pPr>
        <w:pStyle w:val="ListBullet"/>
        <w:spacing w:after="60"/>
      </w:pPr>
      <w:r>
        <w:t>`workspace` = active PRIMARY WRITABLE Playwright TypeScript/NX target; the only location where migration artifacts and implementation may be written.</w:t>
      </w:r>
    </w:p>
    <w:p>
      <w:pPr>
        <w:pStyle w:val="ListBullet"/>
        <w:spacing w:after="60"/>
      </w:pPr>
      <w:r>
        <w:t>`legacy` = configured READ-ONLY Java Selenium reference; the only source of legacy behavior. Read its configured shared module only if that module is actually inside the registered reference scope.</w:t>
      </w:r>
    </w:p>
    <w:p>
      <w:pPr>
        <w:pStyle w:val="ListBullet"/>
        <w:spacing w:after="60"/>
      </w:pPr>
      <w:r>
        <w:t>Resolve and SHOW both configured root paths before proceeding. Do not parse this prompt for alternate workspace paths, choose a parent drive directory, register new folders or scan unrelated files. If aliases are missing, invalid, inaccessible or change during execution: STOP with a clear error; do not guess.</w:t>
      </w:r>
    </w:p>
    <w:p>
      <w:pPr>
        <w:pStyle w:val="ListBullet"/>
        <w:spacing w:after="60"/>
      </w:pPr>
      <w:r>
        <w:t>Never write to legacy or outside workspace. Never follow symlinks/junctions out of registered roots. Never run source-side modification commands.</w:t>
      </w:r>
    </w:p>
    <w:p>
      <w:pPr>
        <w:pStyle w:val="Heading2"/>
      </w:pPr>
      <w:r>
        <w:t>0. LOAD THE PERMANENT RULES</w:t>
      </w:r>
    </w:p>
    <w:p>
      <w:pPr>
        <w:spacing w:after="80"/>
      </w:pPr>
      <w:r>
        <w:t>Read: `workspace/migration/legacy/AGENTS.md`, `SKILLS.md`, `SOURCE_MAP.md`; `workspace/AGENTS.md`, `SKILLS.md`, `migration/target/TARGET_MAP.md`, `migration/MIGRATION.md`, `migration/migration-ledger.csv`, and `migration/shared-component-registry.md`. If missing or contradictory, report the gap and stop before editing code. Use verified source code over stale notes.</w:t>
      </w:r>
    </w:p>
    <w:p>
      <w:pPr>
        <w:pStyle w:val="Heading2"/>
      </w:pPr>
      <w:r>
        <w:t>1. COMPLETE PACKAGE DISCOVERY — TARGETED, NOT GLOBAL</w:t>
      </w:r>
    </w:p>
    <w:p>
      <w:pPr>
        <w:pStyle w:val="ListBullet"/>
        <w:spacing w:after="60"/>
      </w:pPr>
      <w:r>
        <w:t>Resolve `SOURCE_PACKAGE` to its actual Java package/directory under `legacy`. Recursively enumerate its Java test classes, imported test annotations (JUnit/TestNG/custom), methods, nested packages, inherited test methods, data providers/parameterized cases, enabled/disabled conditions, dependencies and execution filters.</w:t>
      </w:r>
    </w:p>
    <w:p>
      <w:pPr>
        <w:pStyle w:val="ListBullet"/>
        <w:spacing w:after="60"/>
      </w:pPr>
      <w:r>
        <w:t>Scope test inventory to this package. Read shared code in functionallibraries, supportlibraries, objectrepository, suiterunner, utils, shared legacy libraries, conf, data and resources ONLY when called by these tests. Use actual Java call chains, not just import names.</w:t>
      </w:r>
    </w:p>
    <w:p>
      <w:pPr>
        <w:pStyle w:val="ListBullet"/>
        <w:spacing w:after="60"/>
      </w:pPr>
      <w:r>
        <w:t>Track unique source test IDs, business flows, assertions, negative cases, exact test-data worksheets/rows and execution selection. Record unknowns; do not make up tests or success counts. Preserve all discovered package rows in the ledger, including deferred/blocked ones.</w:t>
      </w:r>
    </w:p>
    <w:p>
      <w:pPr>
        <w:pStyle w:val="ListBullet"/>
        <w:spacing w:after="60"/>
      </w:pPr>
      <w:r>
        <w:t>Exclude binary, build, output, report, dependency and cache folders. Do not request full indexing of the entire 1.3 GB project or unrelated packages.</w:t>
      </w:r>
    </w:p>
    <w:p>
      <w:pPr>
        <w:pStyle w:val="Heading2"/>
      </w:pPr>
      <w:r>
        <w:t>2. VERIFY THE EXISTING PLAYWRIGHT TARGET</w:t>
      </w:r>
    </w:p>
    <w:p>
      <w:pPr>
        <w:pStyle w:val="ListBullet"/>
        <w:spacing w:after="60"/>
      </w:pPr>
      <w:r>
        <w:t>Find current implementations of the same business flows, test IDs and reusable components; check if `apps/regression-tests/tests/banner`, existing *.test.ts files, libs/pages, libs/core, libs/reporting, excel-utils, run-manager, suite runner and NX project definitions apply to THIS package.</w:t>
      </w:r>
    </w:p>
    <w:p>
      <w:pPr>
        <w:pStyle w:val="ListBullet"/>
        <w:spacing w:after="60"/>
      </w:pPr>
      <w:r>
        <w:t>Respect the exact test discovery and case-file naming pattern actually configured (do not invent *.spec.ts when *.test.ts is the registered convention).</w:t>
      </w:r>
    </w:p>
    <w:p>
      <w:pPr>
        <w:pStyle w:val="ListBullet"/>
        <w:spacing w:after="60"/>
      </w:pPr>
      <w:r>
        <w:t>Check the real behavior of `Run Manager.xls` and selection flags. Do not enable/disable tests or rewrite workbooks unless the reviewed plan specifically authorizes the exact change, preserving all existing data/formulas.</w:t>
      </w:r>
    </w:p>
    <w:p>
      <w:pPr>
        <w:pStyle w:val="ListBullet"/>
        <w:spacing w:after="60"/>
      </w:pPr>
      <w:r>
        <w:t>Classify required target pieces REUSE / EXTEND / CREATE / NOT_REQUIRED. Do not duplicate page objects, shared fixtures, reporter, data parser or suite runner.</w:t>
      </w:r>
    </w:p>
    <w:p>
      <w:pPr>
        <w:pStyle w:val="Heading2"/>
      </w:pPr>
      <w:r>
        <w:t>3. PREPARE AND PRESENT THE COMPLETE PACKAGE PLAN</w:t>
      </w:r>
    </w:p>
    <w:p>
      <w:pPr>
        <w:pStyle w:val="ListBullet"/>
        <w:spacing w:after="60"/>
      </w:pPr>
      <w:r>
        <w:t>Produce the package-level inventory, stable sourceID → target mapping, dependency graph, shared-component decisions, outstanding work and specific ordered batches.</w:t>
      </w:r>
    </w:p>
    <w:p>
      <w:pPr>
        <w:pStyle w:val="ListBullet"/>
        <w:spacing w:after="60"/>
      </w:pPr>
      <w:r>
        <w:t>For the NEXT bounded batch, list exact source classes/methods, intended target paths, dependencies, data mappings, concrete file edits, implementation steps, verification commands, assumptions, risks and success criteria.</w:t>
      </w:r>
    </w:p>
    <w:p>
      <w:pPr>
        <w:pStyle w:val="ListBullet"/>
        <w:spacing w:after="60"/>
      </w:pPr>
      <w:r>
        <w:t>Prefer a first batch of 3–5 representative test methods; increase modestly when evidenced by stable prior batches. Never sacrifice package inventory completeness or silently omit remaining tests.</w:t>
      </w:r>
    </w:p>
    <w:p>
      <w:pPr>
        <w:pStyle w:val="ListBullet"/>
        <w:spacing w:after="60"/>
      </w:pPr>
      <w:r>
        <w:t>Use Eliya's plan review/approval stage. STOP and await explicit approval before ANY implementation or workbook edits. Do not mix planning with silent execution.</w:t>
      </w:r>
    </w:p>
    <w:p>
      <w:pPr>
        <w:pStyle w:val="Heading2"/>
      </w:pPr>
      <w:r>
        <w:t>4. IMPLEMENT ONE APPROVED BATCH ONLY</w:t>
      </w:r>
    </w:p>
    <w:p>
      <w:pPr>
        <w:pStyle w:val="ListBullet"/>
        <w:spacing w:after="60"/>
      </w:pPr>
      <w:r>
        <w:t>Use Playwright-native TypeScript within the existing NX structure. Preserve business behavior, meaningful assertion semantics, test-data coverage, setup/teardown, authentication, prerequisites and relevant execution selection.</w:t>
      </w:r>
    </w:p>
    <w:p>
      <w:pPr>
        <w:pStyle w:val="ListBullet"/>
        <w:spacing w:after="60"/>
      </w:pPr>
      <w:r>
        <w:t>Reuse working target pages, base-test, fixtures, Excel reader, config, suites and reporting; extend shared pieces only when directly needed and with compatibility safeguards.</w:t>
      </w:r>
    </w:p>
    <w:p>
      <w:pPr>
        <w:pStyle w:val="ListBullet"/>
        <w:spacing w:after="60"/>
      </w:pPr>
      <w:r>
        <w:t>Keep changes restricted to approved workspace files; prefer additive or minimal changes. No replacement architecture, unrelated package edits, blanket refactors, uncontrolled generated files, or placeholder tests that pretend to provide coverage.</w:t>
      </w:r>
    </w:p>
    <w:p>
      <w:pPr>
        <w:pStyle w:val="ListBullet"/>
        <w:spacing w:after="60"/>
      </w:pPr>
      <w:r>
        <w:t>Update sourceID mappings and component registry idempotently, avoiding duplicate files/test titles on rerun. Never log secrets or copy legacy credentials into generated code.</w:t>
      </w:r>
    </w:p>
    <w:p>
      <w:pPr>
        <w:pStyle w:val="Heading2"/>
      </w:pPr>
      <w:r>
        <w:t>5. VERIFY THE BATCH AND PRESERVE EVIDENCE</w:t>
      </w:r>
    </w:p>
    <w:p>
      <w:pPr>
        <w:pStyle w:val="ListBullet"/>
        <w:spacing w:after="60"/>
      </w:pPr>
      <w:r>
        <w:t>Run ONLY target-supported checks established in TARGET_MAP: TypeScript/build validation, test discovery, and the migrated/affected tests. Honor NX and custom suite-runner behavior; do not guess CLI flags or run the whole regression suite.</w:t>
      </w:r>
    </w:p>
    <w:p>
      <w:pPr>
        <w:pStyle w:val="ListBullet"/>
        <w:spacing w:after="60"/>
      </w:pPr>
      <w:r>
        <w:t>Use the target's required headed/browser mode when necessary; do not silently force headless. If access, credentials, network or environment block browser execution, mark tests BLOCKED/UNVERIFIED rather than PASSED.</w:t>
      </w:r>
    </w:p>
    <w:p>
      <w:pPr>
        <w:pStyle w:val="ListBullet"/>
        <w:spacing w:after="60"/>
      </w:pPr>
      <w:r>
        <w:t>Compare each migrated case's actions, parameters/data rows, validations and negative branches with its Java source. Keep count of test methods separate from parameterized dataset runs.</w:t>
      </w:r>
    </w:p>
    <w:p>
      <w:pPr>
        <w:pStyle w:val="ListBullet"/>
        <w:spacing w:after="60"/>
      </w:pPr>
      <w:r>
        <w:t>Diagnose a failed check before correcting it; allow at most one clearly justified retry for the same failure in this run. On no progress, stop cleanly with exact error and recovery instruction. Preserve already verified work.</w:t>
      </w:r>
    </w:p>
    <w:p>
      <w:pPr>
        <w:pStyle w:val="Heading2"/>
      </w:pPr>
      <w:r>
        <w:t>6. COMMIT A CHECKPOINT AND REPORT</w:t>
      </w:r>
    </w:p>
    <w:p>
      <w:pPr>
        <w:pStyle w:val="ListBullet"/>
        <w:spacing w:after="60"/>
      </w:pPr>
      <w:r>
        <w:t>Reconcile ledger against actual files and evidence. Mark executed-pass only after successful execution and parity check; never mark missing or skipped tests successful.</w:t>
      </w:r>
    </w:p>
    <w:p>
      <w:pPr>
        <w:pStyle w:val="ListBullet"/>
        <w:spacing w:after="60"/>
      </w:pPr>
      <w:r>
        <w:t>Report: package, discovered source classes/methods/data variants, implemented and verified totals, tests passed/failed/blocked/remaining, shared components reused/extended/created, exact created/modified filenames, exact commands/results, current batch and next recommended batch.</w:t>
      </w:r>
    </w:p>
    <w:p>
      <w:pPr>
        <w:pStyle w:val="ListBullet"/>
        <w:spacing w:after="60"/>
      </w:pPr>
      <w:r>
        <w:t>If any package tests remain, say explicitly `PACKAGE INCOMPLETE — re-run Prompt 4 with the SAME SOURCE_PACKAGE to resume`. Do not start another batch or another package automatically without approval.</w:t>
      </w:r>
    </w:p>
    <w:p>
      <w:pPr>
        <w:pStyle w:val="ListBullet"/>
        <w:spacing w:after="60"/>
      </w:pPr>
      <w:r>
        <w:t>If all source cases are mapped, implemented and verified, only then say `PACKAGE COMPLETE`, with coverage evidence.</w:t>
      </w:r>
    </w:p>
    <w:p>
      <w:pPr>
        <w:spacing w:after="80"/>
      </w:pPr>
      <w:r>
        <w:t>STOP RULE: Do not change registered roots, index unrelated folders, bypass review/approval, delete legacy content, loop without progress, or claim unexecuted tests passed.</w:t>
      </w:r>
    </w:p>
    <w:sectPr w:rsidR="00FC693F" w:rsidRPr="0006063C" w:rsidSect="00034616">
      <w:footerReference w:type="default" r:id="rId9"/>
      <w:pgSz w:w="12240" w:h="15840"/>
      <w:pgMar w:top="1080" w:right="1152" w:bottom="1008" w:left="1152" w:header="720" w:footer="60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rPr>
      <w:t>ELIYA  |  Controlled Java-to-Playwright package migration  |  Source read-only / Target writable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27313D"/>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32B4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3496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32B46"/>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