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6B57" w14:textId="77777777" w:rsidR="00CE1473" w:rsidRPr="00CE1473" w:rsidRDefault="00CE1473" w:rsidP="00CE1473">
      <w:r w:rsidRPr="00CE1473">
        <w:t>Performance Testing</w:t>
      </w:r>
    </w:p>
    <w:p w14:paraId="0A4DC692" w14:textId="77777777" w:rsidR="00CE1473" w:rsidRPr="00CE1473" w:rsidRDefault="00CE1473" w:rsidP="00CE1473">
      <w:r w:rsidRPr="00CE1473">
        <w:t>Amount of Data Loaded</w:t>
      </w:r>
    </w:p>
    <w:p w14:paraId="64C779F9" w14:textId="77777777" w:rsidR="00CE1473" w:rsidRPr="00CE1473" w:rsidRDefault="00CE1473" w:rsidP="00CE1473"/>
    <w:p w14:paraId="539F225E" w14:textId="77777777" w:rsidR="00CE1473" w:rsidRPr="00CE1473" w:rsidRDefault="00CE1473" w:rsidP="00CE1473">
      <w:r w:rsidRPr="00CE1473">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3E51A2B4" w14:textId="66CFE3DC" w:rsidR="000A5632" w:rsidRPr="000A5632" w:rsidRDefault="00CE1473" w:rsidP="000A5632">
      <w:r w:rsidRPr="00CE1473">
        <w:br/>
      </w:r>
      <w:r w:rsidR="000A5632" w:rsidRPr="000A5632">
        <w:br/>
      </w:r>
      <w:r w:rsidR="000A5632" w:rsidRPr="000A5632">
        <w:lastRenderedPageBreak/>
        <w:drawing>
          <wp:inline distT="0" distB="0" distL="0" distR="0" wp14:anchorId="2BFF1D6A" wp14:editId="406B134A">
            <wp:extent cx="5684520" cy="3459480"/>
            <wp:effectExtent l="0" t="0" r="0" b="7620"/>
            <wp:docPr id="282653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3459480"/>
                    </a:xfrm>
                    <a:prstGeom prst="rect">
                      <a:avLst/>
                    </a:prstGeom>
                    <a:noFill/>
                    <a:ln>
                      <a:noFill/>
                    </a:ln>
                  </pic:spPr>
                </pic:pic>
              </a:graphicData>
            </a:graphic>
          </wp:inline>
        </w:drawing>
      </w:r>
      <w:r w:rsidR="000A5632" w:rsidRPr="000A5632">
        <w:drawing>
          <wp:inline distT="0" distB="0" distL="0" distR="0" wp14:anchorId="75183FB9" wp14:editId="4AEC36EB">
            <wp:extent cx="5684520" cy="3589020"/>
            <wp:effectExtent l="0" t="0" r="0" b="0"/>
            <wp:docPr id="875649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3589020"/>
                    </a:xfrm>
                    <a:prstGeom prst="rect">
                      <a:avLst/>
                    </a:prstGeom>
                    <a:noFill/>
                    <a:ln>
                      <a:noFill/>
                    </a:ln>
                  </pic:spPr>
                </pic:pic>
              </a:graphicData>
            </a:graphic>
          </wp:inline>
        </w:drawing>
      </w:r>
    </w:p>
    <w:p w14:paraId="25971AC8" w14:textId="77777777" w:rsidR="00AC5543" w:rsidRPr="00AC5543" w:rsidRDefault="00AC5543" w:rsidP="00AC5543">
      <w:pPr>
        <w:rPr>
          <w:b/>
          <w:bCs/>
        </w:rPr>
      </w:pPr>
      <w:r w:rsidRPr="00AC5543">
        <w:rPr>
          <w:b/>
          <w:bCs/>
        </w:rPr>
        <w:t>Utilization of Data Filters</w:t>
      </w:r>
    </w:p>
    <w:p w14:paraId="30EB2973" w14:textId="77777777" w:rsidR="00AC5543" w:rsidRPr="00AC5543" w:rsidRDefault="00AC5543" w:rsidP="00AC5543">
      <w:r w:rsidRPr="00AC5543">
        <w:t>Duration: 1 Hrs</w:t>
      </w:r>
    </w:p>
    <w:p w14:paraId="48A1DC7F" w14:textId="77777777" w:rsidR="00AC5543" w:rsidRPr="00AC5543" w:rsidRDefault="00AC5543" w:rsidP="00AC5543">
      <w:r w:rsidRPr="00AC5543">
        <w:t>Skill Tags: </w:t>
      </w:r>
    </w:p>
    <w:p w14:paraId="0494C510" w14:textId="77777777" w:rsidR="00AC5543" w:rsidRPr="00AC5543" w:rsidRDefault="00AC5543" w:rsidP="00AC5543">
      <w:r w:rsidRPr="00AC5543">
        <w:t xml:space="preserve">"Utilization of Filters" refers to the application or use of filters within a </w:t>
      </w:r>
      <w:proofErr w:type="spellStart"/>
      <w:proofErr w:type="gramStart"/>
      <w:r w:rsidRPr="00AC5543">
        <w:t>system,software</w:t>
      </w:r>
      <w:proofErr w:type="spellEnd"/>
      <w:proofErr w:type="gramEnd"/>
      <w:r w:rsidRPr="00AC5543">
        <w:t xml:space="preserve"> application, or data processing pipeline to selectively extract, manipulate, </w:t>
      </w:r>
      <w:proofErr w:type="spellStart"/>
      <w:r w:rsidRPr="00AC5543">
        <w:t>oranalyze</w:t>
      </w:r>
      <w:proofErr w:type="spellEnd"/>
      <w:r w:rsidRPr="00AC5543">
        <w:t xml:space="preserve"> data based on specified criteria or conditions</w:t>
      </w:r>
    </w:p>
    <w:p w14:paraId="5A58B0E1" w14:textId="77777777" w:rsidR="00AC5543" w:rsidRPr="00AC5543" w:rsidRDefault="00AC5543" w:rsidP="00AC5543">
      <w:r w:rsidRPr="00AC5543">
        <w:lastRenderedPageBreak/>
        <w:br/>
      </w:r>
    </w:p>
    <w:p w14:paraId="17869F2D" w14:textId="77777777" w:rsidR="00AC5543" w:rsidRPr="00AC5543" w:rsidRDefault="00AC5543" w:rsidP="00AC5543">
      <w:r w:rsidRPr="00AC5543">
        <w:rPr>
          <w:b/>
          <w:bCs/>
        </w:rPr>
        <w:t>Activity 2.1: Selected “Latin America” as a filter.</w:t>
      </w:r>
    </w:p>
    <w:p w14:paraId="2295495B" w14:textId="30D3828B" w:rsidR="00AC5543" w:rsidRPr="00AC5543" w:rsidRDefault="00AC5543" w:rsidP="00AC5543">
      <w:r w:rsidRPr="00AC5543">
        <w:drawing>
          <wp:inline distT="0" distB="0" distL="0" distR="0" wp14:anchorId="2F3B1D83" wp14:editId="1093FA36">
            <wp:extent cx="5684520" cy="3276600"/>
            <wp:effectExtent l="0" t="0" r="0" b="0"/>
            <wp:docPr id="726723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4520" cy="3276600"/>
                    </a:xfrm>
                    <a:prstGeom prst="rect">
                      <a:avLst/>
                    </a:prstGeom>
                    <a:noFill/>
                    <a:ln>
                      <a:noFill/>
                    </a:ln>
                  </pic:spPr>
                </pic:pic>
              </a:graphicData>
            </a:graphic>
          </wp:inline>
        </w:drawing>
      </w:r>
    </w:p>
    <w:p w14:paraId="542BF0E3" w14:textId="77777777" w:rsidR="00AC5543" w:rsidRPr="00AC5543" w:rsidRDefault="00AC5543" w:rsidP="00AC5543">
      <w:r w:rsidRPr="00AC5543">
        <w:br/>
      </w:r>
    </w:p>
    <w:p w14:paraId="34C52396" w14:textId="77777777" w:rsidR="00AC5543" w:rsidRPr="00AC5543" w:rsidRDefault="00AC5543" w:rsidP="00AC5543">
      <w:r w:rsidRPr="00AC5543">
        <w:rPr>
          <w:b/>
          <w:bCs/>
        </w:rPr>
        <w:t>Activity 2.2: Selected “Europe and North America” as a Filter</w:t>
      </w:r>
    </w:p>
    <w:p w14:paraId="09F2F348" w14:textId="5783D244" w:rsidR="00AC5543" w:rsidRPr="00AC5543" w:rsidRDefault="00AC5543" w:rsidP="00AC5543">
      <w:r w:rsidRPr="00AC5543">
        <w:drawing>
          <wp:inline distT="0" distB="0" distL="0" distR="0" wp14:anchorId="09E80867" wp14:editId="1A42D28C">
            <wp:extent cx="5684520" cy="3093720"/>
            <wp:effectExtent l="0" t="0" r="0" b="0"/>
            <wp:docPr id="1396119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4520" cy="3093720"/>
                    </a:xfrm>
                    <a:prstGeom prst="rect">
                      <a:avLst/>
                    </a:prstGeom>
                    <a:noFill/>
                    <a:ln>
                      <a:noFill/>
                    </a:ln>
                  </pic:spPr>
                </pic:pic>
              </a:graphicData>
            </a:graphic>
          </wp:inline>
        </w:drawing>
      </w:r>
    </w:p>
    <w:p w14:paraId="1DD8DC76" w14:textId="77777777" w:rsidR="00C360CB" w:rsidRPr="00C360CB" w:rsidRDefault="00C360CB" w:rsidP="00C360CB">
      <w:pPr>
        <w:rPr>
          <w:b/>
          <w:bCs/>
        </w:rPr>
      </w:pPr>
      <w:r w:rsidRPr="00C360CB">
        <w:rPr>
          <w:rFonts w:ascii="Segoe UI Emoji" w:hAnsi="Segoe UI Emoji" w:cs="Segoe UI Emoji"/>
          <w:b/>
          <w:bCs/>
        </w:rPr>
        <w:t>📊</w:t>
      </w:r>
      <w:r w:rsidRPr="00C360CB">
        <w:rPr>
          <w:b/>
          <w:bCs/>
        </w:rPr>
        <w:t xml:space="preserve"> 8. Number of Visualizations / Graphs</w:t>
      </w:r>
    </w:p>
    <w:p w14:paraId="238E5EC1" w14:textId="77777777" w:rsidR="00C360CB" w:rsidRPr="00C360CB" w:rsidRDefault="00C360CB" w:rsidP="00C360CB">
      <w:pPr>
        <w:rPr>
          <w:b/>
          <w:bCs/>
        </w:rPr>
      </w:pPr>
      <w:r w:rsidRPr="00C360CB">
        <w:rPr>
          <w:rFonts w:ascii="Segoe UI Emoji" w:hAnsi="Segoe UI Emoji" w:cs="Segoe UI Emoji"/>
          <w:b/>
          <w:bCs/>
        </w:rPr>
        <w:t>⏱️</w:t>
      </w:r>
      <w:r w:rsidRPr="00C360CB">
        <w:rPr>
          <w:b/>
          <w:bCs/>
        </w:rPr>
        <w:t xml:space="preserve"> Duration:</w:t>
      </w:r>
    </w:p>
    <w:p w14:paraId="27D5DB52" w14:textId="77777777" w:rsidR="00C360CB" w:rsidRPr="00C360CB" w:rsidRDefault="00C360CB" w:rsidP="00C360CB">
      <w:r w:rsidRPr="00C360CB">
        <w:rPr>
          <w:b/>
          <w:bCs/>
        </w:rPr>
        <w:lastRenderedPageBreak/>
        <w:t>0.5 Hours</w:t>
      </w:r>
    </w:p>
    <w:p w14:paraId="524B9E06" w14:textId="77777777" w:rsidR="00C360CB" w:rsidRPr="00C360CB" w:rsidRDefault="00C360CB" w:rsidP="00C360CB">
      <w:pPr>
        <w:rPr>
          <w:b/>
          <w:bCs/>
        </w:rPr>
      </w:pPr>
      <w:r w:rsidRPr="00C360CB">
        <w:rPr>
          <w:rFonts w:ascii="Segoe UI Emoji" w:hAnsi="Segoe UI Emoji" w:cs="Segoe UI Emoji"/>
          <w:b/>
          <w:bCs/>
        </w:rPr>
        <w:t>🧠</w:t>
      </w:r>
      <w:r w:rsidRPr="00C360CB">
        <w:rPr>
          <w:b/>
          <w:bCs/>
        </w:rPr>
        <w:t xml:space="preserve"> Skill Tags:</w:t>
      </w:r>
    </w:p>
    <w:p w14:paraId="39FA1FBA" w14:textId="77777777" w:rsidR="00C360CB" w:rsidRPr="00C360CB" w:rsidRDefault="00C360CB" w:rsidP="00C360CB">
      <w:pPr>
        <w:numPr>
          <w:ilvl w:val="0"/>
          <w:numId w:val="1"/>
        </w:numPr>
      </w:pPr>
      <w:r w:rsidRPr="00C360CB">
        <w:t>Data Visualization</w:t>
      </w:r>
    </w:p>
    <w:p w14:paraId="4B9FEA5A" w14:textId="77777777" w:rsidR="00C360CB" w:rsidRPr="00C360CB" w:rsidRDefault="00C360CB" w:rsidP="00C360CB">
      <w:pPr>
        <w:numPr>
          <w:ilvl w:val="0"/>
          <w:numId w:val="1"/>
        </w:numPr>
      </w:pPr>
      <w:r w:rsidRPr="00C360CB">
        <w:t>Graph Design in Tableau</w:t>
      </w:r>
    </w:p>
    <w:p w14:paraId="50EE58FC" w14:textId="77777777" w:rsidR="00C360CB" w:rsidRPr="00C360CB" w:rsidRDefault="00C360CB" w:rsidP="00C360CB">
      <w:pPr>
        <w:numPr>
          <w:ilvl w:val="0"/>
          <w:numId w:val="1"/>
        </w:numPr>
      </w:pPr>
      <w:r w:rsidRPr="00C360CB">
        <w:t>Comparative Analysis</w:t>
      </w:r>
    </w:p>
    <w:p w14:paraId="62D890AA" w14:textId="77777777" w:rsidR="00C360CB" w:rsidRPr="00C360CB" w:rsidRDefault="00C360CB" w:rsidP="00C360CB">
      <w:pPr>
        <w:numPr>
          <w:ilvl w:val="0"/>
          <w:numId w:val="1"/>
        </w:numPr>
      </w:pPr>
      <w:r w:rsidRPr="00C360CB">
        <w:t>Forecasting</w:t>
      </w:r>
    </w:p>
    <w:p w14:paraId="2932B0C9" w14:textId="77777777" w:rsidR="00C360CB" w:rsidRPr="00C360CB" w:rsidRDefault="00C360CB" w:rsidP="00C360CB">
      <w:pPr>
        <w:numPr>
          <w:ilvl w:val="0"/>
          <w:numId w:val="1"/>
        </w:numPr>
      </w:pPr>
      <w:r w:rsidRPr="00C360CB">
        <w:t>Geographic Mapping</w:t>
      </w:r>
    </w:p>
    <w:p w14:paraId="18B4DF7F" w14:textId="77777777" w:rsidR="00C360CB" w:rsidRPr="00C360CB" w:rsidRDefault="00C360CB" w:rsidP="00C360CB">
      <w:pPr>
        <w:numPr>
          <w:ilvl w:val="0"/>
          <w:numId w:val="1"/>
        </w:numPr>
      </w:pPr>
      <w:r w:rsidRPr="00C360CB">
        <w:t>Trend Analysis</w:t>
      </w:r>
    </w:p>
    <w:p w14:paraId="6DEEC1C2" w14:textId="77777777" w:rsidR="00C360CB" w:rsidRPr="00C360CB" w:rsidRDefault="00C360CB" w:rsidP="00C360CB">
      <w:r w:rsidRPr="00C360CB">
        <w:pict w14:anchorId="0CC8C351">
          <v:rect id="_x0000_i1071" style="width:0;height:1.5pt" o:hralign="center" o:hrstd="t" o:hr="t" fillcolor="#a0a0a0" stroked="f"/>
        </w:pict>
      </w:r>
    </w:p>
    <w:p w14:paraId="7B8C1946" w14:textId="77777777" w:rsidR="00C360CB" w:rsidRPr="00C360CB" w:rsidRDefault="00C360CB" w:rsidP="00C360CB">
      <w:pPr>
        <w:rPr>
          <w:b/>
          <w:bCs/>
        </w:rPr>
      </w:pPr>
      <w:r w:rsidRPr="00C360CB">
        <w:rPr>
          <w:rFonts w:ascii="Segoe UI Emoji" w:hAnsi="Segoe UI Emoji" w:cs="Segoe UI Emoji"/>
          <w:b/>
          <w:bCs/>
        </w:rPr>
        <w:t>📘</w:t>
      </w:r>
      <w:r w:rsidRPr="00C360CB">
        <w:rPr>
          <w:b/>
          <w:bCs/>
        </w:rPr>
        <w:t xml:space="preserve"> Overview:</w:t>
      </w:r>
    </w:p>
    <w:p w14:paraId="48B27E8D" w14:textId="77777777" w:rsidR="00C360CB" w:rsidRPr="00C360CB" w:rsidRDefault="00C360CB" w:rsidP="00C360CB">
      <w:r w:rsidRPr="00C360CB">
        <w:t xml:space="preserve">A variety of </w:t>
      </w:r>
      <w:r w:rsidRPr="00C360CB">
        <w:rPr>
          <w:b/>
          <w:bCs/>
        </w:rPr>
        <w:t>visualizations</w:t>
      </w:r>
      <w:r w:rsidRPr="00C360CB">
        <w:t xml:space="preserve"> were created using Tableau to extract deep insights from the UNESCO World Heritage Sites dataset. Each chart was selected to highlight specific aspects of the data, from geographical spread to endangered status and forecasting.</w:t>
      </w:r>
    </w:p>
    <w:p w14:paraId="02ADC543" w14:textId="77777777" w:rsidR="00C360CB" w:rsidRPr="00C360CB" w:rsidRDefault="00C360CB" w:rsidP="00C360CB">
      <w:r w:rsidRPr="00C360CB">
        <w:pict w14:anchorId="0CF9A42A">
          <v:rect id="_x0000_i1072" style="width:0;height:1.5pt" o:hralign="center" o:hrstd="t" o:hr="t" fillcolor="#a0a0a0" stroked="f"/>
        </w:pict>
      </w:r>
    </w:p>
    <w:p w14:paraId="5F754D3E" w14:textId="77777777" w:rsidR="00C360CB" w:rsidRPr="00C360CB" w:rsidRDefault="00C360CB" w:rsidP="00C360CB">
      <w:pPr>
        <w:rPr>
          <w:b/>
          <w:bCs/>
        </w:rPr>
      </w:pPr>
      <w:r w:rsidRPr="00C360CB">
        <w:rPr>
          <w:rFonts w:ascii="Segoe UI Emoji" w:hAnsi="Segoe UI Emoji" w:cs="Segoe UI Emoji"/>
          <w:b/>
          <w:bCs/>
        </w:rPr>
        <w:t>📌</w:t>
      </w:r>
      <w:r w:rsidRPr="00C360CB">
        <w:rPr>
          <w:b/>
          <w:bCs/>
        </w:rPr>
        <w:t xml:space="preserve"> List of Key Visualizations / Graphs Created:</w:t>
      </w:r>
    </w:p>
    <w:p w14:paraId="32211C51" w14:textId="77777777" w:rsidR="00C360CB" w:rsidRPr="00C360CB" w:rsidRDefault="00C360CB" w:rsidP="00C360CB">
      <w:pPr>
        <w:numPr>
          <w:ilvl w:val="0"/>
          <w:numId w:val="2"/>
        </w:numPr>
      </w:pPr>
      <w:r w:rsidRPr="00C360CB">
        <w:rPr>
          <w:b/>
          <w:bCs/>
        </w:rPr>
        <w:t>Top 10 Regions by Area</w:t>
      </w:r>
      <w:r w:rsidRPr="00C360CB">
        <w:br/>
        <w:t>→ Bar chart showing the largest regions in terms of site area.</w:t>
      </w:r>
    </w:p>
    <w:p w14:paraId="3B482345" w14:textId="77777777" w:rsidR="00C360CB" w:rsidRPr="00C360CB" w:rsidRDefault="00C360CB" w:rsidP="00C360CB">
      <w:pPr>
        <w:numPr>
          <w:ilvl w:val="0"/>
          <w:numId w:val="2"/>
        </w:numPr>
      </w:pPr>
      <w:r w:rsidRPr="00C360CB">
        <w:rPr>
          <w:b/>
          <w:bCs/>
        </w:rPr>
        <w:t>Countries per Region</w:t>
      </w:r>
      <w:r w:rsidRPr="00C360CB">
        <w:br/>
        <w:t>→ Stacked bar or map chart displaying how many countries fall under each region.</w:t>
      </w:r>
    </w:p>
    <w:p w14:paraId="597DF1B8" w14:textId="77777777" w:rsidR="00C360CB" w:rsidRPr="00C360CB" w:rsidRDefault="00C360CB" w:rsidP="00C360CB">
      <w:pPr>
        <w:numPr>
          <w:ilvl w:val="0"/>
          <w:numId w:val="2"/>
        </w:numPr>
      </w:pPr>
      <w:r w:rsidRPr="00C360CB">
        <w:rPr>
          <w:b/>
          <w:bCs/>
        </w:rPr>
        <w:t>Sites Count per Region</w:t>
      </w:r>
      <w:r w:rsidRPr="00C360CB">
        <w:br/>
        <w:t>→ Horizontal bar chart to compare the number of heritage sites in each region.</w:t>
      </w:r>
    </w:p>
    <w:p w14:paraId="4FAF1003" w14:textId="77777777" w:rsidR="00C360CB" w:rsidRPr="00C360CB" w:rsidRDefault="00C360CB" w:rsidP="00C360CB">
      <w:pPr>
        <w:numPr>
          <w:ilvl w:val="0"/>
          <w:numId w:val="2"/>
        </w:numPr>
      </w:pPr>
      <w:r w:rsidRPr="00C360CB">
        <w:rPr>
          <w:b/>
          <w:bCs/>
        </w:rPr>
        <w:t>Analysis of Danger Sites and Areas</w:t>
      </w:r>
      <w:r w:rsidRPr="00C360CB">
        <w:br/>
        <w:t>→ Pie chart and map showing distribution of endangered sites and affected regions.</w:t>
      </w:r>
    </w:p>
    <w:p w14:paraId="0A0619B6" w14:textId="77777777" w:rsidR="00C360CB" w:rsidRPr="00C360CB" w:rsidRDefault="00C360CB" w:rsidP="00C360CB">
      <w:pPr>
        <w:numPr>
          <w:ilvl w:val="0"/>
          <w:numId w:val="2"/>
        </w:numPr>
      </w:pPr>
      <w:r w:rsidRPr="00C360CB">
        <w:rPr>
          <w:b/>
          <w:bCs/>
        </w:rPr>
        <w:t>Heritage Ended Regions</w:t>
      </w:r>
      <w:r w:rsidRPr="00C360CB">
        <w:br/>
        <w:t>→ Table or bar chart listing regions where sites have lost their World Heritage status.</w:t>
      </w:r>
    </w:p>
    <w:p w14:paraId="27150DB2" w14:textId="77777777" w:rsidR="00C360CB" w:rsidRPr="00C360CB" w:rsidRDefault="00C360CB" w:rsidP="00C360CB">
      <w:pPr>
        <w:numPr>
          <w:ilvl w:val="0"/>
          <w:numId w:val="2"/>
        </w:numPr>
      </w:pPr>
      <w:r w:rsidRPr="00C360CB">
        <w:rPr>
          <w:b/>
          <w:bCs/>
        </w:rPr>
        <w:t>Year Forecasting</w:t>
      </w:r>
      <w:r w:rsidRPr="00C360CB">
        <w:br/>
        <w:t>→ Line chart using trend forecasting to predict potential future inscriptions based on historical data.</w:t>
      </w:r>
    </w:p>
    <w:p w14:paraId="6DBB3071" w14:textId="77777777" w:rsidR="00C360CB" w:rsidRPr="00C360CB" w:rsidRDefault="00C360CB" w:rsidP="00C360CB">
      <w:pPr>
        <w:numPr>
          <w:ilvl w:val="0"/>
          <w:numId w:val="2"/>
        </w:numPr>
      </w:pPr>
      <w:r w:rsidRPr="00C360CB">
        <w:rPr>
          <w:b/>
          <w:bCs/>
        </w:rPr>
        <w:t>Categories by Site Count</w:t>
      </w:r>
      <w:r w:rsidRPr="00C360CB">
        <w:br/>
        <w:t>→ Column chart dividing Cultural, Natural, and Mixed sites by count.</w:t>
      </w:r>
    </w:p>
    <w:p w14:paraId="413E4388" w14:textId="77777777" w:rsidR="00C360CB" w:rsidRPr="00C360CB" w:rsidRDefault="00C360CB" w:rsidP="00C360CB">
      <w:pPr>
        <w:numPr>
          <w:ilvl w:val="0"/>
          <w:numId w:val="2"/>
        </w:numPr>
      </w:pPr>
      <w:r w:rsidRPr="00C360CB">
        <w:rPr>
          <w:b/>
          <w:bCs/>
        </w:rPr>
        <w:t>Top 10 Danger Sites</w:t>
      </w:r>
      <w:r w:rsidRPr="00C360CB">
        <w:br/>
        <w:t>→ Highlighted list or table of the most at-risk heritage sites globally.</w:t>
      </w:r>
    </w:p>
    <w:p w14:paraId="0CB18237" w14:textId="77777777" w:rsidR="00C360CB" w:rsidRPr="00C360CB" w:rsidRDefault="00C360CB" w:rsidP="00C360CB">
      <w:r w:rsidRPr="00C360CB">
        <w:pict w14:anchorId="601B9967">
          <v:rect id="_x0000_i1073" style="width:0;height:1.5pt" o:hralign="center" o:hrstd="t" o:hr="t" fillcolor="#a0a0a0" stroked="f"/>
        </w:pict>
      </w:r>
    </w:p>
    <w:p w14:paraId="10DD283D" w14:textId="77777777" w:rsidR="00C360CB" w:rsidRPr="00C360CB" w:rsidRDefault="00C360CB" w:rsidP="00C360CB">
      <w:pPr>
        <w:rPr>
          <w:b/>
          <w:bCs/>
        </w:rPr>
      </w:pPr>
      <w:r w:rsidRPr="00C360CB">
        <w:rPr>
          <w:rFonts w:ascii="Segoe UI Emoji" w:hAnsi="Segoe UI Emoji" w:cs="Segoe UI Emoji"/>
          <w:b/>
          <w:bCs/>
        </w:rPr>
        <w:t>🎯</w:t>
      </w:r>
      <w:r w:rsidRPr="00C360CB">
        <w:rPr>
          <w:b/>
          <w:bCs/>
        </w:rPr>
        <w:t xml:space="preserve"> Outcome:</w:t>
      </w:r>
    </w:p>
    <w:p w14:paraId="0F5D5EBD" w14:textId="77777777" w:rsidR="00C360CB" w:rsidRPr="00C360CB" w:rsidRDefault="00C360CB" w:rsidP="00C360CB">
      <w:r w:rsidRPr="00C360CB">
        <w:lastRenderedPageBreak/>
        <w:t xml:space="preserve">These visualizations provide a </w:t>
      </w:r>
      <w:r w:rsidRPr="00C360CB">
        <w:rPr>
          <w:b/>
          <w:bCs/>
        </w:rPr>
        <w:t>multi-dimensional analysis</w:t>
      </w:r>
      <w:r w:rsidRPr="00C360CB">
        <w:t xml:space="preserve"> of the heritage site data, offering insights into geography, conservation challenges, trends, and categorical breakdowns. They serve as the foundation for dashboards and story components used in the project.</w:t>
      </w:r>
    </w:p>
    <w:p w14:paraId="1AF652FB" w14:textId="5CDBAF07" w:rsidR="00E34229" w:rsidRDefault="00E34229" w:rsidP="00CE1473"/>
    <w:sectPr w:rsidR="00E3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43C32"/>
    <w:multiLevelType w:val="multilevel"/>
    <w:tmpl w:val="06FE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51427"/>
    <w:multiLevelType w:val="multilevel"/>
    <w:tmpl w:val="B8A0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16906">
    <w:abstractNumId w:val="1"/>
  </w:num>
  <w:num w:numId="2" w16cid:durableId="70702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73"/>
    <w:rsid w:val="000A5632"/>
    <w:rsid w:val="0030229E"/>
    <w:rsid w:val="00950CBE"/>
    <w:rsid w:val="00AC5543"/>
    <w:rsid w:val="00C360CB"/>
    <w:rsid w:val="00C6121B"/>
    <w:rsid w:val="00CE1473"/>
    <w:rsid w:val="00E3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2F1E"/>
  <w15:chartTrackingRefBased/>
  <w15:docId w15:val="{3ED2A036-8D08-43B5-AB33-0E6CE9FB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73"/>
    <w:rPr>
      <w:rFonts w:eastAsiaTheme="majorEastAsia" w:cstheme="majorBidi"/>
      <w:color w:val="272727" w:themeColor="text1" w:themeTint="D8"/>
    </w:rPr>
  </w:style>
  <w:style w:type="paragraph" w:styleId="Title">
    <w:name w:val="Title"/>
    <w:basedOn w:val="Normal"/>
    <w:next w:val="Normal"/>
    <w:link w:val="TitleChar"/>
    <w:uiPriority w:val="10"/>
    <w:qFormat/>
    <w:rsid w:val="00CE1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73"/>
    <w:pPr>
      <w:spacing w:before="160"/>
      <w:jc w:val="center"/>
    </w:pPr>
    <w:rPr>
      <w:i/>
      <w:iCs/>
      <w:color w:val="404040" w:themeColor="text1" w:themeTint="BF"/>
    </w:rPr>
  </w:style>
  <w:style w:type="character" w:customStyle="1" w:styleId="QuoteChar">
    <w:name w:val="Quote Char"/>
    <w:basedOn w:val="DefaultParagraphFont"/>
    <w:link w:val="Quote"/>
    <w:uiPriority w:val="29"/>
    <w:rsid w:val="00CE1473"/>
    <w:rPr>
      <w:i/>
      <w:iCs/>
      <w:color w:val="404040" w:themeColor="text1" w:themeTint="BF"/>
    </w:rPr>
  </w:style>
  <w:style w:type="paragraph" w:styleId="ListParagraph">
    <w:name w:val="List Paragraph"/>
    <w:basedOn w:val="Normal"/>
    <w:uiPriority w:val="34"/>
    <w:qFormat/>
    <w:rsid w:val="00CE1473"/>
    <w:pPr>
      <w:ind w:left="720"/>
      <w:contextualSpacing/>
    </w:pPr>
  </w:style>
  <w:style w:type="character" w:styleId="IntenseEmphasis">
    <w:name w:val="Intense Emphasis"/>
    <w:basedOn w:val="DefaultParagraphFont"/>
    <w:uiPriority w:val="21"/>
    <w:qFormat/>
    <w:rsid w:val="00CE1473"/>
    <w:rPr>
      <w:i/>
      <w:iCs/>
      <w:color w:val="2F5496" w:themeColor="accent1" w:themeShade="BF"/>
    </w:rPr>
  </w:style>
  <w:style w:type="paragraph" w:styleId="IntenseQuote">
    <w:name w:val="Intense Quote"/>
    <w:basedOn w:val="Normal"/>
    <w:next w:val="Normal"/>
    <w:link w:val="IntenseQuoteChar"/>
    <w:uiPriority w:val="30"/>
    <w:qFormat/>
    <w:rsid w:val="00CE1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473"/>
    <w:rPr>
      <w:i/>
      <w:iCs/>
      <w:color w:val="2F5496" w:themeColor="accent1" w:themeShade="BF"/>
    </w:rPr>
  </w:style>
  <w:style w:type="character" w:styleId="IntenseReference">
    <w:name w:val="Intense Reference"/>
    <w:basedOn w:val="DefaultParagraphFont"/>
    <w:uiPriority w:val="32"/>
    <w:qFormat/>
    <w:rsid w:val="00CE1473"/>
    <w:rPr>
      <w:b/>
      <w:bCs/>
      <w:smallCaps/>
      <w:color w:val="2F5496" w:themeColor="accent1" w:themeShade="BF"/>
      <w:spacing w:val="5"/>
    </w:rPr>
  </w:style>
  <w:style w:type="paragraph" w:styleId="NormalWeb">
    <w:name w:val="Normal (Web)"/>
    <w:basedOn w:val="Normal"/>
    <w:uiPriority w:val="99"/>
    <w:semiHidden/>
    <w:unhideWhenUsed/>
    <w:rsid w:val="000A56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74036">
      <w:bodyDiv w:val="1"/>
      <w:marLeft w:val="0"/>
      <w:marRight w:val="0"/>
      <w:marTop w:val="0"/>
      <w:marBottom w:val="0"/>
      <w:divBdr>
        <w:top w:val="none" w:sz="0" w:space="0" w:color="auto"/>
        <w:left w:val="none" w:sz="0" w:space="0" w:color="auto"/>
        <w:bottom w:val="none" w:sz="0" w:space="0" w:color="auto"/>
        <w:right w:val="none" w:sz="0" w:space="0" w:color="auto"/>
      </w:divBdr>
    </w:div>
    <w:div w:id="412512631">
      <w:bodyDiv w:val="1"/>
      <w:marLeft w:val="0"/>
      <w:marRight w:val="0"/>
      <w:marTop w:val="0"/>
      <w:marBottom w:val="0"/>
      <w:divBdr>
        <w:top w:val="none" w:sz="0" w:space="0" w:color="auto"/>
        <w:left w:val="none" w:sz="0" w:space="0" w:color="auto"/>
        <w:bottom w:val="none" w:sz="0" w:space="0" w:color="auto"/>
        <w:right w:val="none" w:sz="0" w:space="0" w:color="auto"/>
      </w:divBdr>
    </w:div>
    <w:div w:id="618293472">
      <w:bodyDiv w:val="1"/>
      <w:marLeft w:val="0"/>
      <w:marRight w:val="0"/>
      <w:marTop w:val="0"/>
      <w:marBottom w:val="0"/>
      <w:divBdr>
        <w:top w:val="none" w:sz="0" w:space="0" w:color="auto"/>
        <w:left w:val="none" w:sz="0" w:space="0" w:color="auto"/>
        <w:bottom w:val="none" w:sz="0" w:space="0" w:color="auto"/>
        <w:right w:val="none" w:sz="0" w:space="0" w:color="auto"/>
      </w:divBdr>
    </w:div>
    <w:div w:id="1035933500">
      <w:bodyDiv w:val="1"/>
      <w:marLeft w:val="0"/>
      <w:marRight w:val="0"/>
      <w:marTop w:val="0"/>
      <w:marBottom w:val="0"/>
      <w:divBdr>
        <w:top w:val="none" w:sz="0" w:space="0" w:color="auto"/>
        <w:left w:val="none" w:sz="0" w:space="0" w:color="auto"/>
        <w:bottom w:val="none" w:sz="0" w:space="0" w:color="auto"/>
        <w:right w:val="none" w:sz="0" w:space="0" w:color="auto"/>
      </w:divBdr>
    </w:div>
    <w:div w:id="1065879927">
      <w:bodyDiv w:val="1"/>
      <w:marLeft w:val="0"/>
      <w:marRight w:val="0"/>
      <w:marTop w:val="0"/>
      <w:marBottom w:val="0"/>
      <w:divBdr>
        <w:top w:val="none" w:sz="0" w:space="0" w:color="auto"/>
        <w:left w:val="none" w:sz="0" w:space="0" w:color="auto"/>
        <w:bottom w:val="none" w:sz="0" w:space="0" w:color="auto"/>
        <w:right w:val="none" w:sz="0" w:space="0" w:color="auto"/>
      </w:divBdr>
    </w:div>
    <w:div w:id="1443453477">
      <w:bodyDiv w:val="1"/>
      <w:marLeft w:val="0"/>
      <w:marRight w:val="0"/>
      <w:marTop w:val="0"/>
      <w:marBottom w:val="0"/>
      <w:divBdr>
        <w:top w:val="none" w:sz="0" w:space="0" w:color="auto"/>
        <w:left w:val="none" w:sz="0" w:space="0" w:color="auto"/>
        <w:bottom w:val="none" w:sz="0" w:space="0" w:color="auto"/>
        <w:right w:val="none" w:sz="0" w:space="0" w:color="auto"/>
      </w:divBdr>
    </w:div>
    <w:div w:id="1658075820">
      <w:bodyDiv w:val="1"/>
      <w:marLeft w:val="0"/>
      <w:marRight w:val="0"/>
      <w:marTop w:val="0"/>
      <w:marBottom w:val="0"/>
      <w:divBdr>
        <w:top w:val="none" w:sz="0" w:space="0" w:color="auto"/>
        <w:left w:val="none" w:sz="0" w:space="0" w:color="auto"/>
        <w:bottom w:val="none" w:sz="0" w:space="0" w:color="auto"/>
        <w:right w:val="none" w:sz="0" w:space="0" w:color="auto"/>
      </w:divBdr>
    </w:div>
    <w:div w:id="16700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VELANGINI REDDY</dc:creator>
  <cp:keywords/>
  <dc:description/>
  <cp:lastModifiedBy>A VELANGINI REDDY</cp:lastModifiedBy>
  <cp:revision>4</cp:revision>
  <dcterms:created xsi:type="dcterms:W3CDTF">2025-07-29T17:35:00Z</dcterms:created>
  <dcterms:modified xsi:type="dcterms:W3CDTF">2025-07-29T17:37:00Z</dcterms:modified>
</cp:coreProperties>
</file>