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0D1B3E"/>
          <w:spacing w:val="60"/>
          <w:sz w:val="48"/>
          <w:szCs w:val="48"/>
        </w:rPr>
        <w:t xml:space="preserve">BUSINESS SEMANTIC LAYER</w:t>
      </w:r>
    </w:p>
    <w:p>
      <w:pPr>
        <w:pBdr>
          <w:bottom w:val="single" w:color="0A8A7A" w:sz="6" w:space="4"/>
        </w:pBdr>
        <w:spacing w:before="0" w:after="60"/>
      </w:pPr>
      <w:r>
        <w:rPr>
          <w:rFonts w:ascii="Arial" w:cs="Arial" w:eastAsia="Arial" w:hAnsi="Arial"/>
          <w:color w:val="0A8A7A"/>
          <w:sz w:val="26"/>
          <w:szCs w:val="26"/>
        </w:rPr>
        <w:t xml:space="preserve">Lending Analytics BI Chatbot — POC Reference Document</w:t>
      </w:r>
    </w:p>
    <w:p>
      <w:pPr>
        <w:spacing w:before="0" w:after="80"/>
      </w:pPr>
    </w:p>
    <w:p>
      <w:pPr>
        <w:spacing w:before="60" w:after="80"/>
      </w:pPr>
      <w:r>
        <w:rPr>
          <w:rFonts w:ascii="Arial" w:cs="Arial" w:eastAsia="Arial" w:hAnsi="Arial"/>
          <w:b/>
          <w:bCs/>
          <w:color w:val="0D1B3E"/>
          <w:sz w:val="20"/>
          <w:szCs w:val="20"/>
        </w:rPr>
        <w:t xml:space="preserve">Purpose: </w:t>
      </w:r>
      <w:r>
        <w:rPr>
          <w:rFonts w:ascii="Arial" w:cs="Arial" w:eastAsia="Arial" w:hAnsi="Arial"/>
          <w:color w:val="3A4A5E"/>
          <w:sz w:val="20"/>
          <w:szCs w:val="20"/>
        </w:rPr>
        <w:t xml:space="preserve">This document serves as the definitive business dictionary for the AI BI Chatbot. It is injected into the LLM system prompt to enable accurate natural language to SQL translation over the Redshift data warehouse.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1B3E" w:sz="1"/>
              <w:left w:val="single" w:color="0D1B3E" w:sz="1"/>
              <w:bottom w:val="single" w:color="0D1B3E" w:sz="1"/>
              <w:right w:val="single" w:color="0D1B3E" w:sz="1"/>
            </w:tcBorders>
            <w:shd w:fill="0D1B3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5 Tables</w:t>
            </w:r>
          </w:p>
        </w:tc>
        <w:tc>
          <w:tcPr>
            <w:tcW w:type="dxa" w:w="2340"/>
            <w:tcBorders>
              <w:top w:val="single" w:color="0A8A7A" w:sz="1"/>
              <w:left w:val="single" w:color="0A8A7A" w:sz="1"/>
              <w:bottom w:val="single" w:color="0A8A7A" w:sz="1"/>
              <w:right w:val="single" w:color="0A8A7A" w:sz="1"/>
            </w:tcBorders>
            <w:shd w:fill="0A8A7A"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12 Metrics</w:t>
            </w:r>
          </w:p>
        </w:tc>
        <w:tc>
          <w:tcPr>
            <w:tcW w:type="dxa" w:w="2340"/>
            <w:tcBorders>
              <w:top w:val="single" w:color="1A5C8E" w:sz="1"/>
              <w:left w:val="single" w:color="1A5C8E" w:sz="1"/>
              <w:bottom w:val="single" w:color="1A5C8E" w:sz="1"/>
              <w:right w:val="single" w:color="1A5C8E" w:sz="1"/>
            </w:tcBorders>
            <w:shd w:fill="1A5C8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6 Dimensions</w:t>
            </w:r>
          </w:p>
        </w:tc>
        <w:tc>
          <w:tcPr>
            <w:tcW w:type="dxa" w:w="2340"/>
            <w:tcBorders>
              <w:top w:val="single" w:color="C0392B" w:sz="1"/>
              <w:left w:val="single" w:color="C0392B" w:sz="1"/>
              <w:bottom w:val="single" w:color="C0392B" w:sz="1"/>
              <w:right w:val="single" w:color="C0392B"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6 Sample Queries</w:t>
            </w:r>
          </w:p>
        </w:tc>
      </w:tr>
    </w:tbl>
    <w:p>
      <w:pPr>
        <w:spacing w:before="0" w:after="160"/>
      </w:pPr>
    </w:p>
    <w:p>
      <w:pPr>
        <w:shd w:fill="0D1B3E" w:val="clear"/>
        <w:spacing w:before="200" w:after="60"/>
        <w:ind w:left="0"/>
      </w:pPr>
      <w:r>
        <w:rPr>
          <w:rFonts w:ascii="Arial" w:cs="Arial" w:eastAsia="Arial" w:hAnsi="Arial"/>
          <w:b/>
          <w:bCs/>
          <w:color w:val="FFFFFF"/>
          <w:sz w:val="28"/>
          <w:szCs w:val="28"/>
        </w:rPr>
        <w:t xml:space="preserve">  1</w:t>
      </w:r>
      <w:r>
        <w:rPr>
          <w:rFonts w:ascii="Arial" w:cs="Arial" w:eastAsia="Arial" w:hAnsi="Arial"/>
          <w:color w:val="CADCFC"/>
          <w:sz w:val="20"/>
          <w:szCs w:val="20"/>
        </w:rPr>
        <w:t xml:space="preserve">  —  How to Use This Document</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What This Is</w:t>
      </w:r>
    </w:p>
    <w:p>
      <w:pPr>
        <w:spacing w:before="60" w:after="80"/>
      </w:pPr>
      <w:r>
        <w:rPr>
          <w:rFonts w:ascii="Arial" w:cs="Arial" w:eastAsia="Arial" w:hAnsi="Arial"/>
          <w:color w:val="3A4A5E"/>
          <w:sz w:val="20"/>
          <w:szCs w:val="20"/>
        </w:rPr>
        <w:t xml:space="preserve">This document maps business language to physical database objects. When a user asks 'What is our NPA rate?', the LLM reads this document to know: which table to query, which columns define NPA, and which formula to apply.</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How It Gets Used in the Chatbot</w:t>
      </w:r>
    </w:p>
    <w:p>
      <w:pPr>
        <w:pStyle w:val="ListParagraph"/>
        <w:numPr>
          <w:ilvl w:val="0"/>
          <w:numId w:val="2"/>
        </w:numPr>
        <w:spacing w:before="40" w:after="40"/>
      </w:pPr>
      <w:r>
        <w:rPr>
          <w:rFonts w:ascii="Arial" w:cs="Arial" w:eastAsia="Arial" w:hAnsi="Arial"/>
          <w:color w:val="3A4A5E"/>
          <w:sz w:val="20"/>
          <w:szCs w:val="20"/>
        </w:rPr>
        <w:t xml:space="preserve">Loaded once at startup into the LLM system prompt</w:t>
      </w:r>
    </w:p>
    <w:p>
      <w:pPr>
        <w:pStyle w:val="ListParagraph"/>
        <w:numPr>
          <w:ilvl w:val="0"/>
          <w:numId w:val="2"/>
        </w:numPr>
        <w:spacing w:before="40" w:after="40"/>
      </w:pPr>
      <w:r>
        <w:rPr>
          <w:rFonts w:ascii="Arial" w:cs="Arial" w:eastAsia="Arial" w:hAnsi="Arial"/>
          <w:color w:val="3A4A5E"/>
          <w:sz w:val="20"/>
          <w:szCs w:val="20"/>
        </w:rPr>
        <w:t xml:space="preserve">User query + this document + system instructions → LLM extracts structured semantics (metric, dimensions, filters)</w:t>
      </w:r>
    </w:p>
    <w:p>
      <w:pPr>
        <w:pStyle w:val="ListParagraph"/>
        <w:numPr>
          <w:ilvl w:val="0"/>
          <w:numId w:val="2"/>
        </w:numPr>
        <w:spacing w:before="40" w:after="40"/>
      </w:pPr>
      <w:r>
        <w:rPr>
          <w:rFonts w:ascii="Arial" w:cs="Arial" w:eastAsia="Arial" w:hAnsi="Arial"/>
          <w:color w:val="3A4A5E"/>
          <w:sz w:val="20"/>
          <w:szCs w:val="20"/>
        </w:rPr>
        <w:t xml:space="preserve">Extracted semantics are converted to SQL → executed on Redshift → results returned to LLM for final response</w:t>
      </w:r>
    </w:p>
    <w:p>
      <w:pPr>
        <w:spacing w:before="0" w:after="80"/>
      </w:pPr>
    </w:p>
    <w:p>
      <w:pPr>
        <w:spacing w:before="60" w:after="80"/>
      </w:pPr>
      <w:r>
        <w:rPr>
          <w:rFonts w:ascii="Arial" w:cs="Arial" w:eastAsia="Arial" w:hAnsi="Arial"/>
          <w:b/>
          <w:bCs/>
          <w:color w:val="C0392B"/>
          <w:sz w:val="20"/>
          <w:szCs w:val="20"/>
        </w:rPr>
        <w:t xml:space="preserve">Important: </w:t>
      </w:r>
      <w:r>
        <w:rPr>
          <w:rFonts w:ascii="Arial" w:cs="Arial" w:eastAsia="Arial" w:hAnsi="Arial"/>
          <w:color w:val="3A4A5E"/>
          <w:sz w:val="20"/>
          <w:szCs w:val="20"/>
        </w:rPr>
        <w:t xml:space="preserve">This is not a RAG document. It is injected wholesale into the LLM context window. Keep it under ~4,000 tokens for optimal performance.</w:t>
      </w:r>
    </w:p>
    <w:p>
      <w:pPr>
        <w:spacing w:before="0" w:after="160"/>
      </w:pPr>
    </w:p>
    <w:p>
      <w:pPr>
        <w:shd w:fill="0D1B3E" w:val="clear"/>
        <w:spacing w:before="200" w:after="60"/>
        <w:ind w:left="0"/>
      </w:pPr>
      <w:r>
        <w:rPr>
          <w:rFonts w:ascii="Arial" w:cs="Arial" w:eastAsia="Arial" w:hAnsi="Arial"/>
          <w:b/>
          <w:bCs/>
          <w:color w:val="FFFFFF"/>
          <w:sz w:val="28"/>
          <w:szCs w:val="28"/>
        </w:rPr>
        <w:t xml:space="preserve">  2</w:t>
      </w:r>
      <w:r>
        <w:rPr>
          <w:rFonts w:ascii="Arial" w:cs="Arial" w:eastAsia="Arial" w:hAnsi="Arial"/>
          <w:color w:val="CADCFC"/>
          <w:sz w:val="20"/>
          <w:szCs w:val="20"/>
        </w:rPr>
        <w:t xml:space="preserve">  —  Database Tables</w:t>
      </w:r>
    </w:p>
    <w:p>
      <w:pPr>
        <w:spacing w:before="0" w:after="80"/>
      </w:pPr>
    </w:p>
    <w:p>
      <w:pPr>
        <w:spacing w:before="60" w:after="80"/>
      </w:pPr>
      <w:r>
        <w:rPr>
          <w:rFonts w:ascii="Arial" w:cs="Arial" w:eastAsia="Arial" w:hAnsi="Arial"/>
          <w:color w:val="3A4A5E"/>
          <w:sz w:val="20"/>
          <w:szCs w:val="20"/>
        </w:rPr>
        <w:t xml:space="preserve">All tables live in the lending_dw database, public schema on AWS Redshift.</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Table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600"/>
        <w:gridCol w:w="1700"/>
      </w:tblGrid>
      <w:tr>
        <w:trPr>
          <w:tblHeader/>
        </w:trPr>
        <w:tc>
          <w:tcPr>
            <w:tcW w:type="dxa" w:w="21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 Name</w:t>
            </w:r>
          </w:p>
        </w:tc>
        <w:tc>
          <w:tcPr>
            <w:tcW w:type="dxa" w:w="26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26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Natural Language Aliases</w:t>
            </w:r>
          </w:p>
        </w:tc>
        <w:tc>
          <w:tcPr>
            <w:tcW w:type="dxa" w:w="17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Key</w:t>
            </w:r>
          </w:p>
        </w:tc>
      </w:tr>
      <w:tr>
        <w:tc>
          <w:tcPr>
            <w:tcW w:type="dxa" w:w="21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loan_master</w:t>
            </w:r>
          </w:p>
        </w:tc>
        <w:tc>
          <w:tcPr>
            <w:tcW w:type="dxa" w:w="2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Core loan ledger — one row per loan account</w:t>
            </w:r>
          </w:p>
        </w:tc>
        <w:tc>
          <w:tcPr>
            <w:tcW w:type="dxa" w:w="2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loans, loan book, loan accounts</w:t>
            </w:r>
          </w:p>
        </w:tc>
        <w:tc>
          <w:tcPr>
            <w:tcW w:type="dxa" w:w="17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loan_id</w:t>
            </w:r>
          </w:p>
        </w:tc>
      </w:tr>
      <w:tr>
        <w:tc>
          <w:tcPr>
            <w:tcW w:type="dxa" w:w="21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emi_collections</w:t>
            </w:r>
          </w:p>
        </w:tc>
        <w:tc>
          <w:tcPr>
            <w:tcW w:type="dxa" w:w="2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Monthly EMI payment records</w:t>
            </w:r>
          </w:p>
        </w:tc>
        <w:tc>
          <w:tcPr>
            <w:tcW w:type="dxa" w:w="2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payments, collections, EMI, repayments</w:t>
            </w:r>
          </w:p>
        </w:tc>
        <w:tc>
          <w:tcPr>
            <w:tcW w:type="dxa" w:w="17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collection_id</w:t>
            </w:r>
          </w:p>
        </w:tc>
      </w:tr>
      <w:tr>
        <w:tc>
          <w:tcPr>
            <w:tcW w:type="dxa" w:w="21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disbursements</w:t>
            </w:r>
          </w:p>
        </w:tc>
        <w:tc>
          <w:tcPr>
            <w:tcW w:type="dxa" w:w="2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 disbursement events</w:t>
            </w:r>
          </w:p>
        </w:tc>
        <w:tc>
          <w:tcPr>
            <w:tcW w:type="dxa" w:w="2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new loans, originations, sanctioned loans</w:t>
            </w:r>
          </w:p>
        </w:tc>
        <w:tc>
          <w:tcPr>
            <w:tcW w:type="dxa" w:w="17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disbursement_id</w:t>
            </w:r>
          </w:p>
        </w:tc>
      </w:tr>
      <w:tr>
        <w:tc>
          <w:tcPr>
            <w:tcW w:type="dxa" w:w="21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customers</w:t>
            </w:r>
          </w:p>
        </w:tc>
        <w:tc>
          <w:tcPr>
            <w:tcW w:type="dxa" w:w="2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Borrower master data</w:t>
            </w:r>
          </w:p>
        </w:tc>
        <w:tc>
          <w:tcPr>
            <w:tcW w:type="dxa" w:w="2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borrowers, clients, customer master</w:t>
            </w:r>
          </w:p>
        </w:tc>
        <w:tc>
          <w:tcPr>
            <w:tcW w:type="dxa" w:w="17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customer_id</w:t>
            </w:r>
          </w:p>
        </w:tc>
      </w:tr>
      <w:tr>
        <w:tc>
          <w:tcPr>
            <w:tcW w:type="dxa" w:w="21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branches</w:t>
            </w:r>
          </w:p>
        </w:tc>
        <w:tc>
          <w:tcPr>
            <w:tcW w:type="dxa" w:w="2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Branch and office master</w:t>
            </w:r>
          </w:p>
        </w:tc>
        <w:tc>
          <w:tcPr>
            <w:tcW w:type="dxa" w:w="2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branch, offices, locations</w:t>
            </w:r>
          </w:p>
        </w:tc>
        <w:tc>
          <w:tcPr>
            <w:tcW w:type="dxa" w:w="17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branch_id</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Key Columns — loan_master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200"/>
        <w:gridCol w:w="306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9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32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06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Important Values</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loan_id</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3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Unique loan identifier</w:t>
            </w:r>
          </w:p>
        </w:tc>
        <w:tc>
          <w:tcPr>
            <w:tcW w:type="dxa" w:w="3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loan_status</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3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Current loan status</w:t>
            </w:r>
          </w:p>
        </w:tc>
        <w:tc>
          <w:tcPr>
            <w:tcW w:type="dxa" w:w="3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ACTIVE, NPA, CLOSED, WRITTEN_OFF, RESTRUCTURED</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segment</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3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Business segment</w:t>
            </w:r>
          </w:p>
        </w:tc>
        <w:tc>
          <w:tcPr>
            <w:tcW w:type="dxa" w:w="3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RETAIL, SME, CORPORATE, MICROFINANCE</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product_type</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3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Loan product</w:t>
            </w:r>
          </w:p>
        </w:tc>
        <w:tc>
          <w:tcPr>
            <w:tcW w:type="dxa" w:w="3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HOME_LOAN, PERSONAL_LOAN, SME_LOAN, GOLD_LOAN, VEHICLE_LOAN</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region</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3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Geographic region</w:t>
            </w:r>
          </w:p>
        </w:tc>
        <w:tc>
          <w:tcPr>
            <w:tcW w:type="dxa" w:w="3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NORTH, SOUTH, EAST, WEST, CENTRAL</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outstanding_principal</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DECIMAL</w:t>
            </w:r>
          </w:p>
        </w:tc>
        <w:tc>
          <w:tcPr>
            <w:tcW w:type="dxa" w:w="3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Current outstanding balance (INR)</w:t>
            </w:r>
          </w:p>
        </w:tc>
        <w:tc>
          <w:tcPr>
            <w:tcW w:type="dxa" w:w="3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disbursed_amount</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DECIMAL</w:t>
            </w:r>
          </w:p>
        </w:tc>
        <w:tc>
          <w:tcPr>
            <w:tcW w:type="dxa" w:w="3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Total disbursed amount (INR)</w:t>
            </w:r>
          </w:p>
        </w:tc>
        <w:tc>
          <w:tcPr>
            <w:tcW w:type="dxa" w:w="3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dpd</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INTEGER</w:t>
            </w:r>
          </w:p>
        </w:tc>
        <w:tc>
          <w:tcPr>
            <w:tcW w:type="dxa" w:w="3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Days Past Due</w:t>
            </w:r>
          </w:p>
        </w:tc>
        <w:tc>
          <w:tcPr>
            <w:tcW w:type="dxa" w:w="3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0 = current; &gt;30 = stressed; &gt;90 = NPA eligible</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npa_date</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DATE</w:t>
            </w:r>
          </w:p>
        </w:tc>
        <w:tc>
          <w:tcPr>
            <w:tcW w:type="dxa" w:w="3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Date of NPA classification</w:t>
            </w:r>
          </w:p>
        </w:tc>
        <w:tc>
          <w:tcPr>
            <w:tcW w:type="dxa" w:w="3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NULL if not NPA</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interest_rate</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DECIMAL</w:t>
            </w:r>
          </w:p>
        </w:tc>
        <w:tc>
          <w:tcPr>
            <w:tcW w:type="dxa" w:w="3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Annual interest rate (%)</w:t>
            </w:r>
          </w:p>
        </w:tc>
        <w:tc>
          <w:tcPr>
            <w:tcW w:type="dxa" w:w="3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Key Columns — emi_collections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0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9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3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loan_id</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Links to loan_master</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due_date</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DATE</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EMI due date — use this for period filtering</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payment_date</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DATE</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Actual payment received date (NULL if unpaid)</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emi_amount</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DECIMAL</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EMI amount due (INR)</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amount_paid</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DECIMAL</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Amount actually received (0 if unpaid)</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payment_status</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PAID, PARTIAL, UNPAID, WAIVED</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quarter</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Format: 2024-Q3</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fiscal_year</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Format: FY-2025 (April to March)</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Key Columns — disbursements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0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9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63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loan_id</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Links to loan_master</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disbursement_date</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DATE</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Date amount was disbursed</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disbursement_amount</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DECIMAL</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Amount disbursed in this tranche (INR)</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segment</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Business segment</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product_type</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 product type</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quarter</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Format: 2024-Q3</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fiscal_year</w:t>
            </w:r>
          </w:p>
        </w:tc>
        <w:tc>
          <w:tcPr>
            <w:tcW w:type="dxa" w:w="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Format: FY-2025</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channel</w:t>
            </w:r>
          </w:p>
        </w:tc>
        <w:tc>
          <w:tcPr>
            <w:tcW w:type="dxa" w:w="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VARCHAR</w:t>
            </w:r>
          </w:p>
        </w:tc>
        <w:tc>
          <w:tcPr>
            <w:tcW w:type="dxa" w:w="63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BRANCH, DSA, DIGITAL, DIRECT, PARTNER</w:t>
            </w:r>
          </w:p>
        </w:tc>
      </w:tr>
    </w:tbl>
    <w:p>
      <w:pPr>
        <w:spacing w:before="0" w:after="160"/>
      </w:pPr>
    </w:p>
    <w:p>
      <w:pPr>
        <w:shd w:fill="0D1B3E" w:val="clear"/>
        <w:spacing w:before="200" w:after="60"/>
        <w:ind w:left="0"/>
      </w:pPr>
      <w:r>
        <w:rPr>
          <w:rFonts w:ascii="Arial" w:cs="Arial" w:eastAsia="Arial" w:hAnsi="Arial"/>
          <w:b/>
          <w:bCs/>
          <w:color w:val="FFFFFF"/>
          <w:sz w:val="28"/>
          <w:szCs w:val="28"/>
        </w:rPr>
        <w:t xml:space="preserve">  3</w:t>
      </w:r>
      <w:r>
        <w:rPr>
          <w:rFonts w:ascii="Arial" w:cs="Arial" w:eastAsia="Arial" w:hAnsi="Arial"/>
          <w:color w:val="CADCFC"/>
          <w:sz w:val="20"/>
          <w:szCs w:val="20"/>
        </w:rPr>
        <w:t xml:space="preserve">  —  Metric Definitions</w:t>
      </w:r>
    </w:p>
    <w:p>
      <w:pPr>
        <w:spacing w:before="0" w:after="80"/>
      </w:pPr>
    </w:p>
    <w:p>
      <w:pPr>
        <w:spacing w:before="60" w:after="80"/>
      </w:pPr>
      <w:r>
        <w:rPr>
          <w:rFonts w:ascii="Arial" w:cs="Arial" w:eastAsia="Arial" w:hAnsi="Arial"/>
          <w:color w:val="3A4A5E"/>
          <w:sz w:val="20"/>
          <w:szCs w:val="20"/>
        </w:rPr>
        <w:t xml:space="preserve">Each metric below includes its exact SQL formula. The LLM must use these exact formulas — no improvisation.</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NPA Metrics</w:t>
      </w:r>
    </w:p>
    <w:p>
      <w:pPr>
        <w:pStyle w:val="Heading3"/>
        <w:spacing w:before="180" w:after="60"/>
      </w:pPr>
      <w:r>
        <w:rPr>
          <w:rFonts w:ascii="Arial" w:cs="Arial" w:eastAsia="Arial" w:hAnsi="Arial"/>
          <w:b/>
          <w:bCs/>
          <w:color w:val="3A4A5E"/>
          <w:sz w:val="22"/>
          <w:szCs w:val="22"/>
        </w:rPr>
        <w:t xml:space="preserve">NPA Rate</w:t>
      </w:r>
    </w:p>
    <w:p>
      <w:pPr>
        <w:spacing w:before="60" w:after="80"/>
      </w:pPr>
      <w:r>
        <w:rPr>
          <w:rFonts w:ascii="Arial" w:cs="Arial" w:eastAsia="Arial" w:hAnsi="Arial"/>
          <w:b/>
          <w:bCs/>
          <w:color w:val="0D1B3E"/>
          <w:sz w:val="20"/>
          <w:szCs w:val="20"/>
        </w:rPr>
        <w:t xml:space="preserve">Definition: </w:t>
      </w:r>
      <w:r>
        <w:rPr>
          <w:rFonts w:ascii="Arial" w:cs="Arial" w:eastAsia="Arial" w:hAnsi="Arial"/>
          <w:color w:val="3A4A5E"/>
          <w:sz w:val="20"/>
          <w:szCs w:val="20"/>
        </w:rPr>
        <w:t xml:space="preserve">Percentage of loan accounts classified as NPA out of total accounts.</w:t>
      </w:r>
    </w:p>
    <w:p>
      <w:pPr>
        <w:spacing w:before="60" w:after="80"/>
      </w:pPr>
      <w:r>
        <w:rPr>
          <w:rFonts w:ascii="Arial" w:cs="Arial" w:eastAsia="Arial" w:hAnsi="Arial"/>
          <w:b/>
          <w:bCs/>
          <w:color w:val="0D1B3E"/>
          <w:sz w:val="20"/>
          <w:szCs w:val="20"/>
        </w:rPr>
        <w:t xml:space="preserve">Aliases: </w:t>
      </w:r>
      <w:r>
        <w:rPr>
          <w:rFonts w:ascii="Arial" w:cs="Arial" w:eastAsia="Arial" w:hAnsi="Arial"/>
          <w:color w:val="3A4A5E"/>
          <w:sz w:val="20"/>
          <w:szCs w:val="20"/>
        </w:rPr>
        <w:t xml:space="preserve">non-performing asset rate, bad loan rate, NPA percentage, NPA ratio</w:t>
      </w:r>
    </w:p>
    <w:p>
      <w:pPr>
        <w:spacing w:before="60" w:after="80"/>
      </w:pPr>
      <w:r>
        <w:rPr>
          <w:rFonts w:ascii="Arial" w:cs="Arial" w:eastAsia="Arial" w:hAnsi="Arial"/>
          <w:b/>
          <w:bCs/>
          <w:color w:val="0D1B3E"/>
          <w:sz w:val="20"/>
          <w:szCs w:val="20"/>
        </w:rPr>
        <w:t xml:space="preserve">Source Table: </w:t>
      </w:r>
      <w:r>
        <w:rPr>
          <w:rFonts w:ascii="Courier New" w:cs="Courier New" w:eastAsia="Courier New" w:hAnsi="Courier New"/>
          <w:color w:val="1A3A6E"/>
          <w:sz w:val="20"/>
          <w:szCs w:val="20"/>
        </w:rPr>
        <w:t xml:space="preserve">loan_master</w:t>
      </w:r>
    </w:p>
    <w:p>
      <w:pPr>
        <w:shd w:fill="EEF2F7" w:val="clear"/>
        <w:spacing w:before="60" w:after="60"/>
        <w:ind w:left="360"/>
      </w:pPr>
      <w:r>
        <w:rPr>
          <w:rFonts w:ascii="Courier New" w:cs="Courier New" w:eastAsia="Courier New" w:hAnsi="Courier New"/>
          <w:color w:val="1A3A6E"/>
          <w:sz w:val="18"/>
          <w:szCs w:val="18"/>
        </w:rPr>
        <w:t xml:space="preserve">COUNT(CASE WHEN loan_status IN ('NPA','NPA_SUBSTANDARD','NPA_DOUBTFUL','NPA_LOSS') THEN 1 END) * 100.0</w:t>
      </w:r>
    </w:p>
    <w:p>
      <w:pPr>
        <w:shd w:fill="EEF2F7" w:val="clear"/>
        <w:spacing w:before="60" w:after="60"/>
        <w:ind w:left="360"/>
      </w:pPr>
      <w:r>
        <w:rPr>
          <w:rFonts w:ascii="Courier New" w:cs="Courier New" w:eastAsia="Courier New" w:hAnsi="Courier New"/>
          <w:color w:val="1A3A6E"/>
          <w:sz w:val="18"/>
          <w:szCs w:val="18"/>
        </w:rPr>
        <w:t xml:space="preserve">  / NULLIF(COUNT(*), 0)  AS npa_rate</w:t>
      </w:r>
    </w:p>
    <w:p>
      <w:pPr>
        <w:spacing w:before="0" w:after="80"/>
      </w:pPr>
    </w:p>
    <w:p>
      <w:pPr>
        <w:pStyle w:val="Heading3"/>
        <w:spacing w:before="180" w:after="60"/>
      </w:pPr>
      <w:r>
        <w:rPr>
          <w:rFonts w:ascii="Arial" w:cs="Arial" w:eastAsia="Arial" w:hAnsi="Arial"/>
          <w:b/>
          <w:bCs/>
          <w:color w:val="3A4A5E"/>
          <w:sz w:val="22"/>
          <w:szCs w:val="22"/>
        </w:rPr>
        <w:t xml:space="preserve">NPA Outstanding Amount (Gross NPA)</w:t>
      </w:r>
    </w:p>
    <w:p>
      <w:pPr>
        <w:spacing w:before="60" w:after="80"/>
      </w:pPr>
      <w:r>
        <w:rPr>
          <w:rFonts w:ascii="Arial" w:cs="Arial" w:eastAsia="Arial" w:hAnsi="Arial"/>
          <w:b/>
          <w:bCs/>
          <w:color w:val="0D1B3E"/>
          <w:sz w:val="20"/>
          <w:szCs w:val="20"/>
        </w:rPr>
        <w:t xml:space="preserve">Definition: </w:t>
      </w:r>
      <w:r>
        <w:rPr>
          <w:rFonts w:ascii="Arial" w:cs="Arial" w:eastAsia="Arial" w:hAnsi="Arial"/>
          <w:color w:val="3A4A5E"/>
          <w:sz w:val="20"/>
          <w:szCs w:val="20"/>
        </w:rPr>
        <w:t xml:space="preserve">Total outstanding principal balance of all NPA accounts (INR).</w:t>
      </w:r>
    </w:p>
    <w:p>
      <w:pPr>
        <w:spacing w:before="60" w:after="80"/>
      </w:pPr>
      <w:r>
        <w:rPr>
          <w:rFonts w:ascii="Arial" w:cs="Arial" w:eastAsia="Arial" w:hAnsi="Arial"/>
          <w:b/>
          <w:bCs/>
          <w:color w:val="0D1B3E"/>
          <w:sz w:val="20"/>
          <w:szCs w:val="20"/>
        </w:rPr>
        <w:t xml:space="preserve">Aliases: </w:t>
      </w:r>
      <w:r>
        <w:rPr>
          <w:rFonts w:ascii="Arial" w:cs="Arial" w:eastAsia="Arial" w:hAnsi="Arial"/>
          <w:color w:val="3A4A5E"/>
          <w:sz w:val="20"/>
          <w:szCs w:val="20"/>
        </w:rPr>
        <w:t xml:space="preserve">NPA book, bad loan outstanding, gross NPA, NPA portfolio</w:t>
      </w:r>
    </w:p>
    <w:p>
      <w:pPr>
        <w:shd w:fill="EEF2F7" w:val="clear"/>
        <w:spacing w:before="60" w:after="60"/>
        <w:ind w:left="360"/>
      </w:pPr>
      <w:r>
        <w:rPr>
          <w:rFonts w:ascii="Courier New" w:cs="Courier New" w:eastAsia="Courier New" w:hAnsi="Courier New"/>
          <w:color w:val="1A3A6E"/>
          <w:sz w:val="18"/>
          <w:szCs w:val="18"/>
        </w:rPr>
        <w:t xml:space="preserve">SUM(CASE WHEN loan_status IN ('NPA','NPA_SUBSTANDARD','NPA_DOUBTFUL','NPA_LOSS')</w:t>
      </w:r>
    </w:p>
    <w:p>
      <w:pPr>
        <w:shd w:fill="EEF2F7" w:val="clear"/>
        <w:spacing w:before="60" w:after="60"/>
        <w:ind w:left="360"/>
      </w:pPr>
      <w:r>
        <w:rPr>
          <w:rFonts w:ascii="Courier New" w:cs="Courier New" w:eastAsia="Courier New" w:hAnsi="Courier New"/>
          <w:color w:val="1A3A6E"/>
          <w:sz w:val="18"/>
          <w:szCs w:val="18"/>
        </w:rPr>
        <w:t xml:space="preserve">         THEN outstanding_principal ELSE 0 END)  AS npa_amount</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Portfolio at Risk (PAR)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560"/>
      </w:tblGrid>
      <w:tr>
        <w:trPr>
          <w:tblHeader/>
        </w:trPr>
        <w:tc>
          <w:tcPr>
            <w:tcW w:type="dxa" w:w="14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30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c>
          <w:tcPr>
            <w:tcW w:type="dxa" w:w="456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SQL Formula</w:t>
            </w:r>
          </w:p>
        </w:tc>
      </w:tr>
      <w:tr>
        <w:tc>
          <w:tcPr>
            <w:tcW w:type="dxa" w:w="14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PAR30</w:t>
            </w:r>
          </w:p>
        </w:tc>
        <w:tc>
          <w:tcPr>
            <w:tcW w:type="dxa" w:w="3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 outstanding where DPD &gt; 30 days</w:t>
            </w:r>
          </w:p>
        </w:tc>
        <w:tc>
          <w:tcPr>
            <w:tcW w:type="dxa" w:w="45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SUM(CASE WHEN dpd &gt; 30 THEN outstanding_principal ELSE 0 END) * 100.0 / NULLIF(SUM(outstanding_principal), 0)</w:t>
            </w:r>
          </w:p>
        </w:tc>
      </w:tr>
      <w:tr>
        <w:tc>
          <w:tcPr>
            <w:tcW w:type="dxa" w:w="14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PAR90</w:t>
            </w:r>
          </w:p>
        </w:tc>
        <w:tc>
          <w:tcPr>
            <w:tcW w:type="dxa" w:w="3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 outstanding where DPD &gt; 90 days</w:t>
            </w:r>
          </w:p>
        </w:tc>
        <w:tc>
          <w:tcPr>
            <w:tcW w:type="dxa" w:w="45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SUM(CASE WHEN dpd &gt; 90 THEN outstanding_principal ELSE 0 END) * 100.0 / NULLIF(SUM(outstanding_principal), 0)</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Collection Metrics</w:t>
      </w:r>
    </w:p>
    <w:p>
      <w:pPr>
        <w:pStyle w:val="Heading3"/>
        <w:spacing w:before="180" w:after="60"/>
      </w:pPr>
      <w:r>
        <w:rPr>
          <w:rFonts w:ascii="Arial" w:cs="Arial" w:eastAsia="Arial" w:hAnsi="Arial"/>
          <w:b/>
          <w:bCs/>
          <w:color w:val="3A4A5E"/>
          <w:sz w:val="22"/>
          <w:szCs w:val="22"/>
        </w:rPr>
        <w:t xml:space="preserve">Collection Efficiency</w:t>
      </w:r>
    </w:p>
    <w:p>
      <w:pPr>
        <w:spacing w:before="60" w:after="80"/>
      </w:pPr>
      <w:r>
        <w:rPr>
          <w:rFonts w:ascii="Arial" w:cs="Arial" w:eastAsia="Arial" w:hAnsi="Arial"/>
          <w:b/>
          <w:bCs/>
          <w:color w:val="0D1B3E"/>
          <w:sz w:val="20"/>
          <w:szCs w:val="20"/>
        </w:rPr>
        <w:t xml:space="preserve">Definition: </w:t>
      </w:r>
      <w:r>
        <w:rPr>
          <w:rFonts w:ascii="Arial" w:cs="Arial" w:eastAsia="Arial" w:hAnsi="Arial"/>
          <w:color w:val="3A4A5E"/>
          <w:sz w:val="20"/>
          <w:szCs w:val="20"/>
        </w:rPr>
        <w:t xml:space="preserve">% of EMI amount collected vs total EMI amount due. Filter on due_date (not payment_date) for the reporting period.</w:t>
      </w:r>
    </w:p>
    <w:p>
      <w:pPr>
        <w:spacing w:before="60" w:after="80"/>
      </w:pPr>
      <w:r>
        <w:rPr>
          <w:rFonts w:ascii="Arial" w:cs="Arial" w:eastAsia="Arial" w:hAnsi="Arial"/>
          <w:b/>
          <w:bCs/>
          <w:color w:val="0D1B3E"/>
          <w:sz w:val="20"/>
          <w:szCs w:val="20"/>
        </w:rPr>
        <w:t xml:space="preserve">Aliases: </w:t>
      </w:r>
      <w:r>
        <w:rPr>
          <w:rFonts w:ascii="Arial" w:cs="Arial" w:eastAsia="Arial" w:hAnsi="Arial"/>
          <w:color w:val="3A4A5E"/>
          <w:sz w:val="20"/>
          <w:szCs w:val="20"/>
        </w:rPr>
        <w:t xml:space="preserve">collection rate, EMI collection rate, payment efficiency, recovery rate</w:t>
      </w:r>
    </w:p>
    <w:p>
      <w:pPr>
        <w:shd w:fill="EEF2F7" w:val="clear"/>
        <w:spacing w:before="60" w:after="60"/>
        <w:ind w:left="360"/>
      </w:pPr>
      <w:r>
        <w:rPr>
          <w:rFonts w:ascii="Courier New" w:cs="Courier New" w:eastAsia="Courier New" w:hAnsi="Courier New"/>
          <w:color w:val="1A3A6E"/>
          <w:sz w:val="18"/>
          <w:szCs w:val="18"/>
        </w:rPr>
        <w:t xml:space="preserve">SUM(amount_paid) * 100.0 / NULLIF(SUM(emi_amount), 0)  AS collection_efficiency</w:t>
      </w:r>
    </w:p>
    <w:p>
      <w:pPr>
        <w:shd w:fill="EEF2F7" w:val="clear"/>
        <w:spacing w:before="60" w:after="60"/>
        <w:ind w:left="360"/>
      </w:pPr>
      <w:r>
        <w:rPr>
          <w:rFonts w:ascii="Courier New" w:cs="Courier New" w:eastAsia="Courier New" w:hAnsi="Courier New"/>
          <w:color w:val="1A3A6E"/>
          <w:sz w:val="18"/>
          <w:szCs w:val="18"/>
        </w:rPr>
        <w:t xml:space="preserve">-- Always filter by due_date for the reporting period, not payment_date</w:t>
      </w:r>
    </w:p>
    <w:p>
      <w:pPr>
        <w:spacing w:before="0" w:after="80"/>
      </w:pPr>
    </w:p>
    <w:p>
      <w:pPr>
        <w:pStyle w:val="Heading3"/>
        <w:spacing w:before="180" w:after="60"/>
      </w:pPr>
      <w:r>
        <w:rPr>
          <w:rFonts w:ascii="Arial" w:cs="Arial" w:eastAsia="Arial" w:hAnsi="Arial"/>
          <w:b/>
          <w:bCs/>
          <w:color w:val="3A4A5E"/>
          <w:sz w:val="22"/>
          <w:szCs w:val="22"/>
        </w:rPr>
        <w:t xml:space="preserve">Total EMI Collected</w:t>
      </w:r>
    </w:p>
    <w:p>
      <w:pPr>
        <w:spacing w:before="60" w:after="80"/>
      </w:pPr>
      <w:r>
        <w:rPr>
          <w:rFonts w:ascii="Arial" w:cs="Arial" w:eastAsia="Arial" w:hAnsi="Arial"/>
          <w:b/>
          <w:bCs/>
          <w:color w:val="0D1B3E"/>
          <w:sz w:val="20"/>
          <w:szCs w:val="20"/>
        </w:rPr>
        <w:t xml:space="preserve">Aliases: </w:t>
      </w:r>
      <w:r>
        <w:rPr>
          <w:rFonts w:ascii="Arial" w:cs="Arial" w:eastAsia="Arial" w:hAnsi="Arial"/>
          <w:color w:val="3A4A5E"/>
          <w:sz w:val="20"/>
          <w:szCs w:val="20"/>
        </w:rPr>
        <w:t xml:space="preserve">total collections, amount collected, EMI received, total repayments</w:t>
      </w:r>
    </w:p>
    <w:p>
      <w:pPr>
        <w:shd w:fill="EEF2F7" w:val="clear"/>
        <w:spacing w:before="60" w:after="60"/>
        <w:ind w:left="360"/>
      </w:pPr>
      <w:r>
        <w:rPr>
          <w:rFonts w:ascii="Courier New" w:cs="Courier New" w:eastAsia="Courier New" w:hAnsi="Courier New"/>
          <w:color w:val="1A3A6E"/>
          <w:sz w:val="18"/>
          <w:szCs w:val="18"/>
        </w:rPr>
        <w:t xml:space="preserve">SUM(amount_paid)  AS total_emi_collected  -- from emi_collections</w:t>
      </w:r>
    </w:p>
    <w:p>
      <w:pPr>
        <w:spacing w:before="0" w:after="80"/>
      </w:pPr>
    </w:p>
    <w:p>
      <w:pPr>
        <w:pStyle w:val="Heading3"/>
        <w:spacing w:before="180" w:after="60"/>
      </w:pPr>
      <w:r>
        <w:rPr>
          <w:rFonts w:ascii="Arial" w:cs="Arial" w:eastAsia="Arial" w:hAnsi="Arial"/>
          <w:b/>
          <w:bCs/>
          <w:color w:val="3A4A5E"/>
          <w:sz w:val="22"/>
          <w:szCs w:val="22"/>
        </w:rPr>
        <w:t xml:space="preserve">Overdue Amount</w:t>
      </w:r>
    </w:p>
    <w:p>
      <w:pPr>
        <w:spacing w:before="60" w:after="80"/>
      </w:pPr>
      <w:r>
        <w:rPr>
          <w:rFonts w:ascii="Arial" w:cs="Arial" w:eastAsia="Arial" w:hAnsi="Arial"/>
          <w:b/>
          <w:bCs/>
          <w:color w:val="0D1B3E"/>
          <w:sz w:val="20"/>
          <w:szCs w:val="20"/>
        </w:rPr>
        <w:t xml:space="preserve">Aliases: </w:t>
      </w:r>
      <w:r>
        <w:rPr>
          <w:rFonts w:ascii="Arial" w:cs="Arial" w:eastAsia="Arial" w:hAnsi="Arial"/>
          <w:color w:val="3A4A5E"/>
          <w:sz w:val="20"/>
          <w:szCs w:val="20"/>
        </w:rPr>
        <w:t xml:space="preserve">past due amount, arrears, EMI overdue, unpaid EMI</w:t>
      </w:r>
    </w:p>
    <w:p>
      <w:pPr>
        <w:shd w:fill="EEF2F7" w:val="clear"/>
        <w:spacing w:before="60" w:after="60"/>
        <w:ind w:left="360"/>
      </w:pPr>
      <w:r>
        <w:rPr>
          <w:rFonts w:ascii="Courier New" w:cs="Courier New" w:eastAsia="Courier New" w:hAnsi="Courier New"/>
          <w:color w:val="1A3A6E"/>
          <w:sz w:val="18"/>
          <w:szCs w:val="18"/>
        </w:rPr>
        <w:t xml:space="preserve">SUM(CASE WHEN payment_status IN ('UNPAID','PARTIAL') THEN (emi_amount - amount_paid) ELSE 0 END)</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Disbursement Metrics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140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4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Aliases</w:t>
            </w:r>
          </w:p>
        </w:tc>
        <w:tc>
          <w:tcPr>
            <w:tcW w:type="dxa" w:w="2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Formula</w:t>
            </w:r>
          </w:p>
        </w:tc>
        <w:tc>
          <w:tcPr>
            <w:tcW w:type="dxa" w:w="14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Total Disbursement</w:t>
            </w:r>
          </w:p>
        </w:tc>
        <w:tc>
          <w:tcPr>
            <w:tcW w:type="dxa" w:w="24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loans disbursed, new loan volume, originations</w:t>
            </w:r>
          </w:p>
        </w:tc>
        <w:tc>
          <w:tcPr>
            <w:tcW w:type="dxa" w:w="2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SUM(disbursement_amount)</w:t>
            </w:r>
          </w:p>
        </w:tc>
        <w:tc>
          <w:tcPr>
            <w:tcW w:type="dxa" w:w="14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disbursements</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Loan Count</w:t>
            </w:r>
          </w:p>
        </w:tc>
        <w:tc>
          <w:tcPr>
            <w:tcW w:type="dxa" w:w="24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number of loans, new accounts, loans originated</w:t>
            </w:r>
          </w:p>
        </w:tc>
        <w:tc>
          <w:tcPr>
            <w:tcW w:type="dxa" w:w="2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COUNT(DISTINCT loan_id)</w:t>
            </w:r>
          </w:p>
        </w:tc>
        <w:tc>
          <w:tcPr>
            <w:tcW w:type="dxa" w:w="14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disbursements</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Avg Ticket Size</w:t>
            </w:r>
          </w:p>
        </w:tc>
        <w:tc>
          <w:tcPr>
            <w:tcW w:type="dxa" w:w="24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average loan size, ticket size, mean loan amount</w:t>
            </w:r>
          </w:p>
        </w:tc>
        <w:tc>
          <w:tcPr>
            <w:tcW w:type="dxa" w:w="2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AVG(disbursement_amount)</w:t>
            </w:r>
          </w:p>
        </w:tc>
        <w:tc>
          <w:tcPr>
            <w:tcW w:type="dxa" w:w="14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disbursements</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Portfolio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000"/>
        <w:gridCol w:w="1600"/>
      </w:tblGrid>
      <w:tr>
        <w:trPr>
          <w:tblHeader/>
        </w:trPr>
        <w:tc>
          <w:tcPr>
            <w:tcW w:type="dxa" w:w="19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25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Aliases</w:t>
            </w:r>
          </w:p>
        </w:tc>
        <w:tc>
          <w:tcPr>
            <w:tcW w:type="dxa" w:w="30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Formula</w:t>
            </w:r>
          </w:p>
        </w:tc>
        <w:tc>
          <w:tcPr>
            <w:tcW w:type="dxa" w:w="16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Default Filter</w:t>
            </w:r>
          </w:p>
        </w:tc>
      </w:tr>
      <w:tr>
        <w:tc>
          <w:tcPr>
            <w:tcW w:type="dxa" w:w="19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Outstanding Portfolio</w:t>
            </w:r>
          </w:p>
        </w:tc>
        <w:tc>
          <w:tcPr>
            <w:tcW w:type="dxa" w:w="25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 book size, AUM, total outstanding, book size</w:t>
            </w:r>
          </w:p>
        </w:tc>
        <w:tc>
          <w:tcPr>
            <w:tcW w:type="dxa" w:w="3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SUM(outstanding_principal)</w:t>
            </w:r>
          </w:p>
        </w:tc>
        <w:tc>
          <w:tcPr>
            <w:tcW w:type="dxa" w:w="1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loan_status = 'ACTIVE'</w:t>
            </w:r>
          </w:p>
        </w:tc>
      </w:tr>
      <w:tr>
        <w:tc>
          <w:tcPr>
            <w:tcW w:type="dxa" w:w="19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Portfolio Yield</w:t>
            </w:r>
          </w:p>
        </w:tc>
        <w:tc>
          <w:tcPr>
            <w:tcW w:type="dxa" w:w="25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average interest rate, yield, weighted average rate</w:t>
            </w:r>
          </w:p>
        </w:tc>
        <w:tc>
          <w:tcPr>
            <w:tcW w:type="dxa" w:w="3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SUM(interest_rate * outstanding_principal) / NULLIF(SUM(outstanding_principal), 0)</w:t>
            </w:r>
          </w:p>
        </w:tc>
        <w:tc>
          <w:tcPr>
            <w:tcW w:type="dxa" w:w="1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loan_status = 'ACTIVE'</w:t>
            </w:r>
          </w:p>
        </w:tc>
      </w:tr>
    </w:tbl>
    <w:p>
      <w:pPr>
        <w:spacing w:before="0" w:after="160"/>
      </w:pPr>
    </w:p>
    <w:p>
      <w:pPr>
        <w:shd w:fill="0D1B3E" w:val="clear"/>
        <w:spacing w:before="200" w:after="60"/>
        <w:ind w:left="0"/>
      </w:pPr>
      <w:r>
        <w:rPr>
          <w:rFonts w:ascii="Arial" w:cs="Arial" w:eastAsia="Arial" w:hAnsi="Arial"/>
          <w:b/>
          <w:bCs/>
          <w:color w:val="FFFFFF"/>
          <w:sz w:val="28"/>
          <w:szCs w:val="28"/>
        </w:rPr>
        <w:t xml:space="preserve">  4</w:t>
      </w:r>
      <w:r>
        <w:rPr>
          <w:rFonts w:ascii="Arial" w:cs="Arial" w:eastAsia="Arial" w:hAnsi="Arial"/>
          <w:color w:val="CADCFC"/>
          <w:sz w:val="20"/>
          <w:szCs w:val="20"/>
        </w:rPr>
        <w:t xml:space="preserve">  —  Dimensions &amp; Filters</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Time Dimension</w:t>
      </w:r>
    </w:p>
    <w:p>
      <w:pPr>
        <w:spacing w:before="60" w:after="80"/>
      </w:pPr>
      <w:r>
        <w:rPr>
          <w:rFonts w:ascii="Arial" w:cs="Arial" w:eastAsia="Arial" w:hAnsi="Arial"/>
          <w:color w:val="3A4A5E"/>
          <w:sz w:val="20"/>
          <w:szCs w:val="20"/>
        </w:rPr>
        <w:t xml:space="preserve">Fiscal year runs April 1 to March 31. FY-2025 = April 1, 2024 to March 31, 2025.</w:t>
      </w:r>
    </w:p>
    <w:p>
      <w:pPr>
        <w:spacing w:before="0"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rPr>
          <w:tblHeader/>
        </w:trPr>
        <w:tc>
          <w:tcPr>
            <w:tcW w:type="dxa" w:w="30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Says</w:t>
            </w:r>
          </w:p>
        </w:tc>
        <w:tc>
          <w:tcPr>
            <w:tcW w:type="dxa" w:w="606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SQL Translation</w:t>
            </w:r>
          </w:p>
        </w:tc>
      </w:tr>
      <w:tr>
        <w:tc>
          <w:tcPr>
            <w:tcW w:type="dxa" w:w="3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this month</w:t>
            </w:r>
          </w:p>
        </w:tc>
        <w:tc>
          <w:tcPr>
            <w:tcW w:type="dxa" w:w="6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month_year = TO_CHAR(CURRENT_DATE, 'YYYY-MM')</w:t>
            </w:r>
          </w:p>
        </w:tc>
      </w:tr>
      <w:tr>
        <w:tc>
          <w:tcPr>
            <w:tcW w:type="dxa" w:w="3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last month</w:t>
            </w:r>
          </w:p>
        </w:tc>
        <w:tc>
          <w:tcPr>
            <w:tcW w:type="dxa" w:w="6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month_year = TO_CHAR(CURRENT_DATE - INTERVAL '1 month', 'YYYY-MM')</w:t>
            </w:r>
          </w:p>
        </w:tc>
      </w:tr>
      <w:tr>
        <w:tc>
          <w:tcPr>
            <w:tcW w:type="dxa" w:w="3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Q3 2024</w:t>
            </w:r>
          </w:p>
        </w:tc>
        <w:tc>
          <w:tcPr>
            <w:tcW w:type="dxa" w:w="6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quarter = '2024-Q3'</w:t>
            </w:r>
          </w:p>
        </w:tc>
      </w:tr>
      <w:tr>
        <w:tc>
          <w:tcPr>
            <w:tcW w:type="dxa" w:w="3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this quarter</w:t>
            </w:r>
          </w:p>
        </w:tc>
        <w:tc>
          <w:tcPr>
            <w:tcW w:type="dxa" w:w="6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quarter = CONCAT(EXTRACT(YEAR FROM CURRENT_DATE), '-Q', EXTRACT(QUARTER FROM CURRENT_DATE))</w:t>
            </w:r>
          </w:p>
        </w:tc>
      </w:tr>
      <w:tr>
        <w:tc>
          <w:tcPr>
            <w:tcW w:type="dxa" w:w="3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FY2025 / this year</w:t>
            </w:r>
          </w:p>
        </w:tc>
        <w:tc>
          <w:tcPr>
            <w:tcW w:type="dxa" w:w="60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fiscal_year = 'FY-2025'</w:t>
            </w:r>
          </w:p>
        </w:tc>
      </w:tr>
      <w:tr>
        <w:tc>
          <w:tcPr>
            <w:tcW w:type="dxa" w:w="3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year to date</w:t>
            </w:r>
          </w:p>
        </w:tc>
        <w:tc>
          <w:tcPr>
            <w:tcW w:type="dxa" w:w="60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disbursement_date BETWEEN '2024-04-01' AND CURRENT_DATE</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Segment Dimension</w:t>
      </w:r>
    </w:p>
    <w:p>
      <w:pPr>
        <w:spacing w:before="60" w:after="80"/>
      </w:pPr>
      <w:r>
        <w:rPr>
          <w:rFonts w:ascii="Arial" w:cs="Arial" w:eastAsia="Arial" w:hAnsi="Arial"/>
          <w:color w:val="3A4A5E"/>
          <w:sz w:val="20"/>
          <w:szCs w:val="20"/>
        </w:rPr>
        <w:t xml:space="preserve">Column: segment on loan_master and disbursements</w:t>
      </w:r>
    </w:p>
    <w:p>
      <w:pPr>
        <w:spacing w:before="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DB Value</w:t>
            </w:r>
          </w:p>
        </w:tc>
        <w:tc>
          <w:tcPr>
            <w:tcW w:type="dxa" w:w="72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May Say</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RETAIL</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retail, individual, personal loans segment, consumer</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SME</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SME, small business, MSME, small and medium enterprises</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CORPORATE</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corporate, large corporate, big companies</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MICROFINANCE</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microfinance, MFI, micro, SHG, joint liability group</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Product Dimension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DB Value</w:t>
            </w:r>
          </w:p>
        </w:tc>
        <w:tc>
          <w:tcPr>
            <w:tcW w:type="dxa" w:w="72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May Say</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HOME_LOAN</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home loan, housing loan, mortgage, HL</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PERSONAL_LOAN</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personal loan, PL, unsecured loan</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SME_LOAN</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SME loan, business loan, working capital, WCTL</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GOLD_LOAN</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gold loan, GL</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VEHICLE_LOAN</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vehicle loan, auto loan, car loan, two-wheeler loan</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EDUCATION_LOAN</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education loan, student loan</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Region Dimension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DB Value</w:t>
            </w:r>
          </w:p>
        </w:tc>
        <w:tc>
          <w:tcPr>
            <w:tcW w:type="dxa" w:w="72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May Say / Example States</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NORTH</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north, northern, Delhi, UP, Punjab, Haryana, Rajasthan</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SOUTH</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south, southern, Chennai, Bangalore, Hyderabad, Kerala, Tamil Nadu</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EAST</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east, eastern, Kolkata, Odisha, Bihar, West Bengal</w:t>
            </w:r>
          </w:p>
        </w:tc>
      </w:tr>
      <w:tr>
        <w:tc>
          <w:tcPr>
            <w:tcW w:type="dxa" w:w="1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WEST</w:t>
            </w:r>
          </w:p>
        </w:tc>
        <w:tc>
          <w:tcPr>
            <w:tcW w:type="dxa" w:w="7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west, western, Mumbai, Gujarat, Pune, Goa, Maharashtra</w:t>
            </w:r>
          </w:p>
        </w:tc>
      </w:tr>
      <w:tr>
        <w:tc>
          <w:tcPr>
            <w:tcW w:type="dxa" w:w="1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CENTRAL</w:t>
            </w:r>
          </w:p>
        </w:tc>
        <w:tc>
          <w:tcPr>
            <w:tcW w:type="dxa" w:w="7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central, Madhya Pradesh, Chhattisgarh, Telangana</w:t>
            </w:r>
          </w:p>
        </w:tc>
      </w:tr>
    </w:tbl>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Loan Status Dimension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360"/>
      </w:tblGrid>
      <w:tr>
        <w:trPr>
          <w:tblHeader/>
        </w:trPr>
        <w:tc>
          <w:tcPr>
            <w:tcW w:type="dxa" w:w="20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DB Value</w:t>
            </w:r>
          </w:p>
        </w:tc>
        <w:tc>
          <w:tcPr>
            <w:tcW w:type="dxa" w:w="36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May Say</w:t>
            </w:r>
          </w:p>
        </w:tc>
        <w:tc>
          <w:tcPr>
            <w:tcW w:type="dxa" w:w="336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In NPA Calculation?</w:t>
            </w:r>
          </w:p>
        </w:tc>
      </w:tr>
      <w:tr>
        <w:tc>
          <w:tcPr>
            <w:tcW w:type="dxa" w:w="2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ACTIVE</w:t>
            </w:r>
          </w:p>
        </w:tc>
        <w:tc>
          <w:tcPr>
            <w:tcW w:type="dxa" w:w="3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active, performing, live, current</w:t>
            </w:r>
          </w:p>
        </w:tc>
        <w:tc>
          <w:tcPr>
            <w:tcW w:type="dxa" w:w="33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No</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NPA</w:t>
            </w:r>
          </w:p>
        </w:tc>
        <w:tc>
          <w:tcPr>
            <w:tcW w:type="dxa" w:w="3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NPA, non-performing, bad loans, defaulted</w:t>
            </w:r>
          </w:p>
        </w:tc>
        <w:tc>
          <w:tcPr>
            <w:tcW w:type="dxa" w:w="33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Yes</w:t>
            </w:r>
          </w:p>
        </w:tc>
      </w:tr>
      <w:tr>
        <w:tc>
          <w:tcPr>
            <w:tcW w:type="dxa" w:w="2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NPA_SUBSTANDARD</w:t>
            </w:r>
          </w:p>
        </w:tc>
        <w:tc>
          <w:tcPr>
            <w:tcW w:type="dxa" w:w="3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substandard, sub-standard NPA</w:t>
            </w:r>
          </w:p>
        </w:tc>
        <w:tc>
          <w:tcPr>
            <w:tcW w:type="dxa" w:w="33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Yes</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NPA_DOUBTFUL</w:t>
            </w:r>
          </w:p>
        </w:tc>
        <w:tc>
          <w:tcPr>
            <w:tcW w:type="dxa" w:w="3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doubtful, doubtful NPA</w:t>
            </w:r>
          </w:p>
        </w:tc>
        <w:tc>
          <w:tcPr>
            <w:tcW w:type="dxa" w:w="33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Yes</w:t>
            </w:r>
          </w:p>
        </w:tc>
      </w:tr>
      <w:tr>
        <w:tc>
          <w:tcPr>
            <w:tcW w:type="dxa" w:w="2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NPA_LOSS</w:t>
            </w:r>
          </w:p>
        </w:tc>
        <w:tc>
          <w:tcPr>
            <w:tcW w:type="dxa" w:w="3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loss, loss assets, fully provided</w:t>
            </w:r>
          </w:p>
        </w:tc>
        <w:tc>
          <w:tcPr>
            <w:tcW w:type="dxa" w:w="33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Yes</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WRITTEN_OFF</w:t>
            </w:r>
          </w:p>
        </w:tc>
        <w:tc>
          <w:tcPr>
            <w:tcW w:type="dxa" w:w="3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written off, write-off</w:t>
            </w:r>
          </w:p>
        </w:tc>
        <w:tc>
          <w:tcPr>
            <w:tcW w:type="dxa" w:w="33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Excluded from NPA rate, included in Gross NPA</w:t>
            </w:r>
          </w:p>
        </w:tc>
      </w:tr>
      <w:tr>
        <w:tc>
          <w:tcPr>
            <w:tcW w:type="dxa" w:w="20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CLOSED</w:t>
            </w:r>
          </w:p>
        </w:tc>
        <w:tc>
          <w:tcPr>
            <w:tcW w:type="dxa" w:w="36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closed, repaid, settled, completed</w:t>
            </w:r>
          </w:p>
        </w:tc>
        <w:tc>
          <w:tcPr>
            <w:tcW w:type="dxa" w:w="33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No</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RESTRUCTURED</w:t>
            </w:r>
          </w:p>
        </w:tc>
        <w:tc>
          <w:tcPr>
            <w:tcW w:type="dxa" w:w="36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restructured, OTR, one-time restructuring</w:t>
            </w:r>
          </w:p>
        </w:tc>
        <w:tc>
          <w:tcPr>
            <w:tcW w:type="dxa" w:w="33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No</w:t>
            </w:r>
          </w:p>
        </w:tc>
      </w:tr>
    </w:tbl>
    <w:p>
      <w:pPr>
        <w:spacing w:before="0" w:after="160"/>
      </w:pPr>
    </w:p>
    <w:p>
      <w:pPr>
        <w:shd w:fill="0D1B3E" w:val="clear"/>
        <w:spacing w:before="200" w:after="60"/>
        <w:ind w:left="0"/>
      </w:pPr>
      <w:r>
        <w:rPr>
          <w:rFonts w:ascii="Arial" w:cs="Arial" w:eastAsia="Arial" w:hAnsi="Arial"/>
          <w:b/>
          <w:bCs/>
          <w:color w:val="FFFFFF"/>
          <w:sz w:val="28"/>
          <w:szCs w:val="28"/>
        </w:rPr>
        <w:t xml:space="preserve">  5</w:t>
      </w:r>
      <w:r>
        <w:rPr>
          <w:rFonts w:ascii="Arial" w:cs="Arial" w:eastAsia="Arial" w:hAnsi="Arial"/>
          <w:color w:val="CADCFC"/>
          <w:sz w:val="20"/>
          <w:szCs w:val="20"/>
        </w:rPr>
        <w:t xml:space="preserve">  —  Business Rules</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Core Rules the LLM Must Follow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676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NPA Classification</w:t>
            </w:r>
          </w:p>
        </w:tc>
        <w:tc>
          <w:tcPr>
            <w:tcW w:type="dxa" w:w="67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 loan is NPA when principal or interest is overdue &gt; 90 days per RBI guidelines. Always use: loan_status IN ('NPA', 'NPA_SUBSTANDARD', 'NPA_DOUBTFUL', 'NPA_LOSS')</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Fiscal Year</w:t>
            </w:r>
          </w:p>
        </w:tc>
        <w:tc>
          <w:tcPr>
            <w:tcW w:type="dxa" w:w="67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Runs April 1 to March 31. FY-2025 = April 1, 2024 to March 31, 2025. Never use calendar year unless explicitly asked.</w:t>
            </w:r>
          </w:p>
        </w:tc>
      </w:tr>
      <w:tr>
        <w:tc>
          <w:tcPr>
            <w:tcW w:type="dxa" w:w="2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Active Loan Filter</w:t>
            </w:r>
          </w:p>
        </w:tc>
        <w:tc>
          <w:tcPr>
            <w:tcW w:type="dxa" w:w="67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For portfolio metrics (outstanding, yield), always default to loan_status = 'ACTIVE' unless user asks about NPA, closed, or written-off.</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Collection Period Filter</w:t>
            </w:r>
          </w:p>
        </w:tc>
        <w:tc>
          <w:tcPr>
            <w:tcW w:type="dxa" w:w="67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For collection efficiency, filter by due_date — not payment_date. We measure what was due in a period vs what was paid, regardless of when payment came.</w:t>
            </w:r>
          </w:p>
        </w:tc>
      </w:tr>
      <w:tr>
        <w:tc>
          <w:tcPr>
            <w:tcW w:type="dxa" w:w="2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Currency</w:t>
            </w:r>
          </w:p>
        </w:tc>
        <w:tc>
          <w:tcPr>
            <w:tcW w:type="dxa" w:w="67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All amounts are in Indian Rupees (INR). Never assume USD or any other currency.</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DPD Definition</w:t>
            </w:r>
          </w:p>
        </w:tc>
        <w:tc>
          <w:tcPr>
            <w:tcW w:type="dxa" w:w="67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Days Past Due = days since oldest unpaid EMI was due. DPD &gt; 90 triggers NPA classification.</w:t>
            </w:r>
          </w:p>
        </w:tc>
      </w:tr>
      <w:tr>
        <w:tc>
          <w:tcPr>
            <w:tcW w:type="dxa" w:w="22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Written-Off Exclusion</w:t>
            </w:r>
          </w:p>
        </w:tc>
        <w:tc>
          <w:tcPr>
            <w:tcW w:type="dxa" w:w="67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Written-off accounts are excluded from NPA Rate (regulatory). Include them only when user asks for Gross NPA or total stressed book.</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NULLIF Protection</w:t>
            </w:r>
          </w:p>
        </w:tc>
        <w:tc>
          <w:tcPr>
            <w:tcW w:type="dxa" w:w="67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Always wrap denominators with NULLIF(..., 0) to prevent division by zero errors.</w:t>
            </w:r>
          </w:p>
        </w:tc>
      </w:tr>
    </w:tbl>
    <w:p>
      <w:pPr>
        <w:spacing w:before="0" w:after="160"/>
      </w:pPr>
    </w:p>
    <w:p>
      <w:pPr>
        <w:shd w:fill="0D1B3E" w:val="clear"/>
        <w:spacing w:before="200" w:after="60"/>
        <w:ind w:left="0"/>
      </w:pPr>
      <w:r>
        <w:rPr>
          <w:rFonts w:ascii="Arial" w:cs="Arial" w:eastAsia="Arial" w:hAnsi="Arial"/>
          <w:b/>
          <w:bCs/>
          <w:color w:val="FFFFFF"/>
          <w:sz w:val="28"/>
          <w:szCs w:val="28"/>
        </w:rPr>
        <w:t xml:space="preserve">  6</w:t>
      </w:r>
      <w:r>
        <w:rPr>
          <w:rFonts w:ascii="Arial" w:cs="Arial" w:eastAsia="Arial" w:hAnsi="Arial"/>
          <w:color w:val="CADCFC"/>
          <w:sz w:val="20"/>
          <w:szCs w:val="20"/>
        </w:rPr>
        <w:t xml:space="preserve">  —  Common Table Joins</w:t>
      </w:r>
    </w:p>
    <w:p>
      <w:pPr>
        <w:spacing w:before="0"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Join</w:t>
            </w:r>
          </w:p>
        </w:tc>
        <w:tc>
          <w:tcPr>
            <w:tcW w:type="dxa" w:w="6160"/>
            <w:tcBorders>
              <w:top w:val="single" w:color="0D1B3E" w:sz="1"/>
              <w:left w:val="single" w:color="0D1B3E" w:sz="1"/>
              <w:bottom w:val="single" w:color="0D1B3E" w:sz="1"/>
              <w:right w:val="single" w:color="0D1B3E" w:sz="1"/>
            </w:tcBorders>
            <w:shd w:fill="0D1B3E" w:val="clear"/>
            <w:tcMar>
              <w:top w:type="dxa" w:w="80"/>
              <w:left w:type="dxa" w:w="120"/>
              <w:bottom w:type="dxa" w:w="80"/>
              <w:right w:type="dxa" w:w="120"/>
            </w:tcMar>
            <w:vAlign w:val="center"/>
          </w:tcPr>
          <w:p>
            <w:r>
              <w:rPr>
                <w:rFonts w:ascii="Arial" w:cs="Arial" w:eastAsia="Arial" w:hAnsi="Arial"/>
                <w:b/>
                <w:bCs/>
                <w:color w:val="FFFFFF"/>
                <w:sz w:val="18"/>
                <w:szCs w:val="18"/>
              </w:rPr>
              <w:t xml:space="preserve">SQL</w:t>
            </w:r>
          </w:p>
        </w:tc>
      </w:tr>
      <w:tr>
        <w:tc>
          <w:tcPr>
            <w:tcW w:type="dxa" w:w="2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loan_master + EMI collections</w:t>
            </w:r>
          </w:p>
        </w:tc>
        <w:tc>
          <w:tcPr>
            <w:tcW w:type="dxa" w:w="61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JOIN emi_collections ec ON lm.loan_id = ec.loan_id</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loan_master + disbursements</w:t>
            </w:r>
          </w:p>
        </w:tc>
        <w:tc>
          <w:tcPr>
            <w:tcW w:type="dxa" w:w="61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JOIN disbursements d ON lm.loan_id = d.loan_id</w:t>
            </w:r>
          </w:p>
        </w:tc>
      </w:tr>
      <w:tr>
        <w:tc>
          <w:tcPr>
            <w:tcW w:type="dxa" w:w="280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loan_master + customers</w:t>
            </w:r>
          </w:p>
        </w:tc>
        <w:tc>
          <w:tcPr>
            <w:tcW w:type="dxa" w:w="6160"/>
            <w:tcBorders>
              <w:top w:val="single" w:color="D0DCF0" w:sz="1"/>
              <w:left w:val="single" w:color="D0DCF0" w:sz="1"/>
              <w:bottom w:val="single" w:color="D0DCF0" w:sz="1"/>
              <w:right w:val="single" w:color="D0DCF0" w:sz="1"/>
            </w:tcBorders>
            <w:shd w:fill="F0F4FA" w:val="clear"/>
            <w:tcMar>
              <w:top w:type="dxa" w:w="80"/>
              <w:left w:type="dxa" w:w="120"/>
              <w:bottom w:type="dxa" w:w="80"/>
              <w:right w:type="dxa" w:w="120"/>
            </w:tcMar>
            <w:vAlign w:val="center"/>
          </w:tcPr>
          <w:p>
            <w:r>
              <w:rPr>
                <w:rFonts w:ascii="Arial" w:cs="Arial" w:eastAsia="Arial" w:hAnsi="Arial"/>
                <w:color w:val="3A4A5E"/>
                <w:sz w:val="18"/>
                <w:szCs w:val="18"/>
              </w:rPr>
              <w:t xml:space="preserve">JOIN customers c ON lm.customer_id = c.customer_id</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loan_master + branches</w:t>
            </w:r>
          </w:p>
        </w:tc>
        <w:tc>
          <w:tcPr>
            <w:tcW w:type="dxa" w:w="6160"/>
            <w:tcBorders>
              <w:top w:val="single" w:color="D0DCF0" w:sz="1"/>
              <w:left w:val="single" w:color="D0DCF0" w:sz="1"/>
              <w:bottom w:val="single" w:color="D0DCF0" w:sz="1"/>
              <w:right w:val="single" w:color="D0DCF0" w:sz="1"/>
            </w:tcBorders>
            <w:shd w:fill="FFFFFF" w:val="clear"/>
            <w:tcMar>
              <w:top w:type="dxa" w:w="80"/>
              <w:left w:type="dxa" w:w="120"/>
              <w:bottom w:type="dxa" w:w="80"/>
              <w:right w:type="dxa" w:w="120"/>
            </w:tcMar>
            <w:vAlign w:val="center"/>
          </w:tcPr>
          <w:p>
            <w:r>
              <w:rPr>
                <w:rFonts w:ascii="Arial" w:cs="Arial" w:eastAsia="Arial" w:hAnsi="Arial"/>
                <w:color w:val="3A4A5E"/>
                <w:sz w:val="18"/>
                <w:szCs w:val="18"/>
              </w:rPr>
              <w:t xml:space="preserve">JOIN branches b ON lm.branch_id = b.branch_id</w:t>
            </w:r>
          </w:p>
        </w:tc>
      </w:tr>
    </w:tbl>
    <w:p>
      <w:pPr>
        <w:spacing w:before="0" w:after="160"/>
      </w:pPr>
    </w:p>
    <w:p>
      <w:pPr>
        <w:shd w:fill="0D1B3E" w:val="clear"/>
        <w:spacing w:before="200" w:after="60"/>
        <w:ind w:left="0"/>
      </w:pPr>
      <w:r>
        <w:rPr>
          <w:rFonts w:ascii="Arial" w:cs="Arial" w:eastAsia="Arial" w:hAnsi="Arial"/>
          <w:b/>
          <w:bCs/>
          <w:color w:val="FFFFFF"/>
          <w:sz w:val="28"/>
          <w:szCs w:val="28"/>
        </w:rPr>
        <w:t xml:space="preserve">  7</w:t>
      </w:r>
      <w:r>
        <w:rPr>
          <w:rFonts w:ascii="Arial" w:cs="Arial" w:eastAsia="Arial" w:hAnsi="Arial"/>
          <w:color w:val="CADCFC"/>
          <w:sz w:val="20"/>
          <w:szCs w:val="20"/>
        </w:rPr>
        <w:t xml:space="preserve">  —  Sample Natural Language to SQL</w:t>
      </w:r>
    </w:p>
    <w:p>
      <w:pPr>
        <w:spacing w:before="0" w:after="80"/>
      </w:pPr>
    </w:p>
    <w:p>
      <w:pPr>
        <w:spacing w:before="60" w:after="80"/>
      </w:pPr>
      <w:r>
        <w:rPr>
          <w:rFonts w:ascii="Arial" w:cs="Arial" w:eastAsia="Arial" w:hAnsi="Arial"/>
          <w:color w:val="3A4A5E"/>
          <w:sz w:val="20"/>
          <w:szCs w:val="20"/>
        </w:rPr>
        <w:t xml:space="preserve">Use these as reference examples when validating LLM output during POC testing.</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Query 1 — NPA Rate by Segment</w:t>
      </w:r>
    </w:p>
    <w:p>
      <w:pPr>
        <w:spacing w:before="60" w:after="80"/>
      </w:pPr>
      <w:r>
        <w:rPr>
          <w:rFonts w:ascii="Arial" w:cs="Arial" w:eastAsia="Arial" w:hAnsi="Arial"/>
          <w:b/>
          <w:bCs/>
          <w:color w:val="0D1B3E"/>
          <w:sz w:val="20"/>
          <w:szCs w:val="20"/>
        </w:rPr>
        <w:t xml:space="preserve">User asks: </w:t>
      </w:r>
      <w:r>
        <w:rPr>
          <w:rFonts w:ascii="Arial" w:cs="Arial" w:eastAsia="Arial" w:hAnsi="Arial"/>
          <w:color w:val="3A4A5E"/>
          <w:sz w:val="20"/>
          <w:szCs w:val="20"/>
        </w:rPr>
        <w:t xml:space="preserve">"What is the NPA rate for the SME segment in Q3 2024?"</w:t>
      </w:r>
    </w:p>
    <w:p>
      <w:pPr>
        <w:shd w:fill="EEF2F7" w:val="clear"/>
        <w:spacing w:before="60" w:after="60"/>
        <w:ind w:left="360"/>
      </w:pPr>
      <w:r>
        <w:rPr>
          <w:rFonts w:ascii="Courier New" w:cs="Courier New" w:eastAsia="Courier New" w:hAnsi="Courier New"/>
          <w:color w:val="1A3A6E"/>
          <w:sz w:val="18"/>
          <w:szCs w:val="18"/>
        </w:rPr>
        <w:t xml:space="preserve">SELECT</w:t>
      </w:r>
    </w:p>
    <w:p>
      <w:pPr>
        <w:shd w:fill="EEF2F7" w:val="clear"/>
        <w:spacing w:before="60" w:after="60"/>
        <w:ind w:left="360"/>
      </w:pPr>
      <w:r>
        <w:rPr>
          <w:rFonts w:ascii="Courier New" w:cs="Courier New" w:eastAsia="Courier New" w:hAnsi="Courier New"/>
          <w:color w:val="1A3A6E"/>
          <w:sz w:val="18"/>
          <w:szCs w:val="18"/>
        </w:rPr>
        <w:t xml:space="preserve">  COUNT(CASE WHEN loan_status IN ('NPA','NPA_SUBSTANDARD','NPA_DOUBTFUL','NPA_LOSS') THEN 1 END)</w:t>
      </w:r>
    </w:p>
    <w:p>
      <w:pPr>
        <w:shd w:fill="EEF2F7" w:val="clear"/>
        <w:spacing w:before="60" w:after="60"/>
        <w:ind w:left="360"/>
      </w:pPr>
      <w:r>
        <w:rPr>
          <w:rFonts w:ascii="Courier New" w:cs="Courier New" w:eastAsia="Courier New" w:hAnsi="Courier New"/>
          <w:color w:val="1A3A6E"/>
          <w:sz w:val="18"/>
          <w:szCs w:val="18"/>
        </w:rPr>
        <w:t xml:space="preserve">  * 100.0 / NULLIF(COUNT(*), 0) AS npa_rate</w:t>
      </w:r>
    </w:p>
    <w:p>
      <w:pPr>
        <w:shd w:fill="EEF2F7" w:val="clear"/>
        <w:spacing w:before="60" w:after="60"/>
        <w:ind w:left="360"/>
      </w:pPr>
      <w:r>
        <w:rPr>
          <w:rFonts w:ascii="Courier New" w:cs="Courier New" w:eastAsia="Courier New" w:hAnsi="Courier New"/>
          <w:color w:val="1A3A6E"/>
          <w:sz w:val="18"/>
          <w:szCs w:val="18"/>
        </w:rPr>
        <w:t xml:space="preserve">FROM loan_master</w:t>
      </w:r>
    </w:p>
    <w:p>
      <w:pPr>
        <w:shd w:fill="EEF2F7" w:val="clear"/>
        <w:spacing w:before="60" w:after="60"/>
        <w:ind w:left="360"/>
      </w:pPr>
      <w:r>
        <w:rPr>
          <w:rFonts w:ascii="Courier New" w:cs="Courier New" w:eastAsia="Courier New" w:hAnsi="Courier New"/>
          <w:color w:val="1A3A6E"/>
          <w:sz w:val="18"/>
          <w:szCs w:val="18"/>
        </w:rPr>
        <w:t xml:space="preserve">WHERE segment = 'SME';</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Query 2 — Disbursements by Region</w:t>
      </w:r>
    </w:p>
    <w:p>
      <w:pPr>
        <w:spacing w:before="60" w:after="80"/>
      </w:pPr>
      <w:r>
        <w:rPr>
          <w:rFonts w:ascii="Arial" w:cs="Arial" w:eastAsia="Arial" w:hAnsi="Arial"/>
          <w:b/>
          <w:bCs/>
          <w:color w:val="0D1B3E"/>
          <w:sz w:val="20"/>
          <w:szCs w:val="20"/>
        </w:rPr>
        <w:t xml:space="preserve">User asks: </w:t>
      </w:r>
      <w:r>
        <w:rPr>
          <w:rFonts w:ascii="Arial" w:cs="Arial" w:eastAsia="Arial" w:hAnsi="Arial"/>
          <w:color w:val="3A4A5E"/>
          <w:sz w:val="20"/>
          <w:szCs w:val="20"/>
        </w:rPr>
        <w:t xml:space="preserve">"Show me total disbursements by region for FY2025"</w:t>
      </w:r>
    </w:p>
    <w:p>
      <w:pPr>
        <w:shd w:fill="EEF2F7" w:val="clear"/>
        <w:spacing w:before="60" w:after="60"/>
        <w:ind w:left="360"/>
      </w:pPr>
      <w:r>
        <w:rPr>
          <w:rFonts w:ascii="Courier New" w:cs="Courier New" w:eastAsia="Courier New" w:hAnsi="Courier New"/>
          <w:color w:val="1A3A6E"/>
          <w:sz w:val="18"/>
          <w:szCs w:val="18"/>
        </w:rPr>
        <w:t xml:space="preserve">SELECT region, SUM(disbursement_amount) AS total_disbursement</w:t>
      </w:r>
    </w:p>
    <w:p>
      <w:pPr>
        <w:shd w:fill="EEF2F7" w:val="clear"/>
        <w:spacing w:before="60" w:after="60"/>
        <w:ind w:left="360"/>
      </w:pPr>
      <w:r>
        <w:rPr>
          <w:rFonts w:ascii="Courier New" w:cs="Courier New" w:eastAsia="Courier New" w:hAnsi="Courier New"/>
          <w:color w:val="1A3A6E"/>
          <w:sz w:val="18"/>
          <w:szCs w:val="18"/>
        </w:rPr>
        <w:t xml:space="preserve">FROM disbursements</w:t>
      </w:r>
    </w:p>
    <w:p>
      <w:pPr>
        <w:shd w:fill="EEF2F7" w:val="clear"/>
        <w:spacing w:before="60" w:after="60"/>
        <w:ind w:left="360"/>
      </w:pPr>
      <w:r>
        <w:rPr>
          <w:rFonts w:ascii="Courier New" w:cs="Courier New" w:eastAsia="Courier New" w:hAnsi="Courier New"/>
          <w:color w:val="1A3A6E"/>
          <w:sz w:val="18"/>
          <w:szCs w:val="18"/>
        </w:rPr>
        <w:t xml:space="preserve">WHERE fiscal_year = 'FY-2025'</w:t>
      </w:r>
    </w:p>
    <w:p>
      <w:pPr>
        <w:shd w:fill="EEF2F7" w:val="clear"/>
        <w:spacing w:before="60" w:after="60"/>
        <w:ind w:left="360"/>
      </w:pPr>
      <w:r>
        <w:rPr>
          <w:rFonts w:ascii="Courier New" w:cs="Courier New" w:eastAsia="Courier New" w:hAnsi="Courier New"/>
          <w:color w:val="1A3A6E"/>
          <w:sz w:val="18"/>
          <w:szCs w:val="18"/>
        </w:rPr>
        <w:t xml:space="preserve">GROUP BY region</w:t>
      </w:r>
    </w:p>
    <w:p>
      <w:pPr>
        <w:shd w:fill="EEF2F7" w:val="clear"/>
        <w:spacing w:before="60" w:after="60"/>
        <w:ind w:left="360"/>
      </w:pPr>
      <w:r>
        <w:rPr>
          <w:rFonts w:ascii="Courier New" w:cs="Courier New" w:eastAsia="Courier New" w:hAnsi="Courier New"/>
          <w:color w:val="1A3A6E"/>
          <w:sz w:val="18"/>
          <w:szCs w:val="18"/>
        </w:rPr>
        <w:t xml:space="preserve">ORDER BY total_disbursement DESC;</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Query 3 — Collection Efficiency</w:t>
      </w:r>
    </w:p>
    <w:p>
      <w:pPr>
        <w:spacing w:before="60" w:after="80"/>
      </w:pPr>
      <w:r>
        <w:rPr>
          <w:rFonts w:ascii="Arial" w:cs="Arial" w:eastAsia="Arial" w:hAnsi="Arial"/>
          <w:b/>
          <w:bCs/>
          <w:color w:val="0D1B3E"/>
          <w:sz w:val="20"/>
          <w:szCs w:val="20"/>
        </w:rPr>
        <w:t xml:space="preserve">User asks: </w:t>
      </w:r>
      <w:r>
        <w:rPr>
          <w:rFonts w:ascii="Arial" w:cs="Arial" w:eastAsia="Arial" w:hAnsi="Arial"/>
          <w:color w:val="3A4A5E"/>
          <w:sz w:val="20"/>
          <w:szCs w:val="20"/>
        </w:rPr>
        <w:t xml:space="preserve">"What was the collection efficiency last quarter?"</w:t>
      </w:r>
    </w:p>
    <w:p>
      <w:pPr>
        <w:shd w:fill="EEF2F7" w:val="clear"/>
        <w:spacing w:before="60" w:after="60"/>
        <w:ind w:left="360"/>
      </w:pPr>
      <w:r>
        <w:rPr>
          <w:rFonts w:ascii="Courier New" w:cs="Courier New" w:eastAsia="Courier New" w:hAnsi="Courier New"/>
          <w:color w:val="1A3A6E"/>
          <w:sz w:val="18"/>
          <w:szCs w:val="18"/>
        </w:rPr>
        <w:t xml:space="preserve">SELECT</w:t>
      </w:r>
    </w:p>
    <w:p>
      <w:pPr>
        <w:shd w:fill="EEF2F7" w:val="clear"/>
        <w:spacing w:before="60" w:after="60"/>
        <w:ind w:left="360"/>
      </w:pPr>
      <w:r>
        <w:rPr>
          <w:rFonts w:ascii="Courier New" w:cs="Courier New" w:eastAsia="Courier New" w:hAnsi="Courier New"/>
          <w:color w:val="1A3A6E"/>
          <w:sz w:val="18"/>
          <w:szCs w:val="18"/>
        </w:rPr>
        <w:t xml:space="preserve">  SUM(amount_paid) * 100.0 / NULLIF(SUM(emi_amount), 0) AS collection_efficiency</w:t>
      </w:r>
    </w:p>
    <w:p>
      <w:pPr>
        <w:shd w:fill="EEF2F7" w:val="clear"/>
        <w:spacing w:before="60" w:after="60"/>
        <w:ind w:left="360"/>
      </w:pPr>
      <w:r>
        <w:rPr>
          <w:rFonts w:ascii="Courier New" w:cs="Courier New" w:eastAsia="Courier New" w:hAnsi="Courier New"/>
          <w:color w:val="1A3A6E"/>
          <w:sz w:val="18"/>
          <w:szCs w:val="18"/>
        </w:rPr>
        <w:t xml:space="preserve">FROM emi_collections</w:t>
      </w:r>
    </w:p>
    <w:p>
      <w:pPr>
        <w:shd w:fill="EEF2F7" w:val="clear"/>
        <w:spacing w:before="60" w:after="60"/>
        <w:ind w:left="360"/>
      </w:pPr>
      <w:r>
        <w:rPr>
          <w:rFonts w:ascii="Courier New" w:cs="Courier New" w:eastAsia="Courier New" w:hAnsi="Courier New"/>
          <w:color w:val="1A3A6E"/>
          <w:sz w:val="18"/>
          <w:szCs w:val="18"/>
        </w:rPr>
        <w:t xml:space="preserve">WHERE quarter = '2024-Q3';</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Query 4 — Highest NPA Product</w:t>
      </w:r>
    </w:p>
    <w:p>
      <w:pPr>
        <w:spacing w:before="60" w:after="80"/>
      </w:pPr>
      <w:r>
        <w:rPr>
          <w:rFonts w:ascii="Arial" w:cs="Arial" w:eastAsia="Arial" w:hAnsi="Arial"/>
          <w:b/>
          <w:bCs/>
          <w:color w:val="0D1B3E"/>
          <w:sz w:val="20"/>
          <w:szCs w:val="20"/>
        </w:rPr>
        <w:t xml:space="preserve">User asks: </w:t>
      </w:r>
      <w:r>
        <w:rPr>
          <w:rFonts w:ascii="Arial" w:cs="Arial" w:eastAsia="Arial" w:hAnsi="Arial"/>
          <w:color w:val="3A4A5E"/>
          <w:sz w:val="20"/>
          <w:szCs w:val="20"/>
        </w:rPr>
        <w:t xml:space="preserve">"Which product has the highest NPA outstanding amount?"</w:t>
      </w:r>
    </w:p>
    <w:p>
      <w:pPr>
        <w:shd w:fill="EEF2F7" w:val="clear"/>
        <w:spacing w:before="60" w:after="60"/>
        <w:ind w:left="360"/>
      </w:pPr>
      <w:r>
        <w:rPr>
          <w:rFonts w:ascii="Courier New" w:cs="Courier New" w:eastAsia="Courier New" w:hAnsi="Courier New"/>
          <w:color w:val="1A3A6E"/>
          <w:sz w:val="18"/>
          <w:szCs w:val="18"/>
        </w:rPr>
        <w:t xml:space="preserve">SELECT product_type,</w:t>
      </w:r>
    </w:p>
    <w:p>
      <w:pPr>
        <w:shd w:fill="EEF2F7" w:val="clear"/>
        <w:spacing w:before="60" w:after="60"/>
        <w:ind w:left="360"/>
      </w:pPr>
      <w:r>
        <w:rPr>
          <w:rFonts w:ascii="Courier New" w:cs="Courier New" w:eastAsia="Courier New" w:hAnsi="Courier New"/>
          <w:color w:val="1A3A6E"/>
          <w:sz w:val="18"/>
          <w:szCs w:val="18"/>
        </w:rPr>
        <w:t xml:space="preserve">  SUM(CASE WHEN loan_status IN ('NPA','NPA_SUBSTANDARD','NPA_DOUBTFUL','NPA_LOSS')</w:t>
      </w:r>
    </w:p>
    <w:p>
      <w:pPr>
        <w:shd w:fill="EEF2F7" w:val="clear"/>
        <w:spacing w:before="60" w:after="60"/>
        <w:ind w:left="360"/>
      </w:pPr>
      <w:r>
        <w:rPr>
          <w:rFonts w:ascii="Courier New" w:cs="Courier New" w:eastAsia="Courier New" w:hAnsi="Courier New"/>
          <w:color w:val="1A3A6E"/>
          <w:sz w:val="18"/>
          <w:szCs w:val="18"/>
        </w:rPr>
        <w:t xml:space="preserve">           THEN outstanding_principal ELSE 0 END) AS npa_amount</w:t>
      </w:r>
    </w:p>
    <w:p>
      <w:pPr>
        <w:shd w:fill="EEF2F7" w:val="clear"/>
        <w:spacing w:before="60" w:after="60"/>
        <w:ind w:left="360"/>
      </w:pPr>
      <w:r>
        <w:rPr>
          <w:rFonts w:ascii="Courier New" w:cs="Courier New" w:eastAsia="Courier New" w:hAnsi="Courier New"/>
          <w:color w:val="1A3A6E"/>
          <w:sz w:val="18"/>
          <w:szCs w:val="18"/>
        </w:rPr>
        <w:t xml:space="preserve">FROM loan_master</w:t>
      </w:r>
    </w:p>
    <w:p>
      <w:pPr>
        <w:shd w:fill="EEF2F7" w:val="clear"/>
        <w:spacing w:before="60" w:after="60"/>
        <w:ind w:left="360"/>
      </w:pPr>
      <w:r>
        <w:rPr>
          <w:rFonts w:ascii="Courier New" w:cs="Courier New" w:eastAsia="Courier New" w:hAnsi="Courier New"/>
          <w:color w:val="1A3A6E"/>
          <w:sz w:val="18"/>
          <w:szCs w:val="18"/>
        </w:rPr>
        <w:t xml:space="preserve">GROUP BY product_type</w:t>
      </w:r>
    </w:p>
    <w:p>
      <w:pPr>
        <w:shd w:fill="EEF2F7" w:val="clear"/>
        <w:spacing w:before="60" w:after="60"/>
        <w:ind w:left="360"/>
      </w:pPr>
      <w:r>
        <w:rPr>
          <w:rFonts w:ascii="Courier New" w:cs="Courier New" w:eastAsia="Courier New" w:hAnsi="Courier New"/>
          <w:color w:val="1A3A6E"/>
          <w:sz w:val="18"/>
          <w:szCs w:val="18"/>
        </w:rPr>
        <w:t xml:space="preserve">ORDER BY npa_amount DESC</w:t>
      </w:r>
    </w:p>
    <w:p>
      <w:pPr>
        <w:shd w:fill="EEF2F7" w:val="clear"/>
        <w:spacing w:before="60" w:after="60"/>
        <w:ind w:left="360"/>
      </w:pPr>
      <w:r>
        <w:rPr>
          <w:rFonts w:ascii="Courier New" w:cs="Courier New" w:eastAsia="Courier New" w:hAnsi="Courier New"/>
          <w:color w:val="1A3A6E"/>
          <w:sz w:val="18"/>
          <w:szCs w:val="18"/>
        </w:rPr>
        <w:t xml:space="preserve">LIMIT 1;</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Query 5 — PAR30 by Region</w:t>
      </w:r>
    </w:p>
    <w:p>
      <w:pPr>
        <w:spacing w:before="60" w:after="80"/>
      </w:pPr>
      <w:r>
        <w:rPr>
          <w:rFonts w:ascii="Arial" w:cs="Arial" w:eastAsia="Arial" w:hAnsi="Arial"/>
          <w:b/>
          <w:bCs/>
          <w:color w:val="0D1B3E"/>
          <w:sz w:val="20"/>
          <w:szCs w:val="20"/>
        </w:rPr>
        <w:t xml:space="preserve">User asks: </w:t>
      </w:r>
      <w:r>
        <w:rPr>
          <w:rFonts w:ascii="Arial" w:cs="Arial" w:eastAsia="Arial" w:hAnsi="Arial"/>
          <w:color w:val="3A4A5E"/>
          <w:sz w:val="20"/>
          <w:szCs w:val="20"/>
        </w:rPr>
        <w:t xml:space="preserve">"What is the PAR30 for the south region?"</w:t>
      </w:r>
    </w:p>
    <w:p>
      <w:pPr>
        <w:shd w:fill="EEF2F7" w:val="clear"/>
        <w:spacing w:before="60" w:after="60"/>
        <w:ind w:left="360"/>
      </w:pPr>
      <w:r>
        <w:rPr>
          <w:rFonts w:ascii="Courier New" w:cs="Courier New" w:eastAsia="Courier New" w:hAnsi="Courier New"/>
          <w:color w:val="1A3A6E"/>
          <w:sz w:val="18"/>
          <w:szCs w:val="18"/>
        </w:rPr>
        <w:t xml:space="preserve">SELECT</w:t>
      </w:r>
    </w:p>
    <w:p>
      <w:pPr>
        <w:shd w:fill="EEF2F7" w:val="clear"/>
        <w:spacing w:before="60" w:after="60"/>
        <w:ind w:left="360"/>
      </w:pPr>
      <w:r>
        <w:rPr>
          <w:rFonts w:ascii="Courier New" w:cs="Courier New" w:eastAsia="Courier New" w:hAnsi="Courier New"/>
          <w:color w:val="1A3A6E"/>
          <w:sz w:val="18"/>
          <w:szCs w:val="18"/>
        </w:rPr>
        <w:t xml:space="preserve">  SUM(CASE WHEN dpd &gt; 30 THEN outstanding_principal ELSE 0 END)</w:t>
      </w:r>
    </w:p>
    <w:p>
      <w:pPr>
        <w:shd w:fill="EEF2F7" w:val="clear"/>
        <w:spacing w:before="60" w:after="60"/>
        <w:ind w:left="360"/>
      </w:pPr>
      <w:r>
        <w:rPr>
          <w:rFonts w:ascii="Courier New" w:cs="Courier New" w:eastAsia="Courier New" w:hAnsi="Courier New"/>
          <w:color w:val="1A3A6E"/>
          <w:sz w:val="18"/>
          <w:szCs w:val="18"/>
        </w:rPr>
        <w:t xml:space="preserve">  * 100.0 / NULLIF(SUM(outstanding_principal), 0) AS par30</w:t>
      </w:r>
    </w:p>
    <w:p>
      <w:pPr>
        <w:shd w:fill="EEF2F7" w:val="clear"/>
        <w:spacing w:before="60" w:after="60"/>
        <w:ind w:left="360"/>
      </w:pPr>
      <w:r>
        <w:rPr>
          <w:rFonts w:ascii="Courier New" w:cs="Courier New" w:eastAsia="Courier New" w:hAnsi="Courier New"/>
          <w:color w:val="1A3A6E"/>
          <w:sz w:val="18"/>
          <w:szCs w:val="18"/>
        </w:rPr>
        <w:t xml:space="preserve">FROM loan_master</w:t>
      </w:r>
    </w:p>
    <w:p>
      <w:pPr>
        <w:shd w:fill="EEF2F7" w:val="clear"/>
        <w:spacing w:before="60" w:after="60"/>
        <w:ind w:left="360"/>
      </w:pPr>
      <w:r>
        <w:rPr>
          <w:rFonts w:ascii="Courier New" w:cs="Courier New" w:eastAsia="Courier New" w:hAnsi="Courier New"/>
          <w:color w:val="1A3A6E"/>
          <w:sz w:val="18"/>
          <w:szCs w:val="18"/>
        </w:rPr>
        <w:t xml:space="preserve">WHERE region = 'SOUTH';</w:t>
      </w:r>
    </w:p>
    <w:p>
      <w:pPr>
        <w:spacing w:before="0" w:after="80"/>
      </w:pPr>
    </w:p>
    <w:p>
      <w:pPr>
        <w:pStyle w:val="Heading2"/>
        <w:pBdr>
          <w:bottom w:val="single" w:color="0A8A7A" w:sz="4" w:space="2"/>
        </w:pBdr>
        <w:spacing w:before="240" w:after="80"/>
      </w:pPr>
      <w:r>
        <w:rPr>
          <w:rFonts w:ascii="Arial" w:cs="Arial" w:eastAsia="Arial" w:hAnsi="Arial"/>
          <w:b/>
          <w:bCs/>
          <w:color w:val="0A8A7A"/>
          <w:sz w:val="26"/>
          <w:szCs w:val="26"/>
        </w:rPr>
        <w:t xml:space="preserve">Query 6 — Multi-Dimension Combination</w:t>
      </w:r>
    </w:p>
    <w:p>
      <w:pPr>
        <w:spacing w:before="60" w:after="80"/>
      </w:pPr>
      <w:r>
        <w:rPr>
          <w:rFonts w:ascii="Arial" w:cs="Arial" w:eastAsia="Arial" w:hAnsi="Arial"/>
          <w:b/>
          <w:bCs/>
          <w:color w:val="0D1B3E"/>
          <w:sz w:val="20"/>
          <w:szCs w:val="20"/>
        </w:rPr>
        <w:t xml:space="preserve">User asks: </w:t>
      </w:r>
      <w:r>
        <w:rPr>
          <w:rFonts w:ascii="Arial" w:cs="Arial" w:eastAsia="Arial" w:hAnsi="Arial"/>
          <w:color w:val="3A4A5E"/>
          <w:sz w:val="20"/>
          <w:szCs w:val="20"/>
        </w:rPr>
        <w:t xml:space="preserve">"Compare collection efficiency between RETAIL and SME segments for Q2 and Q3 this year"</w:t>
      </w:r>
    </w:p>
    <w:p>
      <w:pPr>
        <w:shd w:fill="EEF2F7" w:val="clear"/>
        <w:spacing w:before="60" w:after="60"/>
        <w:ind w:left="360"/>
      </w:pPr>
      <w:r>
        <w:rPr>
          <w:rFonts w:ascii="Courier New" w:cs="Courier New" w:eastAsia="Courier New" w:hAnsi="Courier New"/>
          <w:color w:val="1A3A6E"/>
          <w:sz w:val="18"/>
          <w:szCs w:val="18"/>
        </w:rPr>
        <w:t xml:space="preserve">SELECT ec.quarter, lm.segment,</w:t>
      </w:r>
    </w:p>
    <w:p>
      <w:pPr>
        <w:shd w:fill="EEF2F7" w:val="clear"/>
        <w:spacing w:before="60" w:after="60"/>
        <w:ind w:left="360"/>
      </w:pPr>
      <w:r>
        <w:rPr>
          <w:rFonts w:ascii="Courier New" w:cs="Courier New" w:eastAsia="Courier New" w:hAnsi="Courier New"/>
          <w:color w:val="1A3A6E"/>
          <w:sz w:val="18"/>
          <w:szCs w:val="18"/>
        </w:rPr>
        <w:t xml:space="preserve">  SUM(ec.amount_paid) * 100.0 / NULLIF(SUM(ec.emi_amount), 0) AS collection_efficiency</w:t>
      </w:r>
    </w:p>
    <w:p>
      <w:pPr>
        <w:shd w:fill="EEF2F7" w:val="clear"/>
        <w:spacing w:before="60" w:after="60"/>
        <w:ind w:left="360"/>
      </w:pPr>
      <w:r>
        <w:rPr>
          <w:rFonts w:ascii="Courier New" w:cs="Courier New" w:eastAsia="Courier New" w:hAnsi="Courier New"/>
          <w:color w:val="1A3A6E"/>
          <w:sz w:val="18"/>
          <w:szCs w:val="18"/>
        </w:rPr>
        <w:t xml:space="preserve">FROM emi_collections ec</w:t>
      </w:r>
    </w:p>
    <w:p>
      <w:pPr>
        <w:shd w:fill="EEF2F7" w:val="clear"/>
        <w:spacing w:before="60" w:after="60"/>
        <w:ind w:left="360"/>
      </w:pPr>
      <w:r>
        <w:rPr>
          <w:rFonts w:ascii="Courier New" w:cs="Courier New" w:eastAsia="Courier New" w:hAnsi="Courier New"/>
          <w:color w:val="1A3A6E"/>
          <w:sz w:val="18"/>
          <w:szCs w:val="18"/>
        </w:rPr>
        <w:t xml:space="preserve">JOIN loan_master lm ON ec.loan_id = lm.loan_id</w:t>
      </w:r>
    </w:p>
    <w:p>
      <w:pPr>
        <w:shd w:fill="EEF2F7" w:val="clear"/>
        <w:spacing w:before="60" w:after="60"/>
        <w:ind w:left="360"/>
      </w:pPr>
      <w:r>
        <w:rPr>
          <w:rFonts w:ascii="Courier New" w:cs="Courier New" w:eastAsia="Courier New" w:hAnsi="Courier New"/>
          <w:color w:val="1A3A6E"/>
          <w:sz w:val="18"/>
          <w:szCs w:val="18"/>
        </w:rPr>
        <w:t xml:space="preserve">WHERE ec.quarter IN ('2024-Q2', '2024-Q3')</w:t>
      </w:r>
    </w:p>
    <w:p>
      <w:pPr>
        <w:shd w:fill="EEF2F7" w:val="clear"/>
        <w:spacing w:before="60" w:after="60"/>
        <w:ind w:left="360"/>
      </w:pPr>
      <w:r>
        <w:rPr>
          <w:rFonts w:ascii="Courier New" w:cs="Courier New" w:eastAsia="Courier New" w:hAnsi="Courier New"/>
          <w:color w:val="1A3A6E"/>
          <w:sz w:val="18"/>
          <w:szCs w:val="18"/>
        </w:rPr>
        <w:t xml:space="preserve">  AND lm.segment IN ('RETAIL', 'SME')</w:t>
      </w:r>
    </w:p>
    <w:p>
      <w:pPr>
        <w:shd w:fill="EEF2F7" w:val="clear"/>
        <w:spacing w:before="60" w:after="60"/>
        <w:ind w:left="360"/>
      </w:pPr>
      <w:r>
        <w:rPr>
          <w:rFonts w:ascii="Courier New" w:cs="Courier New" w:eastAsia="Courier New" w:hAnsi="Courier New"/>
          <w:color w:val="1A3A6E"/>
          <w:sz w:val="18"/>
          <w:szCs w:val="18"/>
        </w:rPr>
        <w:t xml:space="preserve">GROUP BY ec.quarter, lm.segment</w:t>
      </w:r>
    </w:p>
    <w:p>
      <w:pPr>
        <w:shd w:fill="EEF2F7" w:val="clear"/>
        <w:spacing w:before="60" w:after="60"/>
        <w:ind w:left="360"/>
      </w:pPr>
      <w:r>
        <w:rPr>
          <w:rFonts w:ascii="Courier New" w:cs="Courier New" w:eastAsia="Courier New" w:hAnsi="Courier New"/>
          <w:color w:val="1A3A6E"/>
          <w:sz w:val="18"/>
          <w:szCs w:val="18"/>
        </w:rPr>
        <w:t xml:space="preserve">ORDER BY ec.quarter, lm.segment;</w:t>
      </w:r>
    </w:p>
    <w:p>
      <w:pPr>
        <w:spacing w:before="0" w:after="160"/>
      </w:pPr>
    </w:p>
    <w:p>
      <w:pPr>
        <w:shd w:fill="0D1B3E" w:val="clear"/>
        <w:spacing w:before="200" w:after="60"/>
        <w:ind w:left="0"/>
      </w:pPr>
      <w:r>
        <w:rPr>
          <w:rFonts w:ascii="Arial" w:cs="Arial" w:eastAsia="Arial" w:hAnsi="Arial"/>
          <w:b/>
          <w:bCs/>
          <w:color w:val="FFFFFF"/>
          <w:sz w:val="28"/>
          <w:szCs w:val="28"/>
        </w:rPr>
        <w:t xml:space="preserve">  8</w:t>
      </w:r>
      <w:r>
        <w:rPr>
          <w:rFonts w:ascii="Arial" w:cs="Arial" w:eastAsia="Arial" w:hAnsi="Arial"/>
          <w:color w:val="CADCFC"/>
          <w:sz w:val="20"/>
          <w:szCs w:val="20"/>
        </w:rPr>
        <w:t xml:space="preserve">  —  LLM System Prompt Template</w:t>
      </w:r>
    </w:p>
    <w:p>
      <w:pPr>
        <w:spacing w:before="0" w:after="80"/>
      </w:pPr>
    </w:p>
    <w:p>
      <w:pPr>
        <w:spacing w:before="60" w:after="80"/>
      </w:pPr>
      <w:r>
        <w:rPr>
          <w:rFonts w:ascii="Arial" w:cs="Arial" w:eastAsia="Arial" w:hAnsi="Arial"/>
          <w:color w:val="3A4A5E"/>
          <w:sz w:val="20"/>
          <w:szCs w:val="20"/>
        </w:rPr>
        <w:t xml:space="preserve">Use this as the system prompt when calling your LLM. The {SEMANTIC_LAYER_JSON} placeholder is replaced with the full JSON file at runtime.</w:t>
      </w:r>
    </w:p>
    <w:p>
      <w:pPr>
        <w:spacing w:before="0" w:after="80"/>
      </w:pPr>
    </w:p>
    <w:p>
      <w:pPr>
        <w:shd w:fill="EEF2F7" w:val="clear"/>
        <w:spacing w:before="80" w:after="80"/>
        <w:ind w:left="360"/>
      </w:pPr>
      <w:r>
        <w:rPr>
          <w:rFonts w:ascii="Courier New" w:cs="Courier New" w:eastAsia="Courier New" w:hAnsi="Courier New"/>
          <w:b/>
          <w:bCs/>
          <w:color w:val="1A3A6E"/>
          <w:sz w:val="18"/>
          <w:szCs w:val="18"/>
        </w:rPr>
        <w:t xml:space="preserve">You are a BI assistant for a lending company.</w:t>
      </w:r>
    </w:p>
    <w:p>
      <w:pPr>
        <w:shd w:fill="EEF2F7" w:val="clear"/>
        <w:spacing w:before="60" w:after="60"/>
        <w:ind w:left="360"/>
      </w:pPr>
      <w:r>
        <w:rPr>
          <w:rFonts w:ascii="Courier New" w:cs="Courier New" w:eastAsia="Courier New" w:hAnsi="Courier New"/>
          <w:color w:val="1A3A6E"/>
          <w:sz w:val="18"/>
          <w:szCs w:val="18"/>
        </w:rPr>
        <w:t xml:space="preserve"/>
      </w:r>
    </w:p>
    <w:p>
      <w:pPr>
        <w:shd w:fill="EEF2F7" w:val="clear"/>
        <w:spacing w:before="60" w:after="60"/>
        <w:ind w:left="360"/>
      </w:pPr>
      <w:r>
        <w:rPr>
          <w:rFonts w:ascii="Courier New" w:cs="Courier New" w:eastAsia="Courier New" w:hAnsi="Courier New"/>
          <w:color w:val="1A3A6E"/>
          <w:sz w:val="18"/>
          <w:szCs w:val="18"/>
        </w:rPr>
        <w:t xml:space="preserve">Your job is to understand the user's question and extract the following structured</w:t>
      </w:r>
    </w:p>
    <w:p>
      <w:pPr>
        <w:shd w:fill="EEF2F7" w:val="clear"/>
        <w:spacing w:before="60" w:after="60"/>
        <w:ind w:left="360"/>
      </w:pPr>
      <w:r>
        <w:rPr>
          <w:rFonts w:ascii="Courier New" w:cs="Courier New" w:eastAsia="Courier New" w:hAnsi="Courier New"/>
          <w:color w:val="1A3A6E"/>
          <w:sz w:val="18"/>
          <w:szCs w:val="18"/>
        </w:rPr>
        <w:t xml:space="preserve">information to generate a Redshift SQL query:</w:t>
      </w:r>
    </w:p>
    <w:p>
      <w:pPr>
        <w:shd w:fill="EEF2F7" w:val="clear"/>
        <w:spacing w:before="60" w:after="60"/>
        <w:ind w:left="360"/>
      </w:pPr>
      <w:r>
        <w:rPr>
          <w:rFonts w:ascii="Courier New" w:cs="Courier New" w:eastAsia="Courier New" w:hAnsi="Courier New"/>
          <w:color w:val="1A3A6E"/>
          <w:sz w:val="18"/>
          <w:szCs w:val="18"/>
        </w:rPr>
        <w:t xml:space="preserve">  1. metric      — which business metric is being asked for</w:t>
      </w:r>
    </w:p>
    <w:p>
      <w:pPr>
        <w:shd w:fill="EEF2F7" w:val="clear"/>
        <w:spacing w:before="60" w:after="60"/>
        <w:ind w:left="360"/>
      </w:pPr>
      <w:r>
        <w:rPr>
          <w:rFonts w:ascii="Courier New" w:cs="Courier New" w:eastAsia="Courier New" w:hAnsi="Courier New"/>
          <w:color w:val="1A3A6E"/>
          <w:sz w:val="18"/>
          <w:szCs w:val="18"/>
        </w:rPr>
        <w:t xml:space="preserve">  2. dimensions  — segment, product, region, time period, loan status</w:t>
      </w:r>
    </w:p>
    <w:p>
      <w:pPr>
        <w:shd w:fill="EEF2F7" w:val="clear"/>
        <w:spacing w:before="60" w:after="60"/>
        <w:ind w:left="360"/>
      </w:pPr>
      <w:r>
        <w:rPr>
          <w:rFonts w:ascii="Courier New" w:cs="Courier New" w:eastAsia="Courier New" w:hAnsi="Courier New"/>
          <w:color w:val="1A3A6E"/>
          <w:sz w:val="18"/>
          <w:szCs w:val="18"/>
        </w:rPr>
        <w:t xml:space="preserve">  3. filters     — any specific values to filter on</w:t>
      </w:r>
    </w:p>
    <w:p>
      <w:pPr>
        <w:shd w:fill="EEF2F7" w:val="clear"/>
        <w:spacing w:before="60" w:after="60"/>
        <w:ind w:left="360"/>
      </w:pPr>
      <w:r>
        <w:rPr>
          <w:rFonts w:ascii="Courier New" w:cs="Courier New" w:eastAsia="Courier New" w:hAnsi="Courier New"/>
          <w:color w:val="1A3A6E"/>
          <w:sz w:val="18"/>
          <w:szCs w:val="18"/>
        </w:rPr>
        <w:t xml:space="preserve">  4. grouping    — how to aggregate (by segment, by region, by product, etc.)</w:t>
      </w:r>
    </w:p>
    <w:p>
      <w:pPr>
        <w:shd w:fill="EEF2F7" w:val="clear"/>
        <w:spacing w:before="60" w:after="60"/>
        <w:ind w:left="360"/>
      </w:pPr>
      <w:r>
        <w:rPr>
          <w:rFonts w:ascii="Courier New" w:cs="Courier New" w:eastAsia="Courier New" w:hAnsi="Courier New"/>
          <w:color w:val="1A3A6E"/>
          <w:sz w:val="18"/>
          <w:szCs w:val="18"/>
        </w:rPr>
        <w:t xml:space="preserve"/>
      </w:r>
    </w:p>
    <w:p>
      <w:pPr>
        <w:shd w:fill="EEF2F7" w:val="clear"/>
        <w:spacing w:before="60" w:after="60"/>
        <w:ind w:left="360"/>
      </w:pPr>
      <w:r>
        <w:rPr>
          <w:rFonts w:ascii="Courier New" w:cs="Courier New" w:eastAsia="Courier New" w:hAnsi="Courier New"/>
          <w:color w:val="1A3A6E"/>
          <w:sz w:val="18"/>
          <w:szCs w:val="18"/>
        </w:rPr>
        <w:t xml:space="preserve">Always use ONLY the tables, columns, and metric formulas defined in the</w:t>
      </w:r>
    </w:p>
    <w:p>
      <w:pPr>
        <w:shd w:fill="EEF2F7" w:val="clear"/>
        <w:spacing w:before="60" w:after="60"/>
        <w:ind w:left="360"/>
      </w:pPr>
      <w:r>
        <w:rPr>
          <w:rFonts w:ascii="Courier New" w:cs="Courier New" w:eastAsia="Courier New" w:hAnsi="Courier New"/>
          <w:color w:val="1A3A6E"/>
          <w:sz w:val="18"/>
          <w:szCs w:val="18"/>
        </w:rPr>
        <w:t xml:space="preserve">Business Semantic Layer below. Never guess column names or invent formulas.</w:t>
      </w:r>
    </w:p>
    <w:p>
      <w:pPr>
        <w:shd w:fill="EEF2F7" w:val="clear"/>
        <w:spacing w:before="60" w:after="60"/>
        <w:ind w:left="360"/>
      </w:pPr>
      <w:r>
        <w:rPr>
          <w:rFonts w:ascii="Courier New" w:cs="Courier New" w:eastAsia="Courier New" w:hAnsi="Courier New"/>
          <w:color w:val="1A3A6E"/>
          <w:sz w:val="18"/>
          <w:szCs w:val="18"/>
        </w:rPr>
        <w:t xml:space="preserve"/>
      </w:r>
    </w:p>
    <w:p>
      <w:pPr>
        <w:shd w:fill="EEF2F7" w:val="clear"/>
        <w:spacing w:before="60" w:after="60"/>
        <w:ind w:left="360"/>
      </w:pPr>
      <w:r>
        <w:rPr>
          <w:rFonts w:ascii="Courier New" w:cs="Courier New" w:eastAsia="Courier New" w:hAnsi="Courier New"/>
          <w:color w:val="1A3A6E"/>
          <w:sz w:val="18"/>
          <w:szCs w:val="18"/>
        </w:rPr>
        <w:t xml:space="preserve">BUSINESS SEMANTIC LAYER:</w:t>
      </w:r>
    </w:p>
    <w:p>
      <w:pPr>
        <w:shd w:fill="EEF2F7" w:val="clear"/>
        <w:spacing w:before="60" w:after="60"/>
        <w:ind w:left="360"/>
      </w:pPr>
      <w:r>
        <w:rPr>
          <w:rFonts w:ascii="Courier New" w:cs="Courier New" w:eastAsia="Courier New" w:hAnsi="Courier New"/>
          <w:color w:val="1A3A6E"/>
          <w:sz w:val="18"/>
          <w:szCs w:val="18"/>
        </w:rPr>
        <w:t xml:space="preserve">{SEMANTIC_LAYER_JSON}</w:t>
      </w:r>
    </w:p>
    <w:p>
      <w:pPr>
        <w:shd w:fill="EEF2F7" w:val="clear"/>
        <w:spacing w:before="60" w:after="60"/>
        <w:ind w:left="360"/>
      </w:pPr>
      <w:r>
        <w:rPr>
          <w:rFonts w:ascii="Courier New" w:cs="Courier New" w:eastAsia="Courier New" w:hAnsi="Courier New"/>
          <w:color w:val="1A3A6E"/>
          <w:sz w:val="18"/>
          <w:szCs w:val="18"/>
        </w:rPr>
        <w:t xml:space="preserve"/>
      </w:r>
    </w:p>
    <w:p>
      <w:pPr>
        <w:shd w:fill="EEF2F7" w:val="clear"/>
        <w:spacing w:before="60" w:after="60"/>
        <w:ind w:left="360"/>
      </w:pPr>
      <w:r>
        <w:rPr>
          <w:rFonts w:ascii="Courier New" w:cs="Courier New" w:eastAsia="Courier New" w:hAnsi="Courier New"/>
          <w:color w:val="1A3A6E"/>
          <w:sz w:val="18"/>
          <w:szCs w:val="18"/>
        </w:rPr>
        <w:t xml:space="preserve">Respond ONLY in the following JSON format:</w:t>
      </w:r>
    </w:p>
    <w:p>
      <w:pPr>
        <w:shd w:fill="EEF2F7" w:val="clear"/>
        <w:spacing w:before="60" w:after="60"/>
        <w:ind w:left="360"/>
      </w:pPr>
      <w:r>
        <w:rPr>
          <w:rFonts w:ascii="Courier New" w:cs="Courier New" w:eastAsia="Courier New" w:hAnsi="Courier New"/>
          <w:color w:val="1A3A6E"/>
          <w:sz w:val="18"/>
          <w:szCs w:val="18"/>
        </w:rPr>
        <w:t xml:space="preserve">{</w:t>
      </w:r>
    </w:p>
    <w:p>
      <w:pPr>
        <w:shd w:fill="EEF2F7" w:val="clear"/>
        <w:spacing w:before="60" w:after="60"/>
        <w:ind w:left="360"/>
      </w:pPr>
      <w:r>
        <w:rPr>
          <w:rFonts w:ascii="Courier New" w:cs="Courier New" w:eastAsia="Courier New" w:hAnsi="Courier New"/>
          <w:color w:val="1A3A6E"/>
          <w:sz w:val="18"/>
          <w:szCs w:val="18"/>
        </w:rPr>
        <w:t xml:space="preserve">  "metric": "npa_rate",</w:t>
      </w:r>
    </w:p>
    <w:p>
      <w:pPr>
        <w:shd w:fill="EEF2F7" w:val="clear"/>
        <w:spacing w:before="60" w:after="60"/>
        <w:ind w:left="360"/>
      </w:pPr>
      <w:r>
        <w:rPr>
          <w:rFonts w:ascii="Courier New" w:cs="Courier New" w:eastAsia="Courier New" w:hAnsi="Courier New"/>
          <w:color w:val="1A3A6E"/>
          <w:sz w:val="18"/>
          <w:szCs w:val="18"/>
        </w:rPr>
        <w:t xml:space="preserve">  "source_table": "loan_master",</w:t>
      </w:r>
    </w:p>
    <w:p>
      <w:pPr>
        <w:shd w:fill="EEF2F7" w:val="clear"/>
        <w:spacing w:before="60" w:after="60"/>
        <w:ind w:left="360"/>
      </w:pPr>
      <w:r>
        <w:rPr>
          <w:rFonts w:ascii="Courier New" w:cs="Courier New" w:eastAsia="Courier New" w:hAnsi="Courier New"/>
          <w:color w:val="1A3A6E"/>
          <w:sz w:val="18"/>
          <w:szCs w:val="18"/>
        </w:rPr>
        <w:t xml:space="preserve">  "filters": { "segment": "SME", "quarter": "2024-Q3" },</w:t>
      </w:r>
    </w:p>
    <w:p>
      <w:pPr>
        <w:shd w:fill="EEF2F7" w:val="clear"/>
        <w:spacing w:before="60" w:after="60"/>
        <w:ind w:left="360"/>
      </w:pPr>
      <w:r>
        <w:rPr>
          <w:rFonts w:ascii="Courier New" w:cs="Courier New" w:eastAsia="Courier New" w:hAnsi="Courier New"/>
          <w:color w:val="1A3A6E"/>
          <w:sz w:val="18"/>
          <w:szCs w:val="18"/>
        </w:rPr>
        <w:t xml:space="preserve">  "group_by": ["segment"],</w:t>
      </w:r>
    </w:p>
    <w:p>
      <w:pPr>
        <w:shd w:fill="EEF2F7" w:val="clear"/>
        <w:spacing w:before="60" w:after="60"/>
        <w:ind w:left="360"/>
      </w:pPr>
      <w:r>
        <w:rPr>
          <w:rFonts w:ascii="Courier New" w:cs="Courier New" w:eastAsia="Courier New" w:hAnsi="Courier New"/>
          <w:color w:val="1A3A6E"/>
          <w:sz w:val="18"/>
          <w:szCs w:val="18"/>
        </w:rPr>
        <w:t xml:space="preserve">  "sql": "SELECT ... FROM loan_master WHERE ..."</w:t>
      </w:r>
    </w:p>
    <w:p>
      <w:pPr>
        <w:shd w:fill="EEF2F7" w:val="clear"/>
        <w:spacing w:before="60" w:after="60"/>
        <w:ind w:left="360"/>
      </w:pPr>
      <w:r>
        <w:rPr>
          <w:rFonts w:ascii="Courier New" w:cs="Courier New" w:eastAsia="Courier New" w:hAnsi="Courier New"/>
          <w:color w:val="1A3A6E"/>
          <w:sz w:val="18"/>
          <w:szCs w:val="18"/>
        </w:rPr>
        <w:t xml:space="preserve">}</w:t>
      </w:r>
    </w:p>
    <w:p>
      <w:pPr>
        <w:spacing w:before="0" w:after="160"/>
      </w:pPr>
    </w:p>
    <w:p>
      <w:pPr>
        <w:pBdr>
          <w:left w:val="single" w:color="F5A623" w:sz="12" w:space="4"/>
        </w:pBdr>
        <w:shd w:fill="F0F4FA" w:val="clear"/>
        <w:spacing w:before="200" w:after="60"/>
        <w:ind w:left="200"/>
      </w:pPr>
      <w:r>
        <w:rPr>
          <w:rFonts w:ascii="Arial" w:cs="Arial" w:eastAsia="Arial" w:hAnsi="Arial"/>
          <w:b/>
          <w:bCs/>
          <w:color w:val="0D1B3E"/>
          <w:sz w:val="20"/>
          <w:szCs w:val="20"/>
        </w:rPr>
        <w:t xml:space="preserve">POC Next Steps: </w:t>
      </w:r>
    </w:p>
    <w:p>
      <w:pPr>
        <w:pStyle w:val="ListParagraph"/>
        <w:numPr>
          <w:ilvl w:val="0"/>
          <w:numId w:val="2"/>
        </w:numPr>
        <w:spacing w:before="40" w:after="40"/>
      </w:pPr>
      <w:r>
        <w:rPr>
          <w:rFonts w:ascii="Arial" w:cs="Arial" w:eastAsia="Arial" w:hAnsi="Arial"/>
          <w:color w:val="3A4A5E"/>
          <w:sz w:val="20"/>
          <w:szCs w:val="20"/>
        </w:rPr>
        <w:t xml:space="preserve">Test each sample query above against your actual Redshift instance and validate results</w:t>
      </w:r>
    </w:p>
    <w:p>
      <w:pPr>
        <w:pStyle w:val="ListParagraph"/>
        <w:numPr>
          <w:ilvl w:val="0"/>
          <w:numId w:val="2"/>
        </w:numPr>
        <w:spacing w:before="40" w:after="40"/>
      </w:pPr>
      <w:r>
        <w:rPr>
          <w:rFonts w:ascii="Arial" w:cs="Arial" w:eastAsia="Arial" w:hAnsi="Arial"/>
          <w:color w:val="3A4A5E"/>
          <w:sz w:val="20"/>
          <w:szCs w:val="20"/>
        </w:rPr>
        <w:t xml:space="preserve">Add your actual table names if they differ from the names in this document</w:t>
      </w:r>
    </w:p>
    <w:p>
      <w:pPr>
        <w:pStyle w:val="ListParagraph"/>
        <w:numPr>
          <w:ilvl w:val="0"/>
          <w:numId w:val="2"/>
        </w:numPr>
        <w:spacing w:before="40" w:after="40"/>
      </w:pPr>
      <w:r>
        <w:rPr>
          <w:rFonts w:ascii="Arial" w:cs="Arial" w:eastAsia="Arial" w:hAnsi="Arial"/>
          <w:color w:val="3A4A5E"/>
          <w:sz w:val="20"/>
          <w:szCs w:val="20"/>
        </w:rPr>
        <w:t xml:space="preserve">Add 2–3 more metrics specific to your business (e.g. cost of funds, spread, ROA)</w:t>
      </w:r>
    </w:p>
    <w:p>
      <w:pPr>
        <w:pStyle w:val="ListParagraph"/>
        <w:numPr>
          <w:ilvl w:val="0"/>
          <w:numId w:val="2"/>
        </w:numPr>
        <w:spacing w:before="40" w:after="40"/>
      </w:pPr>
      <w:r>
        <w:rPr>
          <w:rFonts w:ascii="Arial" w:cs="Arial" w:eastAsia="Arial" w:hAnsi="Arial"/>
          <w:color w:val="3A4A5E"/>
          <w:sz w:val="20"/>
          <w:szCs w:val="20"/>
        </w:rPr>
        <w:t xml:space="preserve">Extend the sample NL-to-SQL section with edge cases your business users commonly ask</w:t>
      </w:r>
    </w:p>
    <w:p>
      <w:pPr>
        <w:pStyle w:val="ListParagraph"/>
        <w:numPr>
          <w:ilvl w:val="0"/>
          <w:numId w:val="2"/>
        </w:numPr>
        <w:spacing w:before="40" w:after="40"/>
      </w:pPr>
      <w:r>
        <w:rPr>
          <w:rFonts w:ascii="Arial" w:cs="Arial" w:eastAsia="Arial" w:hAnsi="Arial"/>
          <w:color w:val="3A4A5E"/>
          <w:sz w:val="20"/>
          <w:szCs w:val="20"/>
        </w:rPr>
        <w:t xml:space="preserve">Tokenise this document and ensure it fits within your LLM context window (~3,500 tokens recommended)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A7A" w:sz="4" w:space="2"/>
      </w:pBdr>
      <w:spacing w:before="100" w:after="0"/>
    </w:pPr>
    <w:r>
      <w:rPr>
        <w:rFonts w:ascii="Arial" w:cs="Arial" w:eastAsia="Arial" w:hAnsi="Arial"/>
        <w:color w:val="8FA3BF"/>
        <w:sz w:val="16"/>
        <w:szCs w:val="16"/>
      </w:rPr>
      <w:t xml:space="preserve">Confidential — POC Reference Document  |  Page </w:t>
    </w:r>
    <w:r>
      <w:rPr>
        <w:rFonts w:ascii="Arial" w:cs="Arial" w:eastAsia="Arial" w:hAnsi="Arial"/>
        <w:color w:val="8FA3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A7A" w:sz="4" w:space="2"/>
      </w:pBdr>
      <w:spacing w:before="0" w:after="120"/>
    </w:pPr>
    <w:r>
      <w:rPr>
        <w:rFonts w:ascii="Arial" w:cs="Arial" w:eastAsia="Arial" w:hAnsi="Arial"/>
        <w:b/>
        <w:bCs/>
        <w:color w:val="0D1B3E"/>
        <w:sz w:val="20"/>
        <w:szCs w:val="20"/>
      </w:rPr>
      <w:t xml:space="preserve">Business Semantic Layer</w:t>
    </w:r>
    <w:r>
      <w:rPr>
        <w:rFonts w:ascii="Arial" w:cs="Arial" w:eastAsia="Arial" w:hAnsi="Arial"/>
        <w:color w:val="8FA3BF"/>
        <w:sz w:val="18"/>
        <w:szCs w:val="18"/>
      </w:rPr>
      <w:t xml:space="preserve">  |  Lending Analytics BI Chatbot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D1B3E"/>
      <w:sz w:val="32"/>
      <w:szCs w:val="32"/>
    </w:rPr>
  </w:style>
  <w:style w:type="paragraph" w:styleId="Heading2">
    <w:name w:val="Heading 2"/>
    <w:basedOn w:val="Normal"/>
    <w:next w:val="Normal"/>
    <w:qFormat/>
    <w:pPr>
      <w:spacing w:before="180" w:after="80"/>
      <w:outlineLvl w:val="1"/>
    </w:pPr>
    <w:rPr>
      <w:rFonts w:ascii="Arial" w:cs="Arial" w:eastAsia="Arial" w:hAnsi="Arial"/>
      <w:b/>
      <w:bCs/>
      <w:color w:val="0A8A7A"/>
      <w:sz w:val="26"/>
      <w:szCs w:val="26"/>
    </w:rPr>
  </w:style>
  <w:style w:type="paragraph" w:styleId="Heading3">
    <w:name w:val="Heading 3"/>
    <w:basedOn w:val="Normal"/>
    <w:next w:val="Normal"/>
    <w:qFormat/>
    <w:pPr>
      <w:spacing w:before="140" w:after="60"/>
      <w:outlineLvl w:val="2"/>
    </w:pPr>
    <w:rPr>
      <w:rFonts w:ascii="Arial" w:cs="Arial" w:eastAsia="Arial" w:hAnsi="Arial"/>
      <w:b/>
      <w:bCs/>
      <w:color w:val="3A4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2026-03-29T16:35:16.351Z</dcterms:created>
  <dcterms:modified xsi:type="dcterms:W3CDTF">2026-03-29T16:35:16.352Z</dcterms:modified>
</cp:coreProperties>
</file>

<file path=docProps/custom.xml><?xml version="1.0" encoding="utf-8"?>
<Properties xmlns="http://schemas.openxmlformats.org/officeDocument/2006/custom-properties" xmlns:vt="http://schemas.openxmlformats.org/officeDocument/2006/docPropsVTypes"/>
</file>